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D575B8" w14:paraId="65CEF026" w14:textId="77777777" w:rsidTr="003C39C1">
        <w:trPr>
          <w:trHeight w:val="1452"/>
        </w:trPr>
        <w:tc>
          <w:tcPr>
            <w:tcW w:w="9351" w:type="dxa"/>
            <w:tcBorders>
              <w:top w:val="single" w:sz="4" w:space="0" w:color="auto"/>
              <w:left w:val="single" w:sz="4" w:space="0" w:color="auto"/>
              <w:bottom w:val="single" w:sz="4" w:space="0" w:color="auto"/>
              <w:right w:val="single" w:sz="4" w:space="0" w:color="auto"/>
            </w:tcBorders>
          </w:tcPr>
          <w:p w14:paraId="30C11206" w14:textId="6BA9FF8B" w:rsidR="00D575B8" w:rsidRPr="00D575B8" w:rsidRDefault="00D575B8" w:rsidP="00620E18">
            <w:pPr>
              <w:autoSpaceDE w:val="0"/>
              <w:autoSpaceDN w:val="0"/>
              <w:adjustRightInd w:val="0"/>
              <w:spacing w:after="0" w:line="240" w:lineRule="auto"/>
              <w:jc w:val="both"/>
              <w:rPr>
                <w:bCs/>
              </w:rPr>
            </w:pPr>
            <w:r w:rsidRPr="00D575B8">
              <w:rPr>
                <w:bCs/>
              </w:rPr>
              <w:t xml:space="preserve">Il presente documento riporta le informazioni sul prodotto approvate relative a </w:t>
            </w:r>
            <w:r>
              <w:rPr>
                <w:bCs/>
              </w:rPr>
              <w:t>Rivaroxaban Accord</w:t>
            </w:r>
            <w:r w:rsidRPr="00D575B8">
              <w:rPr>
                <w:bCs/>
              </w:rPr>
              <w:t>, con evidenziate le modifiche che vi sono state apportate in seguito alla procedura precedente (</w:t>
            </w:r>
            <w:r w:rsidR="00620E18" w:rsidRPr="00620E18">
              <w:rPr>
                <w:bCs/>
              </w:rPr>
              <w:t>EMA/R/0000249659</w:t>
            </w:r>
            <w:r w:rsidRPr="00D575B8">
              <w:rPr>
                <w:bCs/>
              </w:rPr>
              <w:t>).</w:t>
            </w:r>
          </w:p>
          <w:p w14:paraId="79DD3F27" w14:textId="77777777" w:rsidR="00D575B8" w:rsidRPr="00D575B8" w:rsidRDefault="00D575B8" w:rsidP="00620E18">
            <w:pPr>
              <w:autoSpaceDE w:val="0"/>
              <w:autoSpaceDN w:val="0"/>
              <w:adjustRightInd w:val="0"/>
              <w:spacing w:after="0" w:line="240" w:lineRule="auto"/>
              <w:jc w:val="both"/>
              <w:rPr>
                <w:bCs/>
              </w:rPr>
            </w:pPr>
            <w:r w:rsidRPr="00D575B8">
              <w:rPr>
                <w:bCs/>
              </w:rPr>
              <w:t xml:space="preserve"> </w:t>
            </w:r>
          </w:p>
          <w:p w14:paraId="37CCA63E" w14:textId="77777777" w:rsidR="00D575B8" w:rsidRPr="00D575B8" w:rsidRDefault="00D575B8" w:rsidP="00620E18">
            <w:pPr>
              <w:autoSpaceDE w:val="0"/>
              <w:autoSpaceDN w:val="0"/>
              <w:adjustRightInd w:val="0"/>
              <w:spacing w:after="0" w:line="240" w:lineRule="auto"/>
              <w:jc w:val="both"/>
              <w:rPr>
                <w:bCs/>
              </w:rPr>
            </w:pPr>
            <w:r w:rsidRPr="00D575B8">
              <w:rPr>
                <w:bCs/>
              </w:rPr>
              <w:t>Per maggiori informazioni, consultare il sito web dell’Agenzia europea per i medicinali:</w:t>
            </w:r>
          </w:p>
          <w:p w14:paraId="2CBCE5F7" w14:textId="2042F5E7" w:rsidR="00D575B8" w:rsidRDefault="00D575B8" w:rsidP="00620E18">
            <w:pPr>
              <w:spacing w:after="0" w:line="240" w:lineRule="auto"/>
              <w:jc w:val="both"/>
              <w:rPr>
                <w:color w:val="0000FF"/>
                <w:sz w:val="24"/>
                <w:szCs w:val="24"/>
                <w:u w:val="single"/>
                <w:lang w:val="cs-CZ" w:eastAsia="ar-SA"/>
              </w:rPr>
            </w:pPr>
            <w:hyperlink r:id="rId11" w:history="1">
              <w:r w:rsidRPr="00736B7D">
                <w:rPr>
                  <w:rStyle w:val="Hyperlink"/>
                </w:rPr>
                <w:t>https://www.ema.europa.eu/en/medicines/human/EPAR/rivaroxaban-accord</w:t>
              </w:r>
            </w:hyperlink>
            <w:r>
              <w:t xml:space="preserve">  </w:t>
            </w:r>
          </w:p>
        </w:tc>
      </w:tr>
    </w:tbl>
    <w:p w14:paraId="4EDFBD37" w14:textId="77777777" w:rsidR="00D575B8" w:rsidRPr="00807554" w:rsidRDefault="00D575B8" w:rsidP="00D575B8">
      <w:pPr>
        <w:spacing w:line="240" w:lineRule="auto"/>
        <w:outlineLvl w:val="0"/>
        <w:rPr>
          <w:b/>
        </w:rPr>
      </w:pPr>
    </w:p>
    <w:p w14:paraId="4238494F" w14:textId="77777777" w:rsidR="00F10264" w:rsidRPr="0081271A" w:rsidRDefault="00F10264" w:rsidP="00F10264">
      <w:pPr>
        <w:spacing w:after="0" w:line="240" w:lineRule="auto"/>
        <w:jc w:val="center"/>
        <w:rPr>
          <w:rFonts w:ascii="Times New Roman" w:hAnsi="Times New Roman"/>
          <w:color w:val="000000"/>
        </w:rPr>
      </w:pPr>
    </w:p>
    <w:p w14:paraId="046141A5" w14:textId="77777777" w:rsidR="00F10264" w:rsidRPr="0081271A" w:rsidRDefault="00F10264" w:rsidP="00F10264">
      <w:pPr>
        <w:spacing w:after="0" w:line="240" w:lineRule="auto"/>
        <w:jc w:val="center"/>
        <w:rPr>
          <w:rFonts w:ascii="Times New Roman" w:hAnsi="Times New Roman"/>
          <w:color w:val="000000"/>
        </w:rPr>
      </w:pPr>
    </w:p>
    <w:p w14:paraId="221FFBF5" w14:textId="77777777" w:rsidR="00F10264" w:rsidRPr="0081271A" w:rsidRDefault="00F10264" w:rsidP="00F10264">
      <w:pPr>
        <w:spacing w:after="0" w:line="240" w:lineRule="auto"/>
        <w:jc w:val="center"/>
        <w:rPr>
          <w:rFonts w:ascii="Times New Roman" w:hAnsi="Times New Roman"/>
          <w:color w:val="000000"/>
        </w:rPr>
      </w:pPr>
    </w:p>
    <w:p w14:paraId="4011B581" w14:textId="77777777" w:rsidR="00F10264" w:rsidRPr="0081271A" w:rsidRDefault="00F10264" w:rsidP="00F10264">
      <w:pPr>
        <w:spacing w:after="0" w:line="240" w:lineRule="auto"/>
        <w:jc w:val="center"/>
        <w:rPr>
          <w:rFonts w:ascii="Times New Roman" w:hAnsi="Times New Roman"/>
          <w:color w:val="000000"/>
        </w:rPr>
      </w:pPr>
    </w:p>
    <w:p w14:paraId="026CE4FE" w14:textId="77777777" w:rsidR="00F10264" w:rsidRPr="0081271A" w:rsidRDefault="00F10264" w:rsidP="00F10264">
      <w:pPr>
        <w:spacing w:after="0" w:line="240" w:lineRule="auto"/>
        <w:jc w:val="center"/>
        <w:rPr>
          <w:rFonts w:ascii="Times New Roman" w:hAnsi="Times New Roman"/>
          <w:color w:val="000000"/>
        </w:rPr>
      </w:pPr>
    </w:p>
    <w:p w14:paraId="2699908F" w14:textId="77777777" w:rsidR="00F10264" w:rsidRPr="0081271A" w:rsidRDefault="00F10264" w:rsidP="00F10264">
      <w:pPr>
        <w:spacing w:after="0" w:line="240" w:lineRule="auto"/>
        <w:jc w:val="center"/>
        <w:rPr>
          <w:rFonts w:ascii="Times New Roman" w:hAnsi="Times New Roman"/>
          <w:color w:val="000000"/>
        </w:rPr>
      </w:pPr>
    </w:p>
    <w:p w14:paraId="6C4B7ED6" w14:textId="77777777" w:rsidR="00F10264" w:rsidRPr="0081271A" w:rsidRDefault="00F10264" w:rsidP="00F10264">
      <w:pPr>
        <w:spacing w:after="0" w:line="240" w:lineRule="auto"/>
        <w:jc w:val="center"/>
        <w:rPr>
          <w:rFonts w:ascii="Times New Roman" w:hAnsi="Times New Roman"/>
          <w:color w:val="000000"/>
        </w:rPr>
      </w:pPr>
    </w:p>
    <w:p w14:paraId="274DD420" w14:textId="77777777" w:rsidR="00F10264" w:rsidRPr="0081271A" w:rsidRDefault="00F10264" w:rsidP="00F10264">
      <w:pPr>
        <w:spacing w:after="0" w:line="240" w:lineRule="auto"/>
        <w:jc w:val="center"/>
        <w:rPr>
          <w:rFonts w:ascii="Times New Roman" w:hAnsi="Times New Roman"/>
          <w:color w:val="000000"/>
        </w:rPr>
      </w:pPr>
    </w:p>
    <w:p w14:paraId="6FCF972E" w14:textId="77777777" w:rsidR="00F10264" w:rsidRPr="0081271A" w:rsidRDefault="00F10264" w:rsidP="00F10264">
      <w:pPr>
        <w:spacing w:after="0" w:line="240" w:lineRule="auto"/>
        <w:jc w:val="center"/>
        <w:rPr>
          <w:rFonts w:ascii="Times New Roman" w:hAnsi="Times New Roman"/>
          <w:color w:val="000000"/>
        </w:rPr>
      </w:pPr>
    </w:p>
    <w:p w14:paraId="09E7AB76" w14:textId="77777777" w:rsidR="00F10264" w:rsidRPr="0081271A" w:rsidRDefault="00F10264" w:rsidP="00F10264">
      <w:pPr>
        <w:spacing w:after="0" w:line="240" w:lineRule="auto"/>
        <w:jc w:val="center"/>
        <w:rPr>
          <w:rFonts w:ascii="Times New Roman" w:hAnsi="Times New Roman"/>
          <w:color w:val="000000"/>
        </w:rPr>
      </w:pPr>
    </w:p>
    <w:p w14:paraId="17A98923" w14:textId="77777777" w:rsidR="00F10264" w:rsidRPr="0081271A" w:rsidRDefault="00F10264" w:rsidP="00F10264">
      <w:pPr>
        <w:spacing w:after="0" w:line="240" w:lineRule="auto"/>
        <w:jc w:val="center"/>
        <w:rPr>
          <w:rFonts w:ascii="Times New Roman" w:hAnsi="Times New Roman"/>
          <w:color w:val="000000"/>
        </w:rPr>
      </w:pPr>
    </w:p>
    <w:p w14:paraId="5DFED130" w14:textId="77777777" w:rsidR="00F10264" w:rsidRPr="0081271A" w:rsidRDefault="00F10264" w:rsidP="00F10264">
      <w:pPr>
        <w:spacing w:after="0" w:line="240" w:lineRule="auto"/>
        <w:jc w:val="center"/>
        <w:rPr>
          <w:rFonts w:ascii="Times New Roman" w:hAnsi="Times New Roman"/>
          <w:color w:val="000000"/>
        </w:rPr>
      </w:pPr>
    </w:p>
    <w:p w14:paraId="13AC1799" w14:textId="77777777" w:rsidR="00F10264" w:rsidRPr="0081271A" w:rsidRDefault="00F10264" w:rsidP="00F10264">
      <w:pPr>
        <w:spacing w:after="0" w:line="240" w:lineRule="auto"/>
        <w:jc w:val="center"/>
        <w:rPr>
          <w:rFonts w:ascii="Times New Roman" w:hAnsi="Times New Roman"/>
          <w:color w:val="000000"/>
        </w:rPr>
      </w:pPr>
    </w:p>
    <w:p w14:paraId="4C121768" w14:textId="77777777" w:rsidR="00F10264" w:rsidRPr="0081271A" w:rsidRDefault="00F10264" w:rsidP="00F10264">
      <w:pPr>
        <w:spacing w:after="0" w:line="240" w:lineRule="auto"/>
        <w:jc w:val="center"/>
        <w:rPr>
          <w:rFonts w:ascii="Times New Roman" w:hAnsi="Times New Roman"/>
          <w:color w:val="000000"/>
        </w:rPr>
      </w:pPr>
    </w:p>
    <w:p w14:paraId="6D18CDEA" w14:textId="77777777" w:rsidR="00F10264" w:rsidRPr="0081271A" w:rsidRDefault="00F10264" w:rsidP="00F10264">
      <w:pPr>
        <w:spacing w:after="0" w:line="240" w:lineRule="auto"/>
        <w:jc w:val="center"/>
        <w:rPr>
          <w:rFonts w:ascii="Times New Roman" w:hAnsi="Times New Roman"/>
          <w:color w:val="000000"/>
        </w:rPr>
      </w:pPr>
    </w:p>
    <w:p w14:paraId="6BA081BE" w14:textId="77777777" w:rsidR="00F10264" w:rsidRPr="0081271A" w:rsidRDefault="00F10264" w:rsidP="00F10264">
      <w:pPr>
        <w:spacing w:after="0" w:line="240" w:lineRule="auto"/>
        <w:jc w:val="center"/>
        <w:rPr>
          <w:rFonts w:ascii="Times New Roman" w:hAnsi="Times New Roman"/>
          <w:color w:val="000000"/>
        </w:rPr>
      </w:pPr>
    </w:p>
    <w:p w14:paraId="079E3A0E" w14:textId="77777777" w:rsidR="00F10264" w:rsidRPr="0081271A" w:rsidRDefault="00F10264" w:rsidP="00F10264">
      <w:pPr>
        <w:spacing w:after="0" w:line="240" w:lineRule="auto"/>
        <w:jc w:val="center"/>
        <w:rPr>
          <w:rFonts w:ascii="Times New Roman" w:hAnsi="Times New Roman"/>
          <w:color w:val="000000"/>
        </w:rPr>
      </w:pPr>
    </w:p>
    <w:p w14:paraId="5C25F171" w14:textId="77777777" w:rsidR="00F10264" w:rsidRPr="0081271A" w:rsidRDefault="00F10264" w:rsidP="00F10264">
      <w:pPr>
        <w:tabs>
          <w:tab w:val="left" w:pos="-1440"/>
          <w:tab w:val="left" w:pos="-720"/>
        </w:tabs>
        <w:spacing w:after="0" w:line="240" w:lineRule="auto"/>
        <w:jc w:val="center"/>
        <w:rPr>
          <w:rFonts w:ascii="Times New Roman" w:hAnsi="Times New Roman"/>
          <w:b/>
          <w:color w:val="000000"/>
        </w:rPr>
      </w:pPr>
    </w:p>
    <w:p w14:paraId="36AC6B65" w14:textId="77777777" w:rsidR="00F10264" w:rsidRPr="0081271A" w:rsidRDefault="00F10264" w:rsidP="00F10264">
      <w:pPr>
        <w:tabs>
          <w:tab w:val="left" w:pos="-1440"/>
          <w:tab w:val="left" w:pos="-720"/>
        </w:tabs>
        <w:spacing w:after="0" w:line="240" w:lineRule="auto"/>
        <w:jc w:val="center"/>
        <w:rPr>
          <w:rFonts w:ascii="Times New Roman" w:hAnsi="Times New Roman"/>
          <w:b/>
          <w:color w:val="000000"/>
        </w:rPr>
      </w:pPr>
    </w:p>
    <w:p w14:paraId="0FA0D863" w14:textId="77777777" w:rsidR="00F10264" w:rsidRPr="0081271A" w:rsidRDefault="00F10264" w:rsidP="00F10264">
      <w:pPr>
        <w:tabs>
          <w:tab w:val="left" w:pos="-1440"/>
          <w:tab w:val="left" w:pos="-720"/>
        </w:tabs>
        <w:spacing w:after="0" w:line="240" w:lineRule="auto"/>
        <w:jc w:val="center"/>
        <w:rPr>
          <w:rFonts w:ascii="Times New Roman" w:hAnsi="Times New Roman"/>
          <w:b/>
          <w:color w:val="000000"/>
        </w:rPr>
      </w:pPr>
    </w:p>
    <w:p w14:paraId="289A0783" w14:textId="77777777" w:rsidR="0069389F" w:rsidRPr="0081271A" w:rsidRDefault="0069389F" w:rsidP="00F10264">
      <w:pPr>
        <w:tabs>
          <w:tab w:val="left" w:pos="-1440"/>
          <w:tab w:val="left" w:pos="-720"/>
        </w:tabs>
        <w:spacing w:after="0" w:line="240" w:lineRule="auto"/>
        <w:jc w:val="center"/>
        <w:outlineLvl w:val="0"/>
        <w:rPr>
          <w:rFonts w:ascii="Times New Roman" w:hAnsi="Times New Roman"/>
          <w:b/>
          <w:color w:val="000000"/>
        </w:rPr>
      </w:pPr>
    </w:p>
    <w:p w14:paraId="381EF33F" w14:textId="77777777" w:rsidR="0069389F" w:rsidRPr="0081271A" w:rsidRDefault="0069389F" w:rsidP="00F10264">
      <w:pPr>
        <w:tabs>
          <w:tab w:val="left" w:pos="-1440"/>
          <w:tab w:val="left" w:pos="-720"/>
        </w:tabs>
        <w:spacing w:after="0" w:line="240" w:lineRule="auto"/>
        <w:jc w:val="center"/>
        <w:outlineLvl w:val="0"/>
        <w:rPr>
          <w:rFonts w:ascii="Times New Roman" w:hAnsi="Times New Roman"/>
          <w:b/>
          <w:color w:val="000000"/>
        </w:rPr>
      </w:pPr>
    </w:p>
    <w:p w14:paraId="16669CBE" w14:textId="77777777" w:rsidR="0069389F" w:rsidRPr="0081271A" w:rsidRDefault="0069389F" w:rsidP="00F10264">
      <w:pPr>
        <w:tabs>
          <w:tab w:val="left" w:pos="-1440"/>
          <w:tab w:val="left" w:pos="-720"/>
        </w:tabs>
        <w:spacing w:after="0" w:line="240" w:lineRule="auto"/>
        <w:jc w:val="center"/>
        <w:outlineLvl w:val="0"/>
        <w:rPr>
          <w:rFonts w:ascii="Times New Roman" w:hAnsi="Times New Roman"/>
          <w:b/>
          <w:color w:val="000000"/>
        </w:rPr>
      </w:pPr>
    </w:p>
    <w:p w14:paraId="7997EB3A" w14:textId="77777777" w:rsidR="00F10264" w:rsidRPr="0081271A" w:rsidRDefault="00F10264" w:rsidP="00F10264">
      <w:pPr>
        <w:tabs>
          <w:tab w:val="left" w:pos="-1440"/>
          <w:tab w:val="left" w:pos="-720"/>
        </w:tabs>
        <w:spacing w:after="0" w:line="240" w:lineRule="auto"/>
        <w:jc w:val="center"/>
        <w:outlineLvl w:val="0"/>
        <w:rPr>
          <w:rFonts w:ascii="Times New Roman" w:hAnsi="Times New Roman"/>
          <w:color w:val="000000"/>
        </w:rPr>
      </w:pPr>
      <w:r w:rsidRPr="0081271A">
        <w:rPr>
          <w:rFonts w:ascii="Times New Roman" w:hAnsi="Times New Roman"/>
          <w:b/>
          <w:color w:val="000000"/>
        </w:rPr>
        <w:t>ALLEGATO I</w:t>
      </w:r>
    </w:p>
    <w:p w14:paraId="542817D7" w14:textId="77777777" w:rsidR="00F10264" w:rsidRPr="0081271A" w:rsidRDefault="00F10264" w:rsidP="00F10264">
      <w:pPr>
        <w:tabs>
          <w:tab w:val="left" w:pos="-1440"/>
          <w:tab w:val="left" w:pos="-720"/>
        </w:tabs>
        <w:spacing w:after="0" w:line="240" w:lineRule="auto"/>
        <w:jc w:val="center"/>
        <w:rPr>
          <w:rFonts w:ascii="Times New Roman" w:hAnsi="Times New Roman"/>
          <w:color w:val="000000"/>
        </w:rPr>
      </w:pPr>
    </w:p>
    <w:p w14:paraId="2127720B" w14:textId="77777777" w:rsidR="00F10264" w:rsidRPr="0081271A" w:rsidRDefault="00F10264" w:rsidP="00F10264">
      <w:pPr>
        <w:pStyle w:val="TitleA"/>
        <w:spacing w:after="0" w:line="240" w:lineRule="auto"/>
        <w:outlineLvl w:val="1"/>
        <w:rPr>
          <w:rFonts w:ascii="Times New Roman" w:hAnsi="Times New Roman"/>
          <w:noProof w:val="0"/>
          <w:color w:val="000000"/>
        </w:rPr>
      </w:pPr>
      <w:r w:rsidRPr="0081271A">
        <w:rPr>
          <w:rFonts w:ascii="Times New Roman" w:hAnsi="Times New Roman"/>
          <w:noProof w:val="0"/>
          <w:color w:val="000000"/>
        </w:rPr>
        <w:t>RIASSUNTO DELLE CARATTERISTICHE DEL PRODOTTO</w:t>
      </w:r>
    </w:p>
    <w:p w14:paraId="014EC8CC" w14:textId="77777777" w:rsidR="00F10264" w:rsidRPr="0081271A" w:rsidRDefault="00F10264" w:rsidP="00F10264">
      <w:pPr>
        <w:tabs>
          <w:tab w:val="left" w:pos="-1440"/>
          <w:tab w:val="left" w:pos="-720"/>
        </w:tabs>
        <w:spacing w:after="0" w:line="240" w:lineRule="auto"/>
        <w:jc w:val="center"/>
        <w:rPr>
          <w:rFonts w:ascii="Times New Roman" w:hAnsi="Times New Roman"/>
          <w:color w:val="000000"/>
        </w:rPr>
      </w:pPr>
    </w:p>
    <w:p w14:paraId="4679E172" w14:textId="77777777" w:rsidR="00F10264" w:rsidRPr="0081271A" w:rsidRDefault="00F10264" w:rsidP="0069389F">
      <w:pPr>
        <w:keepNext/>
        <w:spacing w:after="0" w:line="240" w:lineRule="auto"/>
        <w:rPr>
          <w:rFonts w:ascii="Times New Roman" w:hAnsi="Times New Roman"/>
          <w:b/>
        </w:rPr>
      </w:pPr>
      <w:r w:rsidRPr="0081271A">
        <w:rPr>
          <w:rFonts w:ascii="Times New Roman" w:hAnsi="Times New Roman"/>
          <w:bCs/>
          <w:iCs/>
          <w:color w:val="000000"/>
        </w:rPr>
        <w:br w:type="page"/>
      </w:r>
      <w:r w:rsidRPr="0081271A">
        <w:rPr>
          <w:rFonts w:ascii="Times New Roman" w:hAnsi="Times New Roman"/>
          <w:b/>
        </w:rPr>
        <w:lastRenderedPageBreak/>
        <w:t>1.</w:t>
      </w:r>
      <w:r w:rsidRPr="0081271A">
        <w:rPr>
          <w:rFonts w:ascii="Times New Roman" w:hAnsi="Times New Roman"/>
          <w:b/>
        </w:rPr>
        <w:tab/>
        <w:t>DENOMINAZIONE DEL MEDICINALE</w:t>
      </w:r>
    </w:p>
    <w:p w14:paraId="4CCABA1E" w14:textId="77777777" w:rsidR="00F10264" w:rsidRPr="0081271A" w:rsidRDefault="00F10264" w:rsidP="00F10264">
      <w:pPr>
        <w:keepNext/>
        <w:spacing w:after="0" w:line="240" w:lineRule="auto"/>
        <w:rPr>
          <w:rFonts w:ascii="Times New Roman" w:hAnsi="Times New Roman"/>
          <w:iCs/>
        </w:rPr>
      </w:pPr>
    </w:p>
    <w:p w14:paraId="1852DED4" w14:textId="77777777" w:rsidR="00F10264" w:rsidRPr="0081271A" w:rsidRDefault="00D162A1" w:rsidP="00F10264">
      <w:pPr>
        <w:spacing w:after="0" w:line="240" w:lineRule="auto"/>
        <w:outlineLvl w:val="2"/>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2,5 mg compresse rivestite con film</w:t>
      </w:r>
    </w:p>
    <w:p w14:paraId="3E3B1AE5" w14:textId="77777777" w:rsidR="00F10264" w:rsidRPr="0081271A" w:rsidRDefault="00F10264" w:rsidP="00F10264">
      <w:pPr>
        <w:spacing w:after="0" w:line="240" w:lineRule="auto"/>
        <w:rPr>
          <w:rFonts w:ascii="Times New Roman" w:hAnsi="Times New Roman"/>
        </w:rPr>
      </w:pPr>
    </w:p>
    <w:p w14:paraId="7C839FA6" w14:textId="77777777" w:rsidR="00F10264" w:rsidRPr="0081271A" w:rsidRDefault="00F10264" w:rsidP="00F10264">
      <w:pPr>
        <w:spacing w:after="0" w:line="240" w:lineRule="auto"/>
        <w:rPr>
          <w:rFonts w:ascii="Times New Roman" w:hAnsi="Times New Roman"/>
          <w:bCs/>
        </w:rPr>
      </w:pPr>
    </w:p>
    <w:p w14:paraId="6090A90D"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w:t>
      </w:r>
    </w:p>
    <w:p w14:paraId="28B23A68" w14:textId="77777777" w:rsidR="00F10264" w:rsidRPr="0081271A" w:rsidRDefault="00F10264" w:rsidP="00F10264">
      <w:pPr>
        <w:keepNext/>
        <w:spacing w:after="0" w:line="240" w:lineRule="auto"/>
        <w:rPr>
          <w:rFonts w:ascii="Times New Roman" w:hAnsi="Times New Roman"/>
          <w:bCs/>
        </w:rPr>
      </w:pPr>
    </w:p>
    <w:p w14:paraId="587763B9"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Ogni compressa rivestita con film contiene 2,5 mg di rivaroxaban.</w:t>
      </w:r>
    </w:p>
    <w:p w14:paraId="77399608" w14:textId="77777777" w:rsidR="00F10264" w:rsidRPr="0081271A" w:rsidRDefault="00F10264" w:rsidP="00F10264">
      <w:pPr>
        <w:keepNext/>
        <w:spacing w:after="0" w:line="240" w:lineRule="auto"/>
        <w:rPr>
          <w:rFonts w:ascii="Times New Roman" w:hAnsi="Times New Roman"/>
        </w:rPr>
      </w:pPr>
    </w:p>
    <w:p w14:paraId="773DAB56"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u w:val="single"/>
        </w:rPr>
        <w:t>Eccipiente con effetti noti</w:t>
      </w:r>
    </w:p>
    <w:p w14:paraId="13E2FAF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Ogni compressa rivestita con film contiene </w:t>
      </w:r>
      <w:r w:rsidR="00D162A1" w:rsidRPr="0081271A">
        <w:rPr>
          <w:rFonts w:ascii="Times New Roman" w:hAnsi="Times New Roman"/>
        </w:rPr>
        <w:t>27,90</w:t>
      </w:r>
      <w:r w:rsidRPr="0081271A">
        <w:rPr>
          <w:rFonts w:ascii="Times New Roman" w:hAnsi="Times New Roman"/>
        </w:rPr>
        <w:t> mg di lattosio (sotto forma di monoidrato), vedere paragrafo 4.4.</w:t>
      </w:r>
    </w:p>
    <w:p w14:paraId="05C22E19" w14:textId="77777777" w:rsidR="00F10264" w:rsidRPr="0081271A" w:rsidRDefault="00F10264" w:rsidP="00F10264">
      <w:pPr>
        <w:spacing w:after="0" w:line="240" w:lineRule="auto"/>
        <w:rPr>
          <w:rFonts w:ascii="Times New Roman" w:hAnsi="Times New Roman"/>
        </w:rPr>
      </w:pPr>
    </w:p>
    <w:p w14:paraId="056F253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Per l’elenco completo degli eccipienti, vedere paragrafo 6.1.</w:t>
      </w:r>
    </w:p>
    <w:p w14:paraId="13F26D72" w14:textId="77777777" w:rsidR="00F10264" w:rsidRPr="0081271A" w:rsidRDefault="00F10264" w:rsidP="00F10264">
      <w:pPr>
        <w:spacing w:after="0" w:line="240" w:lineRule="auto"/>
        <w:rPr>
          <w:rFonts w:ascii="Times New Roman" w:hAnsi="Times New Roman"/>
        </w:rPr>
      </w:pPr>
    </w:p>
    <w:p w14:paraId="565D5B12" w14:textId="77777777" w:rsidR="00F10264" w:rsidRPr="0081271A" w:rsidRDefault="00F10264" w:rsidP="00F10264">
      <w:pPr>
        <w:spacing w:after="0" w:line="240" w:lineRule="auto"/>
        <w:rPr>
          <w:rFonts w:ascii="Times New Roman" w:hAnsi="Times New Roman"/>
        </w:rPr>
      </w:pPr>
    </w:p>
    <w:p w14:paraId="567BA544" w14:textId="77777777" w:rsidR="00F10264" w:rsidRPr="0081271A" w:rsidRDefault="00F10264" w:rsidP="00F10264">
      <w:pPr>
        <w:keepNext/>
        <w:spacing w:after="0" w:line="240" w:lineRule="auto"/>
        <w:ind w:left="567" w:hanging="567"/>
        <w:rPr>
          <w:rFonts w:ascii="Times New Roman" w:hAnsi="Times New Roman"/>
          <w:b/>
          <w:bCs/>
          <w:caps/>
        </w:rPr>
      </w:pPr>
      <w:r w:rsidRPr="0081271A">
        <w:rPr>
          <w:rFonts w:ascii="Times New Roman" w:hAnsi="Times New Roman"/>
          <w:b/>
          <w:bCs/>
        </w:rPr>
        <w:t>3.</w:t>
      </w:r>
      <w:r w:rsidRPr="0081271A">
        <w:rPr>
          <w:rFonts w:ascii="Times New Roman" w:hAnsi="Times New Roman"/>
          <w:b/>
          <w:bCs/>
        </w:rPr>
        <w:tab/>
        <w:t>FORMA FARMACEUTICA</w:t>
      </w:r>
    </w:p>
    <w:p w14:paraId="608018D6" w14:textId="77777777" w:rsidR="00F10264" w:rsidRPr="0081271A" w:rsidRDefault="00F10264" w:rsidP="00F10264">
      <w:pPr>
        <w:keepNext/>
        <w:spacing w:after="0" w:line="240" w:lineRule="auto"/>
        <w:rPr>
          <w:rFonts w:ascii="Times New Roman" w:hAnsi="Times New Roman"/>
        </w:rPr>
      </w:pPr>
    </w:p>
    <w:p w14:paraId="2D45C29A"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Compressa rivestita con film (compressa)</w:t>
      </w:r>
    </w:p>
    <w:p w14:paraId="68476742" w14:textId="77777777" w:rsidR="00F10264" w:rsidRPr="0081271A" w:rsidRDefault="00F10264" w:rsidP="00F10264">
      <w:pPr>
        <w:keepNext/>
        <w:spacing w:after="0" w:line="240" w:lineRule="auto"/>
        <w:rPr>
          <w:rFonts w:ascii="Times New Roman" w:hAnsi="Times New Roman"/>
        </w:rPr>
      </w:pPr>
    </w:p>
    <w:p w14:paraId="16513C9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Compresse rotonde, biconvesse, di colore giallo chiaro </w:t>
      </w:r>
      <w:r w:rsidR="006338A9" w:rsidRPr="0081271A">
        <w:rPr>
          <w:rFonts w:ascii="Times New Roman" w:hAnsi="Times New Roman"/>
        </w:rPr>
        <w:t xml:space="preserve">con </w:t>
      </w:r>
      <w:r w:rsidRPr="0081271A">
        <w:rPr>
          <w:rFonts w:ascii="Times New Roman" w:hAnsi="Times New Roman"/>
        </w:rPr>
        <w:t xml:space="preserve">diametro </w:t>
      </w:r>
      <w:r w:rsidR="006338A9" w:rsidRPr="0081271A">
        <w:rPr>
          <w:rFonts w:ascii="Times New Roman" w:hAnsi="Times New Roman"/>
        </w:rPr>
        <w:t xml:space="preserve">di </w:t>
      </w:r>
      <w:r w:rsidRPr="0081271A">
        <w:rPr>
          <w:rFonts w:ascii="Times New Roman" w:hAnsi="Times New Roman"/>
        </w:rPr>
        <w:t>6</w:t>
      </w:r>
      <w:r w:rsidR="002D2560" w:rsidRPr="0081271A">
        <w:rPr>
          <w:rFonts w:ascii="Times New Roman" w:hAnsi="Times New Roman"/>
        </w:rPr>
        <w:t>,00</w:t>
      </w:r>
      <w:r w:rsidRPr="0081271A">
        <w:rPr>
          <w:rFonts w:ascii="Times New Roman" w:hAnsi="Times New Roman"/>
        </w:rPr>
        <w:t> mm</w:t>
      </w:r>
      <w:r w:rsidR="002D2560" w:rsidRPr="0081271A">
        <w:rPr>
          <w:rFonts w:ascii="Times New Roman" w:hAnsi="Times New Roman"/>
        </w:rPr>
        <w:t xml:space="preserve"> circa</w:t>
      </w:r>
      <w:r w:rsidRPr="0081271A">
        <w:rPr>
          <w:rFonts w:ascii="Times New Roman" w:hAnsi="Times New Roman"/>
        </w:rPr>
        <w:t>,</w:t>
      </w:r>
      <w:r w:rsidR="002D2560" w:rsidRPr="0081271A">
        <w:rPr>
          <w:rFonts w:ascii="Times New Roman" w:hAnsi="Times New Roman"/>
        </w:rPr>
        <w:t xml:space="preserve"> rivestite con film,</w:t>
      </w:r>
      <w:r w:rsidRPr="0081271A">
        <w:rPr>
          <w:rFonts w:ascii="Times New Roman" w:hAnsi="Times New Roman"/>
        </w:rPr>
        <w:t xml:space="preserve"> con </w:t>
      </w:r>
      <w:r w:rsidR="002D2560" w:rsidRPr="0081271A">
        <w:rPr>
          <w:rFonts w:ascii="Times New Roman" w:hAnsi="Times New Roman"/>
        </w:rPr>
        <w:t>“IL4”</w:t>
      </w:r>
      <w:r w:rsidRPr="0081271A">
        <w:rPr>
          <w:rFonts w:ascii="Times New Roman" w:hAnsi="Times New Roman"/>
        </w:rPr>
        <w:t xml:space="preserve"> </w:t>
      </w:r>
      <w:r w:rsidR="002D2560" w:rsidRPr="0081271A">
        <w:rPr>
          <w:rFonts w:ascii="Times New Roman" w:hAnsi="Times New Roman"/>
        </w:rPr>
        <w:t xml:space="preserve">impresso </w:t>
      </w:r>
      <w:r w:rsidRPr="0081271A">
        <w:rPr>
          <w:rFonts w:ascii="Times New Roman" w:hAnsi="Times New Roman"/>
        </w:rPr>
        <w:t xml:space="preserve">su di un lato e </w:t>
      </w:r>
      <w:r w:rsidR="004D708A" w:rsidRPr="0081271A">
        <w:rPr>
          <w:rFonts w:ascii="Times New Roman" w:hAnsi="Times New Roman"/>
        </w:rPr>
        <w:t>lisce</w:t>
      </w:r>
      <w:r w:rsidRPr="0081271A">
        <w:rPr>
          <w:rFonts w:ascii="Times New Roman" w:hAnsi="Times New Roman"/>
        </w:rPr>
        <w:t xml:space="preserve"> sull’altro lato.</w:t>
      </w:r>
    </w:p>
    <w:p w14:paraId="458E8975" w14:textId="77777777" w:rsidR="00F10264" w:rsidRPr="0081271A" w:rsidRDefault="00F10264" w:rsidP="00F10264">
      <w:pPr>
        <w:spacing w:after="0" w:line="240" w:lineRule="auto"/>
        <w:rPr>
          <w:rFonts w:ascii="Times New Roman" w:hAnsi="Times New Roman"/>
        </w:rPr>
      </w:pPr>
    </w:p>
    <w:p w14:paraId="083C191C" w14:textId="77777777" w:rsidR="00F10264" w:rsidRPr="0081271A" w:rsidRDefault="00F10264" w:rsidP="00F10264">
      <w:pPr>
        <w:spacing w:after="0" w:line="240" w:lineRule="auto"/>
        <w:rPr>
          <w:rFonts w:ascii="Times New Roman" w:hAnsi="Times New Roman"/>
        </w:rPr>
      </w:pPr>
    </w:p>
    <w:p w14:paraId="049C0537" w14:textId="77777777" w:rsidR="00F10264" w:rsidRPr="0081271A" w:rsidRDefault="00F10264" w:rsidP="00F10264">
      <w:pPr>
        <w:keepNext/>
        <w:spacing w:after="0" w:line="240" w:lineRule="auto"/>
        <w:ind w:left="567" w:hanging="567"/>
        <w:rPr>
          <w:rFonts w:ascii="Times New Roman" w:hAnsi="Times New Roman"/>
          <w:b/>
          <w:caps/>
        </w:rPr>
      </w:pPr>
      <w:r w:rsidRPr="0081271A">
        <w:rPr>
          <w:rFonts w:ascii="Times New Roman" w:hAnsi="Times New Roman"/>
          <w:b/>
          <w:caps/>
        </w:rPr>
        <w:t>4.</w:t>
      </w:r>
      <w:r w:rsidRPr="0081271A">
        <w:rPr>
          <w:rFonts w:ascii="Times New Roman" w:hAnsi="Times New Roman"/>
          <w:b/>
          <w:caps/>
        </w:rPr>
        <w:tab/>
        <w:t>INFORMAZIONI CLINICHE</w:t>
      </w:r>
    </w:p>
    <w:p w14:paraId="7080D1BD" w14:textId="77777777" w:rsidR="00F10264" w:rsidRPr="0081271A" w:rsidRDefault="00F10264" w:rsidP="00F10264">
      <w:pPr>
        <w:keepNext/>
        <w:spacing w:after="0" w:line="240" w:lineRule="auto"/>
        <w:rPr>
          <w:rFonts w:ascii="Times New Roman" w:hAnsi="Times New Roman"/>
        </w:rPr>
      </w:pPr>
    </w:p>
    <w:p w14:paraId="18FB39CC"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4.1</w:t>
      </w:r>
      <w:r w:rsidRPr="0081271A">
        <w:rPr>
          <w:rFonts w:ascii="Times New Roman" w:hAnsi="Times New Roman"/>
          <w:b/>
        </w:rPr>
        <w:tab/>
        <w:t>Indicazioni terapeutiche</w:t>
      </w:r>
    </w:p>
    <w:p w14:paraId="78E4FD94" w14:textId="77777777" w:rsidR="00F10264" w:rsidRPr="0081271A" w:rsidRDefault="00F10264" w:rsidP="00F10264">
      <w:pPr>
        <w:keepNext/>
        <w:spacing w:after="0" w:line="240" w:lineRule="auto"/>
        <w:rPr>
          <w:rFonts w:ascii="Times New Roman" w:hAnsi="Times New Roman"/>
        </w:rPr>
      </w:pPr>
    </w:p>
    <w:p w14:paraId="03E118FF" w14:textId="77777777" w:rsidR="00F10264" w:rsidRPr="0081271A" w:rsidRDefault="002D2560"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somministrato insieme con il solo acido acetilsalicilico (</w:t>
      </w:r>
      <w:r w:rsidR="00F10264" w:rsidRPr="0081271A">
        <w:rPr>
          <w:rFonts w:ascii="Times New Roman" w:hAnsi="Times New Roman"/>
          <w:i/>
        </w:rPr>
        <w:t>acetylsalicylic acid</w:t>
      </w:r>
      <w:r w:rsidR="00F10264" w:rsidRPr="0081271A">
        <w:rPr>
          <w:rFonts w:ascii="Times New Roman" w:hAnsi="Times New Roman"/>
        </w:rPr>
        <w:t>, ASA) o con ASA e clopidogrel o ticlopidina, è indicato per la prevenzione di eventi aterotrombotici in pazienti adulti dopo una sindrome coronarica acuta (SCA) con biomarcatori cardiaci elevati (vedere paragrafi</w:t>
      </w:r>
      <w:r w:rsidR="00F10264" w:rsidRPr="0081271A">
        <w:rPr>
          <w:rFonts w:ascii="Times New Roman" w:hAnsi="Times New Roman"/>
          <w:b/>
        </w:rPr>
        <w:t> </w:t>
      </w:r>
      <w:r w:rsidR="00F10264" w:rsidRPr="0081271A">
        <w:rPr>
          <w:rFonts w:ascii="Times New Roman" w:hAnsi="Times New Roman"/>
        </w:rPr>
        <w:t>4.3, 4.4 e 5.1).</w:t>
      </w:r>
    </w:p>
    <w:p w14:paraId="6D88966C" w14:textId="77777777" w:rsidR="00F10264" w:rsidRPr="0081271A" w:rsidRDefault="00F10264" w:rsidP="00F10264">
      <w:pPr>
        <w:spacing w:after="0" w:line="240" w:lineRule="auto"/>
        <w:rPr>
          <w:rFonts w:ascii="Times New Roman" w:hAnsi="Times New Roman"/>
        </w:rPr>
      </w:pPr>
    </w:p>
    <w:p w14:paraId="2BFF9862" w14:textId="77777777" w:rsidR="00F10264" w:rsidRPr="0081271A" w:rsidRDefault="002D2560"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somministrato insieme con acido acetilsalicilico (ASA), è indicato per la prevenzione di eventi </w:t>
      </w:r>
      <w:r w:rsidR="00F10264" w:rsidRPr="001028F8">
        <w:rPr>
          <w:rFonts w:ascii="Times New Roman" w:hAnsi="Times New Roman"/>
        </w:rPr>
        <w:t>aterotrombotici in pazienti adulti, ad alto rischio di eventi ischemici, che presentan</w:t>
      </w:r>
      <w:r w:rsidR="00981968" w:rsidRPr="007E46E9">
        <w:rPr>
          <w:rFonts w:ascii="Times New Roman" w:hAnsi="Times New Roman"/>
        </w:rPr>
        <w:t xml:space="preserve">o coronaropatia </w:t>
      </w:r>
      <w:r w:rsidR="00F10264" w:rsidRPr="007E46E9">
        <w:rPr>
          <w:rFonts w:ascii="Times New Roman" w:hAnsi="Times New Roman"/>
        </w:rPr>
        <w:t>(</w:t>
      </w:r>
      <w:r w:rsidR="00F10264" w:rsidRPr="007E46E9">
        <w:rPr>
          <w:rFonts w:ascii="Times New Roman" w:hAnsi="Times New Roman"/>
          <w:i/>
        </w:rPr>
        <w:t>coronary artery disease</w:t>
      </w:r>
      <w:r w:rsidR="00F10264" w:rsidRPr="007E46E9">
        <w:rPr>
          <w:rFonts w:ascii="Times New Roman" w:hAnsi="Times New Roman"/>
        </w:rPr>
        <w:t>, CAD) o</w:t>
      </w:r>
      <w:r w:rsidR="00F10264" w:rsidRPr="001028F8">
        <w:rPr>
          <w:rFonts w:ascii="Times New Roman" w:hAnsi="Times New Roman"/>
        </w:rPr>
        <w:t xml:space="preserve"> arteriopatia periferica (</w:t>
      </w:r>
      <w:r w:rsidR="00F10264" w:rsidRPr="001028F8">
        <w:rPr>
          <w:rFonts w:ascii="Times New Roman" w:hAnsi="Times New Roman"/>
          <w:i/>
        </w:rPr>
        <w:t>peripheral artery disease</w:t>
      </w:r>
      <w:r w:rsidR="00F10264" w:rsidRPr="007E46E9">
        <w:rPr>
          <w:rFonts w:ascii="Times New Roman" w:hAnsi="Times New Roman"/>
        </w:rPr>
        <w:t>, PAD) sintomatica.</w:t>
      </w:r>
    </w:p>
    <w:p w14:paraId="0785B7DB" w14:textId="77777777" w:rsidR="00F10264" w:rsidRPr="0081271A" w:rsidRDefault="00F10264" w:rsidP="00F10264">
      <w:pPr>
        <w:spacing w:after="0" w:line="240" w:lineRule="auto"/>
        <w:rPr>
          <w:rFonts w:ascii="Times New Roman" w:hAnsi="Times New Roman"/>
        </w:rPr>
      </w:pPr>
    </w:p>
    <w:p w14:paraId="2FEAEE47"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4.2</w:t>
      </w:r>
      <w:r w:rsidRPr="0081271A">
        <w:rPr>
          <w:rFonts w:ascii="Times New Roman" w:hAnsi="Times New Roman"/>
          <w:b/>
        </w:rPr>
        <w:tab/>
        <w:t>Posologia e modo di somministrazione</w:t>
      </w:r>
    </w:p>
    <w:p w14:paraId="62C3E997" w14:textId="77777777" w:rsidR="00F10264" w:rsidRPr="0081271A" w:rsidRDefault="00F10264" w:rsidP="00F10264">
      <w:pPr>
        <w:keepNext/>
        <w:spacing w:after="0" w:line="240" w:lineRule="auto"/>
        <w:rPr>
          <w:rFonts w:ascii="Times New Roman" w:hAnsi="Times New Roman"/>
        </w:rPr>
      </w:pPr>
    </w:p>
    <w:p w14:paraId="10E530DB"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Posologia</w:t>
      </w:r>
    </w:p>
    <w:p w14:paraId="439003B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dose raccomandata è</w:t>
      </w:r>
      <w:r w:rsidR="00AA19F6" w:rsidRPr="0081271A">
        <w:rPr>
          <w:rFonts w:ascii="Times New Roman" w:hAnsi="Times New Roman"/>
        </w:rPr>
        <w:t xml:space="preserve"> di</w:t>
      </w:r>
      <w:r w:rsidRPr="0081271A">
        <w:rPr>
          <w:rFonts w:ascii="Times New Roman" w:hAnsi="Times New Roman"/>
        </w:rPr>
        <w:t xml:space="preserve"> 2,5 mg due volte al giorno.</w:t>
      </w:r>
    </w:p>
    <w:p w14:paraId="06EB9299" w14:textId="77777777" w:rsidR="00F10264" w:rsidRPr="0081271A" w:rsidRDefault="00F10264" w:rsidP="00F10264">
      <w:pPr>
        <w:spacing w:after="0" w:line="240" w:lineRule="auto"/>
        <w:rPr>
          <w:rFonts w:ascii="Times New Roman" w:hAnsi="Times New Roman"/>
        </w:rPr>
      </w:pPr>
    </w:p>
    <w:p w14:paraId="1663A883" w14:textId="77777777" w:rsidR="00F10264" w:rsidRPr="0081271A" w:rsidRDefault="00F10264" w:rsidP="00F10264">
      <w:pPr>
        <w:numPr>
          <w:ilvl w:val="0"/>
          <w:numId w:val="54"/>
        </w:numPr>
        <w:spacing w:after="0" w:line="240" w:lineRule="auto"/>
        <w:ind w:left="567" w:hanging="567"/>
        <w:rPr>
          <w:rFonts w:ascii="Times New Roman" w:hAnsi="Times New Roman"/>
          <w:i/>
          <w:u w:val="single"/>
        </w:rPr>
      </w:pPr>
      <w:r w:rsidRPr="0081271A">
        <w:rPr>
          <w:rFonts w:ascii="Times New Roman" w:hAnsi="Times New Roman"/>
          <w:i/>
          <w:u w:val="single"/>
        </w:rPr>
        <w:t>SCA</w:t>
      </w:r>
    </w:p>
    <w:p w14:paraId="08447486" w14:textId="77777777" w:rsidR="00F10264" w:rsidRPr="0081271A" w:rsidRDefault="00F10264" w:rsidP="00F10264">
      <w:pPr>
        <w:spacing w:after="0" w:line="240" w:lineRule="auto"/>
        <w:ind w:left="567"/>
        <w:rPr>
          <w:rFonts w:ascii="Times New Roman" w:hAnsi="Times New Roman"/>
          <w:i/>
          <w:u w:val="single"/>
        </w:rPr>
      </w:pPr>
    </w:p>
    <w:p w14:paraId="6094C527" w14:textId="36A59442" w:rsidR="00A337DE" w:rsidRPr="00A337DE" w:rsidRDefault="00F10264" w:rsidP="00A337DE">
      <w:pPr>
        <w:spacing w:after="0" w:line="240" w:lineRule="auto"/>
        <w:rPr>
          <w:rFonts w:ascii="Times New Roman" w:hAnsi="Times New Roman"/>
        </w:rPr>
      </w:pPr>
      <w:r w:rsidRPr="0081271A">
        <w:rPr>
          <w:rFonts w:ascii="Times New Roman" w:hAnsi="Times New Roman"/>
        </w:rPr>
        <w:t xml:space="preserve">I pazienti che assumono </w:t>
      </w:r>
      <w:r w:rsidR="00D34688" w:rsidRPr="0081271A">
        <w:rPr>
          <w:rFonts w:ascii="Times New Roman" w:hAnsi="Times New Roman"/>
        </w:rPr>
        <w:t>Rivaroxaban Accord</w:t>
      </w:r>
      <w:r w:rsidRPr="0081271A">
        <w:rPr>
          <w:rFonts w:ascii="Times New Roman" w:hAnsi="Times New Roman"/>
        </w:rPr>
        <w:t xml:space="preserve"> 2,5 mg due volte al giorno devono anche assumere una dose giornaliera di 75 - 100 mg di ASA o una dose giornaliera di 75 - 100 mg di ASA in aggiunta </w:t>
      </w:r>
      <w:r w:rsidR="00A337DE" w:rsidRPr="00A337DE">
        <w:rPr>
          <w:rFonts w:ascii="Times New Roman" w:hAnsi="Times New Roman"/>
        </w:rPr>
        <w:t>a una dose giornaliera di</w:t>
      </w:r>
    </w:p>
    <w:p w14:paraId="4536DE5E" w14:textId="5FD26952" w:rsidR="00F10264" w:rsidRPr="0081271A" w:rsidRDefault="00A337DE" w:rsidP="00A337DE">
      <w:pPr>
        <w:spacing w:after="0" w:line="240" w:lineRule="auto"/>
        <w:rPr>
          <w:rFonts w:ascii="Times New Roman" w:hAnsi="Times New Roman"/>
        </w:rPr>
      </w:pPr>
      <w:r w:rsidRPr="00A337DE">
        <w:rPr>
          <w:rFonts w:ascii="Times New Roman" w:hAnsi="Times New Roman"/>
        </w:rPr>
        <w:t>75 mg di clopidogrel</w:t>
      </w:r>
      <w:r>
        <w:rPr>
          <w:rFonts w:ascii="Times New Roman" w:hAnsi="Times New Roman"/>
        </w:rPr>
        <w:t xml:space="preserve">  oppure </w:t>
      </w:r>
      <w:r w:rsidR="00F10264" w:rsidRPr="0081271A">
        <w:rPr>
          <w:rFonts w:ascii="Times New Roman" w:hAnsi="Times New Roman"/>
        </w:rPr>
        <w:t>a una dose giornaliera standard di ticlopidina.</w:t>
      </w:r>
    </w:p>
    <w:p w14:paraId="64FDA3FF" w14:textId="77777777" w:rsidR="00F10264" w:rsidRPr="0081271A" w:rsidRDefault="00F10264" w:rsidP="00F10264">
      <w:pPr>
        <w:spacing w:after="0" w:line="240" w:lineRule="auto"/>
        <w:rPr>
          <w:rFonts w:ascii="Times New Roman" w:hAnsi="Times New Roman"/>
        </w:rPr>
      </w:pPr>
    </w:p>
    <w:p w14:paraId="7189646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trattamento deve essere regolarmente valutato nel singolo paziente considerando da un lato il rischio di eventi ischemici e dall’altro i rischi di sanguinamento. Un prolungamento del trattamento oltre i 12 mesi deve essere </w:t>
      </w:r>
      <w:r w:rsidR="00AA19F6" w:rsidRPr="0081271A">
        <w:rPr>
          <w:rFonts w:ascii="Times New Roman" w:hAnsi="Times New Roman"/>
        </w:rPr>
        <w:t>valutato</w:t>
      </w:r>
      <w:r w:rsidR="00AF05B2">
        <w:rPr>
          <w:rFonts w:ascii="Times New Roman" w:hAnsi="Times New Roman"/>
        </w:rPr>
        <w:t xml:space="preserve"> </w:t>
      </w:r>
      <w:r w:rsidR="00CA262A">
        <w:rPr>
          <w:rFonts w:ascii="Times New Roman" w:hAnsi="Times New Roman"/>
        </w:rPr>
        <w:t>in base ad</w:t>
      </w:r>
      <w:r w:rsidRPr="0081271A">
        <w:rPr>
          <w:rFonts w:ascii="Times New Roman" w:hAnsi="Times New Roman"/>
        </w:rPr>
        <w:t xml:space="preserve"> ogni singolo paziente, perché </w:t>
      </w:r>
      <w:r w:rsidR="00AA19F6" w:rsidRPr="0081271A">
        <w:rPr>
          <w:rFonts w:ascii="Times New Roman" w:hAnsi="Times New Roman"/>
        </w:rPr>
        <w:t xml:space="preserve">l’esperienza </w:t>
      </w:r>
      <w:r w:rsidRPr="0081271A">
        <w:rPr>
          <w:rFonts w:ascii="Times New Roman" w:hAnsi="Times New Roman"/>
        </w:rPr>
        <w:t xml:space="preserve">fino ai 24 mesi </w:t>
      </w:r>
      <w:r w:rsidR="00AA19F6" w:rsidRPr="0081271A">
        <w:rPr>
          <w:rFonts w:ascii="Times New Roman" w:hAnsi="Times New Roman"/>
        </w:rPr>
        <w:t xml:space="preserve">è limitata </w:t>
      </w:r>
      <w:r w:rsidRPr="0081271A">
        <w:rPr>
          <w:rFonts w:ascii="Times New Roman" w:hAnsi="Times New Roman"/>
        </w:rPr>
        <w:t>(vedere paragrafo 5.1).</w:t>
      </w:r>
    </w:p>
    <w:p w14:paraId="3EDD7313" w14:textId="77777777" w:rsidR="00F10264" w:rsidRPr="0081271A" w:rsidRDefault="00F10264" w:rsidP="00F10264">
      <w:pPr>
        <w:spacing w:after="0" w:line="240" w:lineRule="auto"/>
        <w:rPr>
          <w:rFonts w:ascii="Times New Roman" w:hAnsi="Times New Roman"/>
        </w:rPr>
      </w:pPr>
    </w:p>
    <w:p w14:paraId="5094677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trattamento con </w:t>
      </w:r>
      <w:r w:rsidR="00D34688" w:rsidRPr="0081271A">
        <w:rPr>
          <w:rFonts w:ascii="Times New Roman" w:hAnsi="Times New Roman"/>
        </w:rPr>
        <w:t>rivaroxaban</w:t>
      </w:r>
      <w:r w:rsidRPr="0081271A">
        <w:rPr>
          <w:rFonts w:ascii="Times New Roman" w:hAnsi="Times New Roman"/>
        </w:rPr>
        <w:t xml:space="preserve"> deve iniziare il più presto possibile dopo la stabilizzazione dell’evento di SCA (procedure di rivascolarizzazione incluse</w:t>
      </w:r>
      <w:r w:rsidR="00AA19F6" w:rsidRPr="0081271A">
        <w:rPr>
          <w:rFonts w:ascii="Times New Roman" w:hAnsi="Times New Roman"/>
        </w:rPr>
        <w:t xml:space="preserve">), </w:t>
      </w:r>
      <w:r w:rsidRPr="0081271A">
        <w:rPr>
          <w:rFonts w:ascii="Times New Roman" w:hAnsi="Times New Roman"/>
        </w:rPr>
        <w:t>non prima di 24 ore dopo il ricovero in ospedale e nel momento in cui la terapia anticoagulante parenterale verrebbe normalmente sospesa.</w:t>
      </w:r>
    </w:p>
    <w:p w14:paraId="6851DF40" w14:textId="77777777" w:rsidR="00F10264" w:rsidRPr="0081271A" w:rsidRDefault="00F10264" w:rsidP="00F10264">
      <w:pPr>
        <w:spacing w:after="0" w:line="240" w:lineRule="auto"/>
        <w:rPr>
          <w:rFonts w:ascii="Times New Roman" w:hAnsi="Times New Roman"/>
        </w:rPr>
      </w:pPr>
    </w:p>
    <w:p w14:paraId="27EE7BBC" w14:textId="77777777" w:rsidR="00F10264" w:rsidRPr="0081271A" w:rsidRDefault="00F10264" w:rsidP="00F10264">
      <w:pPr>
        <w:numPr>
          <w:ilvl w:val="0"/>
          <w:numId w:val="54"/>
        </w:numPr>
        <w:spacing w:after="0" w:line="240" w:lineRule="auto"/>
        <w:ind w:left="567" w:hanging="567"/>
        <w:rPr>
          <w:rFonts w:ascii="Times New Roman" w:hAnsi="Times New Roman"/>
          <w:i/>
          <w:u w:val="single"/>
        </w:rPr>
      </w:pPr>
      <w:r w:rsidRPr="0081271A">
        <w:rPr>
          <w:rFonts w:ascii="Times New Roman" w:hAnsi="Times New Roman"/>
          <w:i/>
          <w:u w:val="single"/>
        </w:rPr>
        <w:t xml:space="preserve">CAD/PAD </w:t>
      </w:r>
    </w:p>
    <w:p w14:paraId="030D9AD7" w14:textId="77777777" w:rsidR="00F10264" w:rsidRPr="0081271A" w:rsidRDefault="00F10264" w:rsidP="00F10264">
      <w:pPr>
        <w:spacing w:after="0" w:line="240" w:lineRule="auto"/>
        <w:rPr>
          <w:rFonts w:ascii="Times New Roman" w:hAnsi="Times New Roman"/>
        </w:rPr>
      </w:pPr>
    </w:p>
    <w:p w14:paraId="3BF9DEC8" w14:textId="77777777" w:rsidR="00F10264" w:rsidRDefault="00F10264" w:rsidP="00F10264">
      <w:pPr>
        <w:spacing w:after="0" w:line="240" w:lineRule="auto"/>
        <w:rPr>
          <w:rFonts w:ascii="Times New Roman" w:hAnsi="Times New Roman"/>
        </w:rPr>
      </w:pPr>
      <w:r w:rsidRPr="0081271A">
        <w:rPr>
          <w:rFonts w:ascii="Times New Roman" w:hAnsi="Times New Roman"/>
        </w:rPr>
        <w:t xml:space="preserve">I pazienti che assumono </w:t>
      </w:r>
      <w:r w:rsidR="00D34688" w:rsidRPr="0081271A">
        <w:rPr>
          <w:rFonts w:ascii="Times New Roman" w:hAnsi="Times New Roman"/>
        </w:rPr>
        <w:t>Rivaroxaban Accord</w:t>
      </w:r>
      <w:r w:rsidRPr="0081271A">
        <w:rPr>
          <w:rFonts w:ascii="Times New Roman" w:hAnsi="Times New Roman"/>
        </w:rPr>
        <w:t xml:space="preserve"> 2,5 mg due volte al giorno devono anche assumere una dose giornaliera di 75</w:t>
      </w:r>
      <w:r w:rsidRPr="0081271A">
        <w:rPr>
          <w:rFonts w:ascii="Times New Roman" w:hAnsi="Times New Roman"/>
        </w:rPr>
        <w:noBreakHyphen/>
        <w:t>100 mg di ASA.</w:t>
      </w:r>
    </w:p>
    <w:p w14:paraId="7BE46CBB" w14:textId="77777777" w:rsidR="00303432" w:rsidRDefault="00303432" w:rsidP="00F10264">
      <w:pPr>
        <w:spacing w:after="0" w:line="240" w:lineRule="auto"/>
        <w:rPr>
          <w:rFonts w:ascii="Times New Roman" w:hAnsi="Times New Roman"/>
        </w:rPr>
      </w:pPr>
    </w:p>
    <w:p w14:paraId="052C3D1F" w14:textId="77777777" w:rsidR="00303432" w:rsidRPr="0081271A" w:rsidRDefault="00303432" w:rsidP="00F10264">
      <w:pPr>
        <w:spacing w:after="0" w:line="240" w:lineRule="auto"/>
        <w:rPr>
          <w:rFonts w:ascii="Times New Roman" w:hAnsi="Times New Roman"/>
        </w:rPr>
      </w:pPr>
      <w:r w:rsidRPr="00303432">
        <w:rPr>
          <w:rFonts w:ascii="Times New Roman" w:hAnsi="Times New Roman"/>
        </w:rPr>
        <w:t>Nei pazienti sottoposti con successo a procedura di rivascolarizzazione dell’arto inferiore (chirurgica o endovascolare, incluse procedure ibride) per PAD sintomatica, il trattamento non deve essere iniziato prima che sia stata raggiunta l’emostasi (vedere paragrafo 5.1)</w:t>
      </w:r>
    </w:p>
    <w:p w14:paraId="0D31730E" w14:textId="77777777" w:rsidR="00F10264" w:rsidRPr="0081271A" w:rsidRDefault="00F10264" w:rsidP="00F10264">
      <w:pPr>
        <w:spacing w:after="0" w:line="240" w:lineRule="auto"/>
        <w:rPr>
          <w:rFonts w:ascii="Times New Roman" w:hAnsi="Times New Roman"/>
        </w:rPr>
      </w:pPr>
    </w:p>
    <w:p w14:paraId="3D179AAE" w14:textId="77777777" w:rsidR="00F10264" w:rsidRDefault="00F10264" w:rsidP="00F10264">
      <w:pPr>
        <w:spacing w:after="0" w:line="240" w:lineRule="auto"/>
        <w:rPr>
          <w:rFonts w:ascii="Times New Roman" w:hAnsi="Times New Roman"/>
        </w:rPr>
      </w:pPr>
      <w:r w:rsidRPr="0081271A">
        <w:rPr>
          <w:rFonts w:ascii="Times New Roman" w:hAnsi="Times New Roman"/>
        </w:rPr>
        <w:t>La durata del trattamento deve essere regolarmente valutata nel singolo paziente considerando da un lato il rischio di eventi trombotici e dall’altro i rischi di sanguinamento.</w:t>
      </w:r>
    </w:p>
    <w:p w14:paraId="4D95E0B3" w14:textId="77777777" w:rsidR="00303432" w:rsidRPr="007113C4" w:rsidRDefault="00303432" w:rsidP="00F10264">
      <w:pPr>
        <w:spacing w:after="0" w:line="240" w:lineRule="auto"/>
        <w:rPr>
          <w:rFonts w:ascii="Times New Roman" w:hAnsi="Times New Roman"/>
          <w:i/>
          <w:iCs/>
        </w:rPr>
      </w:pPr>
    </w:p>
    <w:p w14:paraId="09DA048E" w14:textId="77777777" w:rsidR="00303432" w:rsidRPr="007113C4" w:rsidRDefault="00303432" w:rsidP="007113C4">
      <w:pPr>
        <w:numPr>
          <w:ilvl w:val="0"/>
          <w:numId w:val="94"/>
        </w:numPr>
        <w:spacing w:after="0" w:line="240" w:lineRule="auto"/>
        <w:rPr>
          <w:rFonts w:ascii="Times New Roman" w:hAnsi="Times New Roman"/>
          <w:i/>
          <w:iCs/>
        </w:rPr>
      </w:pPr>
      <w:r w:rsidRPr="007113C4">
        <w:rPr>
          <w:rFonts w:ascii="Times New Roman" w:hAnsi="Times New Roman"/>
          <w:i/>
          <w:iCs/>
        </w:rPr>
        <w:t>SCA, CAD/PAD</w:t>
      </w:r>
    </w:p>
    <w:p w14:paraId="0BED60AE" w14:textId="77777777" w:rsidR="00F10264" w:rsidRDefault="00F10264" w:rsidP="00F10264">
      <w:pPr>
        <w:spacing w:after="0" w:line="240" w:lineRule="auto"/>
        <w:rPr>
          <w:rFonts w:ascii="Times New Roman" w:hAnsi="Times New Roman"/>
        </w:rPr>
      </w:pPr>
    </w:p>
    <w:p w14:paraId="2CA2A351" w14:textId="77777777" w:rsidR="00303432" w:rsidRPr="007113C4" w:rsidRDefault="00303432" w:rsidP="00F10264">
      <w:pPr>
        <w:spacing w:after="0" w:line="240" w:lineRule="auto"/>
        <w:rPr>
          <w:rFonts w:ascii="Times New Roman" w:hAnsi="Times New Roman"/>
          <w:i/>
          <w:iCs/>
        </w:rPr>
      </w:pPr>
      <w:r w:rsidRPr="007113C4">
        <w:rPr>
          <w:rFonts w:ascii="Times New Roman" w:hAnsi="Times New Roman"/>
          <w:i/>
          <w:iCs/>
        </w:rPr>
        <w:t>Somministrazione concomitante di terapia antipiastrinica</w:t>
      </w:r>
    </w:p>
    <w:p w14:paraId="7660256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con evento trombotico acuto o procedura vascolare che necessitano di una doppia terapia antipiastrinica, la prosecuzione del trattamento con </w:t>
      </w:r>
      <w:r w:rsidR="004E2AB3" w:rsidRPr="0081271A">
        <w:rPr>
          <w:rFonts w:ascii="Times New Roman" w:hAnsi="Times New Roman"/>
        </w:rPr>
        <w:t xml:space="preserve">Rivaroxaban Accord </w:t>
      </w:r>
      <w:r w:rsidRPr="0081271A">
        <w:rPr>
          <w:rFonts w:ascii="Times New Roman" w:hAnsi="Times New Roman"/>
        </w:rPr>
        <w:t>2,5 mg due volte al giorno deve essere valutata in base al tipo di evento o procedura e al regime antipiastrinico.</w:t>
      </w:r>
    </w:p>
    <w:p w14:paraId="6188BFFB" w14:textId="77777777" w:rsidR="00303432" w:rsidRDefault="00303432" w:rsidP="00F10264">
      <w:pPr>
        <w:spacing w:after="0" w:line="240" w:lineRule="auto"/>
        <w:rPr>
          <w:rFonts w:ascii="Times New Roman" w:hAnsi="Times New Roman"/>
        </w:rPr>
      </w:pPr>
    </w:p>
    <w:p w14:paraId="5639E3EA" w14:textId="77777777" w:rsidR="00303432" w:rsidRDefault="00F10264" w:rsidP="00F10264">
      <w:pPr>
        <w:spacing w:after="0" w:line="240" w:lineRule="auto"/>
        <w:rPr>
          <w:rFonts w:ascii="Times New Roman" w:hAnsi="Times New Roman"/>
        </w:rPr>
      </w:pPr>
      <w:r w:rsidRPr="0081271A">
        <w:rPr>
          <w:rFonts w:ascii="Times New Roman" w:hAnsi="Times New Roman"/>
        </w:rPr>
        <w:t xml:space="preserve">La sicurezza e l’efficacia di </w:t>
      </w:r>
      <w:r w:rsidR="004E2AB3" w:rsidRPr="0081271A">
        <w:rPr>
          <w:rFonts w:ascii="Times New Roman" w:hAnsi="Times New Roman"/>
        </w:rPr>
        <w:t>rivaroxaban</w:t>
      </w:r>
      <w:r w:rsidRPr="0081271A">
        <w:rPr>
          <w:rFonts w:ascii="Times New Roman" w:hAnsi="Times New Roman"/>
        </w:rPr>
        <w:t xml:space="preserve"> 2,5 mg due volte al giorno in </w:t>
      </w:r>
      <w:r w:rsidR="00AA19F6" w:rsidRPr="0081271A">
        <w:rPr>
          <w:rFonts w:ascii="Times New Roman" w:hAnsi="Times New Roman"/>
        </w:rPr>
        <w:t>associazione</w:t>
      </w:r>
      <w:r w:rsidR="00303432" w:rsidRPr="00303432">
        <w:rPr>
          <w:rFonts w:ascii="Times New Roman" w:hAnsi="Times New Roman"/>
        </w:rPr>
        <w:t xml:space="preserve"> con una doppia terapia antipiastrinica sono state studiate in pazienti</w:t>
      </w:r>
      <w:r w:rsidR="00303432">
        <w:rPr>
          <w:rFonts w:ascii="Times New Roman" w:hAnsi="Times New Roman"/>
        </w:rPr>
        <w:t>.</w:t>
      </w:r>
    </w:p>
    <w:p w14:paraId="05E958C9" w14:textId="77777777" w:rsidR="00303432" w:rsidRDefault="00303432" w:rsidP="00F10264">
      <w:pPr>
        <w:spacing w:after="0" w:line="240" w:lineRule="auto"/>
        <w:rPr>
          <w:rFonts w:ascii="Times New Roman" w:hAnsi="Times New Roman"/>
        </w:rPr>
      </w:pPr>
      <w:r w:rsidRPr="00303432">
        <w:rPr>
          <w:rFonts w:ascii="Times New Roman" w:hAnsi="Times New Roman"/>
        </w:rPr>
        <w:t xml:space="preserve"> • con SCA recente in associazione con ASA più clopidogrel/ticlopidina (vedere paragrafo 4.1), e</w:t>
      </w:r>
    </w:p>
    <w:p w14:paraId="63FFC327" w14:textId="77777777" w:rsidR="00F10264" w:rsidRPr="0081271A" w:rsidRDefault="00303432" w:rsidP="00F10264">
      <w:pPr>
        <w:spacing w:after="0" w:line="240" w:lineRule="auto"/>
        <w:rPr>
          <w:rFonts w:ascii="Times New Roman" w:hAnsi="Times New Roman"/>
        </w:rPr>
      </w:pPr>
      <w:r w:rsidRPr="00303432">
        <w:rPr>
          <w:rFonts w:ascii="Times New Roman" w:hAnsi="Times New Roman"/>
        </w:rPr>
        <w:t xml:space="preserve"> • recentemente sottoposti a procedura di rivascolarizzazione dell’arto inferiore per PAD sintomatica in associazione con ASA e, se del caso, clopidogrel impiegato a breve termine (vedere paragrafi 4.4 e 5.1).</w:t>
      </w:r>
      <w:r w:rsidR="00AA19F6" w:rsidRPr="0081271A">
        <w:rPr>
          <w:rFonts w:ascii="Times New Roman" w:hAnsi="Times New Roman"/>
        </w:rPr>
        <w:t xml:space="preserve"> </w:t>
      </w:r>
      <w:r>
        <w:rPr>
          <w:rFonts w:ascii="Times New Roman" w:hAnsi="Times New Roman"/>
        </w:rPr>
        <w:t xml:space="preserve"> </w:t>
      </w:r>
      <w:r w:rsidR="00F10264" w:rsidRPr="0081271A">
        <w:rPr>
          <w:rFonts w:ascii="Times New Roman" w:hAnsi="Times New Roman"/>
        </w:rPr>
        <w:t xml:space="preserve">sono state studiate soltanto in pazienti </w:t>
      </w:r>
    </w:p>
    <w:p w14:paraId="65EE887B" w14:textId="77777777" w:rsidR="00F10264" w:rsidRDefault="00F10264" w:rsidP="00F10264">
      <w:pPr>
        <w:spacing w:after="0" w:line="240" w:lineRule="auto"/>
        <w:rPr>
          <w:rFonts w:ascii="Times New Roman" w:hAnsi="Times New Roman"/>
        </w:rPr>
      </w:pPr>
    </w:p>
    <w:p w14:paraId="0AF6C44F" w14:textId="77777777" w:rsidR="00303432" w:rsidRPr="007113C4" w:rsidRDefault="00303432" w:rsidP="00F10264">
      <w:pPr>
        <w:spacing w:after="0" w:line="240" w:lineRule="auto"/>
        <w:rPr>
          <w:rFonts w:ascii="Times New Roman" w:hAnsi="Times New Roman"/>
          <w:i/>
          <w:iCs/>
        </w:rPr>
      </w:pPr>
      <w:r w:rsidRPr="007113C4">
        <w:rPr>
          <w:rFonts w:ascii="Times New Roman" w:hAnsi="Times New Roman"/>
          <w:i/>
          <w:iCs/>
        </w:rPr>
        <w:t>Dimenticanza di una dose</w:t>
      </w:r>
    </w:p>
    <w:p w14:paraId="37D5B43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In caso di dimenticanza di una dose, il paziente deve proseguire con la dose regolare raccomandata secondo lo schema di assunzione stabilito. Non deve essere assunta una dose doppia per compensare la dimenticanza della dose.</w:t>
      </w:r>
    </w:p>
    <w:p w14:paraId="1C6F4739" w14:textId="77777777" w:rsidR="00F10264" w:rsidRPr="0081271A" w:rsidRDefault="00F10264" w:rsidP="00F10264">
      <w:pPr>
        <w:spacing w:after="0" w:line="240" w:lineRule="auto"/>
        <w:rPr>
          <w:rFonts w:ascii="Times New Roman" w:hAnsi="Times New Roman"/>
        </w:rPr>
      </w:pPr>
    </w:p>
    <w:p w14:paraId="740C13BF" w14:textId="77777777" w:rsidR="00F10264" w:rsidRPr="0081271A" w:rsidRDefault="00F10264" w:rsidP="00F10264">
      <w:pPr>
        <w:keepNext/>
        <w:keepLines/>
        <w:spacing w:after="0" w:line="240" w:lineRule="auto"/>
        <w:rPr>
          <w:rFonts w:ascii="Times New Roman" w:hAnsi="Times New Roman"/>
          <w:i/>
        </w:rPr>
      </w:pPr>
      <w:r w:rsidRPr="0081271A">
        <w:rPr>
          <w:rFonts w:ascii="Times New Roman" w:hAnsi="Times New Roman"/>
          <w:i/>
        </w:rPr>
        <w:t xml:space="preserve">Passaggio dagli antagonisti della vitamina K (AVK) a </w:t>
      </w:r>
      <w:r w:rsidR="00AE5D60" w:rsidRPr="0081271A">
        <w:rPr>
          <w:rFonts w:ascii="Times New Roman" w:hAnsi="Times New Roman"/>
          <w:i/>
        </w:rPr>
        <w:t>rivaroxaban</w:t>
      </w:r>
    </w:p>
    <w:p w14:paraId="0E5E6F84"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xml:space="preserve">Nei pazienti che passano dagli AVK a </w:t>
      </w:r>
      <w:r w:rsidR="00AE5D60" w:rsidRPr="0081271A">
        <w:rPr>
          <w:rFonts w:ascii="Times New Roman" w:hAnsi="Times New Roman"/>
        </w:rPr>
        <w:t>rivaroxaban</w:t>
      </w:r>
      <w:r w:rsidRPr="0081271A">
        <w:rPr>
          <w:rFonts w:ascii="Times New Roman" w:hAnsi="Times New Roman"/>
        </w:rPr>
        <w:t xml:space="preserve">, dopo l’assunzione di </w:t>
      </w:r>
      <w:r w:rsidR="00AE5D60" w:rsidRPr="0081271A">
        <w:rPr>
          <w:rFonts w:ascii="Times New Roman" w:hAnsi="Times New Roman"/>
        </w:rPr>
        <w:t>rivaroxaban</w:t>
      </w:r>
      <w:r w:rsidRPr="0081271A">
        <w:rPr>
          <w:rFonts w:ascii="Times New Roman" w:hAnsi="Times New Roman"/>
        </w:rPr>
        <w:t xml:space="preserve"> i valori dell’</w:t>
      </w:r>
      <w:r w:rsidRPr="006E16B7">
        <w:rPr>
          <w:rFonts w:ascii="Times New Roman" w:hAnsi="Times New Roman"/>
          <w:i/>
        </w:rPr>
        <w:t>International Normalised Ratio</w:t>
      </w:r>
      <w:r w:rsidRPr="0081271A">
        <w:rPr>
          <w:rFonts w:ascii="Times New Roman" w:hAnsi="Times New Roman"/>
          <w:i/>
        </w:rPr>
        <w:t xml:space="preserve"> </w:t>
      </w:r>
      <w:r w:rsidRPr="0081271A">
        <w:rPr>
          <w:rFonts w:ascii="Times New Roman" w:hAnsi="Times New Roman"/>
        </w:rPr>
        <w:t xml:space="preserve">(INR) possono essere falsamente elevati. L’INR non è indicato per misurare l’attività anticoagulante di </w:t>
      </w:r>
      <w:r w:rsidR="00AE5D60" w:rsidRPr="0081271A">
        <w:rPr>
          <w:rFonts w:ascii="Times New Roman" w:hAnsi="Times New Roman"/>
        </w:rPr>
        <w:t>rivaroxaban</w:t>
      </w:r>
      <w:r w:rsidRPr="0081271A">
        <w:rPr>
          <w:rFonts w:ascii="Times New Roman" w:hAnsi="Times New Roman"/>
        </w:rPr>
        <w:t xml:space="preserve"> e quindi non deve essere utilizzato (vedere paragrafo 4.5).</w:t>
      </w:r>
    </w:p>
    <w:p w14:paraId="57E8C86F" w14:textId="77777777" w:rsidR="00F10264" w:rsidRPr="0081271A" w:rsidRDefault="00F10264" w:rsidP="00F10264">
      <w:pPr>
        <w:spacing w:after="0" w:line="240" w:lineRule="auto"/>
        <w:rPr>
          <w:rFonts w:ascii="Times New Roman" w:hAnsi="Times New Roman"/>
        </w:rPr>
      </w:pPr>
    </w:p>
    <w:p w14:paraId="185E2DFB"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 </w:t>
      </w:r>
      <w:r w:rsidR="00AE5D60" w:rsidRPr="0081271A">
        <w:rPr>
          <w:rFonts w:ascii="Times New Roman" w:hAnsi="Times New Roman"/>
          <w:i/>
        </w:rPr>
        <w:t>rivaroxaban</w:t>
      </w:r>
      <w:r w:rsidRPr="0081271A">
        <w:rPr>
          <w:rFonts w:ascii="Times New Roman" w:hAnsi="Times New Roman"/>
          <w:i/>
        </w:rPr>
        <w:t xml:space="preserve"> agli antagonisti della vitamina K (AVK)</w:t>
      </w:r>
    </w:p>
    <w:p w14:paraId="7016BFFC"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Durante la transizione da </w:t>
      </w:r>
      <w:r w:rsidR="00AE5D60" w:rsidRPr="0081271A">
        <w:rPr>
          <w:rFonts w:ascii="Times New Roman" w:hAnsi="Times New Roman"/>
        </w:rPr>
        <w:t>rivaroxaban</w:t>
      </w:r>
      <w:r w:rsidRPr="0081271A">
        <w:rPr>
          <w:rFonts w:ascii="Times New Roman" w:hAnsi="Times New Roman"/>
        </w:rPr>
        <w:t xml:space="preserve"> agli AVK esiste la possibilità di un effetto anticoagulante inadeguato. Ogni qualvolta si passi ad un altro anticoagulante deve essere assicurato un livello di anticoagulazione adeguato e continuo. Si noti che </w:t>
      </w:r>
      <w:r w:rsidR="00AE5D60" w:rsidRPr="0081271A">
        <w:rPr>
          <w:rFonts w:ascii="Times New Roman" w:hAnsi="Times New Roman"/>
        </w:rPr>
        <w:t>rivaroxaban</w:t>
      </w:r>
      <w:r w:rsidRPr="0081271A">
        <w:rPr>
          <w:rFonts w:ascii="Times New Roman" w:hAnsi="Times New Roman"/>
        </w:rPr>
        <w:t xml:space="preserve"> può contribuire a innalzare l’INR.</w:t>
      </w:r>
    </w:p>
    <w:p w14:paraId="33D02387"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che passano da </w:t>
      </w:r>
      <w:r w:rsidR="00AE5D60" w:rsidRPr="0081271A">
        <w:rPr>
          <w:rFonts w:ascii="Times New Roman" w:hAnsi="Times New Roman"/>
        </w:rPr>
        <w:t>rivaroxaban</w:t>
      </w:r>
      <w:r w:rsidRPr="0081271A">
        <w:rPr>
          <w:rFonts w:ascii="Times New Roman" w:hAnsi="Times New Roman"/>
        </w:rPr>
        <w:t xml:space="preserve"> agli AVK, gli AVK devono essere somministrati in associazione fino a che l’INR sia ≥ 2,0. Nei primi due giorni della fase di transizione, la posologia degli AVK deve essere quella iniziale standard mentre, successivamente, sarà basata sull’INR. Nella fase di trattamento concomitante con </w:t>
      </w:r>
      <w:r w:rsidR="00AE5D60" w:rsidRPr="0081271A">
        <w:rPr>
          <w:rFonts w:ascii="Times New Roman" w:hAnsi="Times New Roman"/>
        </w:rPr>
        <w:t>rivaroxaban</w:t>
      </w:r>
      <w:r w:rsidRPr="0081271A">
        <w:rPr>
          <w:rFonts w:ascii="Times New Roman" w:hAnsi="Times New Roman"/>
        </w:rPr>
        <w:t xml:space="preserve"> e AVK, l’INR deve essere determinato non prima che siano trascorse 24 ore dalla dose precedente di </w:t>
      </w:r>
      <w:r w:rsidR="00AE5D60" w:rsidRPr="0081271A">
        <w:rPr>
          <w:rFonts w:ascii="Times New Roman" w:hAnsi="Times New Roman"/>
        </w:rPr>
        <w:t>rivaroxaban</w:t>
      </w:r>
      <w:r w:rsidRPr="0081271A">
        <w:rPr>
          <w:rFonts w:ascii="Times New Roman" w:hAnsi="Times New Roman"/>
        </w:rPr>
        <w:t xml:space="preserve">, ma prima della dose successiva. Dopo l’interruzione di </w:t>
      </w:r>
      <w:r w:rsidR="00AE5D60" w:rsidRPr="0081271A">
        <w:rPr>
          <w:rFonts w:ascii="Times New Roman" w:hAnsi="Times New Roman"/>
        </w:rPr>
        <w:t>Rivaroxaban Accord</w:t>
      </w:r>
      <w:r w:rsidRPr="0081271A">
        <w:rPr>
          <w:rFonts w:ascii="Times New Roman" w:hAnsi="Times New Roman"/>
        </w:rPr>
        <w:t>, l’INR può essere determinato in modo affidabile dopo che siano trascorse almeno 24 ore dall’ultima dose (vedere paragrafi 4.5 e 5.2).</w:t>
      </w:r>
    </w:p>
    <w:p w14:paraId="52EFCAFB" w14:textId="77777777" w:rsidR="00F10264" w:rsidRPr="0081271A" w:rsidRDefault="00F10264" w:rsidP="00F10264">
      <w:pPr>
        <w:spacing w:after="0" w:line="240" w:lineRule="auto"/>
        <w:rPr>
          <w:rFonts w:ascii="Times New Roman" w:hAnsi="Times New Roman"/>
          <w:iCs/>
        </w:rPr>
      </w:pPr>
    </w:p>
    <w:p w14:paraId="544AF053"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dagli anticoagulanti parenterali a </w:t>
      </w:r>
      <w:r w:rsidR="00AE5D60" w:rsidRPr="0081271A">
        <w:rPr>
          <w:rFonts w:ascii="Times New Roman" w:hAnsi="Times New Roman"/>
          <w:i/>
        </w:rPr>
        <w:t>rivaroxaban</w:t>
      </w:r>
    </w:p>
    <w:p w14:paraId="59F284A1" w14:textId="77777777" w:rsidR="00F10264" w:rsidRPr="0081271A" w:rsidRDefault="00F10264" w:rsidP="00F10264">
      <w:pPr>
        <w:autoSpaceDE w:val="0"/>
        <w:autoSpaceDN w:val="0"/>
        <w:adjustRightInd w:val="0"/>
        <w:spacing w:after="0" w:line="240" w:lineRule="auto"/>
        <w:rPr>
          <w:rFonts w:ascii="Times New Roman" w:hAnsi="Times New Roman"/>
          <w:bCs/>
        </w:rPr>
      </w:pPr>
      <w:r w:rsidRPr="0081271A">
        <w:rPr>
          <w:rFonts w:ascii="Times New Roman" w:hAnsi="Times New Roman"/>
        </w:rPr>
        <w:t xml:space="preserve">Nei pazienti in trattamento con un anticoagulante parenterale, interrompere il trattamento con l’anticoagulante parenterale e iniziare la terapia con </w:t>
      </w:r>
      <w:r w:rsidR="00AE5D60" w:rsidRPr="0081271A">
        <w:rPr>
          <w:rFonts w:ascii="Times New Roman" w:hAnsi="Times New Roman"/>
        </w:rPr>
        <w:t>rivaroxaban</w:t>
      </w:r>
      <w:r w:rsidRPr="0081271A">
        <w:rPr>
          <w:rFonts w:ascii="Times New Roman" w:hAnsi="Times New Roman"/>
        </w:rPr>
        <w:t xml:space="preserve"> da 0 a 2 ore prima del momento in cui sarebbe dovuta avvenire la succes</w:t>
      </w:r>
      <w:r w:rsidRPr="0081271A">
        <w:rPr>
          <w:rFonts w:ascii="Times New Roman" w:hAnsi="Times New Roman"/>
          <w:bCs/>
        </w:rPr>
        <w:t xml:space="preserve">siva somministrazione del medicinale parenterale (ad es. eparine a basso peso molecolare) o al momento dell’interruzione </w:t>
      </w:r>
      <w:r w:rsidR="00F95083">
        <w:rPr>
          <w:rFonts w:ascii="Times New Roman" w:hAnsi="Times New Roman"/>
          <w:bCs/>
        </w:rPr>
        <w:t xml:space="preserve">della somministrazione </w:t>
      </w:r>
      <w:r w:rsidRPr="0081271A">
        <w:rPr>
          <w:rFonts w:ascii="Times New Roman" w:hAnsi="Times New Roman"/>
          <w:bCs/>
        </w:rPr>
        <w:t>di un medicinale parenterale a somministrazione continua (ad es. eparina non frazionata per via endovenosa).</w:t>
      </w:r>
    </w:p>
    <w:p w14:paraId="47D70495"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1ED797C8" w14:textId="77777777" w:rsidR="00F10264" w:rsidRPr="0081271A" w:rsidRDefault="00F10264" w:rsidP="00F10264">
      <w:pPr>
        <w:autoSpaceDE w:val="0"/>
        <w:autoSpaceDN w:val="0"/>
        <w:adjustRightInd w:val="0"/>
        <w:spacing w:after="0" w:line="240" w:lineRule="auto"/>
        <w:rPr>
          <w:rFonts w:ascii="Times New Roman" w:hAnsi="Times New Roman"/>
          <w:bCs/>
          <w:i/>
          <w:iCs/>
        </w:rPr>
      </w:pPr>
      <w:r w:rsidRPr="0081271A">
        <w:rPr>
          <w:rFonts w:ascii="Times New Roman" w:hAnsi="Times New Roman"/>
          <w:bCs/>
          <w:i/>
          <w:iCs/>
        </w:rPr>
        <w:t xml:space="preserve">Passaggio da </w:t>
      </w:r>
      <w:r w:rsidR="00462B4F" w:rsidRPr="0081271A">
        <w:rPr>
          <w:rFonts w:ascii="Times New Roman" w:hAnsi="Times New Roman"/>
          <w:bCs/>
          <w:i/>
          <w:iCs/>
        </w:rPr>
        <w:t>rivaroxaban</w:t>
      </w:r>
      <w:r w:rsidRPr="0081271A">
        <w:rPr>
          <w:rFonts w:ascii="Times New Roman" w:hAnsi="Times New Roman"/>
          <w:bCs/>
          <w:i/>
          <w:iCs/>
        </w:rPr>
        <w:t xml:space="preserve"> agli anticoagulanti parenterali</w:t>
      </w:r>
    </w:p>
    <w:p w14:paraId="4FE68A5A" w14:textId="77777777" w:rsidR="00F10264" w:rsidRPr="00DE500A" w:rsidRDefault="00F10264" w:rsidP="00F10264">
      <w:pPr>
        <w:spacing w:after="0" w:line="240" w:lineRule="auto"/>
        <w:rPr>
          <w:rFonts w:ascii="Times New Roman" w:hAnsi="Times New Roman"/>
        </w:rPr>
      </w:pPr>
      <w:r w:rsidRPr="00DE500A">
        <w:rPr>
          <w:rFonts w:ascii="Times New Roman" w:hAnsi="Times New Roman"/>
        </w:rPr>
        <w:t xml:space="preserve">Somministrare la prima dose dell’anticoagulante parenterale quando la dose successiva di </w:t>
      </w:r>
      <w:r w:rsidR="00462B4F" w:rsidRPr="00DE500A">
        <w:rPr>
          <w:rFonts w:ascii="Times New Roman" w:hAnsi="Times New Roman"/>
        </w:rPr>
        <w:t>rivaroxaban</w:t>
      </w:r>
      <w:r w:rsidRPr="00DE500A">
        <w:rPr>
          <w:rFonts w:ascii="Times New Roman" w:hAnsi="Times New Roman"/>
        </w:rPr>
        <w:t xml:space="preserve"> </w:t>
      </w:r>
      <w:r w:rsidR="00DE500A" w:rsidRPr="00DE500A">
        <w:rPr>
          <w:rFonts w:ascii="Times New Roman" w:hAnsi="Times New Roman"/>
        </w:rPr>
        <w:t xml:space="preserve">sarebbe </w:t>
      </w:r>
      <w:r w:rsidR="00DE500A" w:rsidRPr="006E16B7">
        <w:rPr>
          <w:rFonts w:ascii="Times New Roman" w:hAnsi="Times New Roman"/>
        </w:rPr>
        <w:t xml:space="preserve">dovuta </w:t>
      </w:r>
      <w:r w:rsidRPr="006E16B7">
        <w:rPr>
          <w:rFonts w:ascii="Times New Roman" w:hAnsi="Times New Roman"/>
        </w:rPr>
        <w:t>essere</w:t>
      </w:r>
      <w:r w:rsidRPr="00DE500A">
        <w:rPr>
          <w:rFonts w:ascii="Times New Roman" w:hAnsi="Times New Roman"/>
        </w:rPr>
        <w:t xml:space="preserve"> somministrata.</w:t>
      </w:r>
    </w:p>
    <w:p w14:paraId="5A568F76" w14:textId="77777777" w:rsidR="00F10264" w:rsidRPr="00DE500A" w:rsidRDefault="00F10264" w:rsidP="00F10264">
      <w:pPr>
        <w:spacing w:after="0" w:line="240" w:lineRule="auto"/>
        <w:rPr>
          <w:rFonts w:ascii="Times New Roman" w:hAnsi="Times New Roman"/>
          <w:u w:val="single"/>
        </w:rPr>
      </w:pPr>
    </w:p>
    <w:p w14:paraId="45CA89DE" w14:textId="77777777" w:rsidR="00F10264" w:rsidRPr="0081271A" w:rsidRDefault="00F10264" w:rsidP="00F10264">
      <w:pPr>
        <w:keepNext/>
        <w:spacing w:after="0" w:line="240" w:lineRule="auto"/>
        <w:rPr>
          <w:rFonts w:ascii="Times New Roman" w:hAnsi="Times New Roman"/>
          <w:i/>
          <w:iCs/>
        </w:rPr>
      </w:pPr>
      <w:r w:rsidRPr="004C7E25">
        <w:rPr>
          <w:rFonts w:ascii="Times New Roman" w:hAnsi="Times New Roman"/>
          <w:i/>
          <w:iCs/>
          <w:u w:val="single"/>
        </w:rPr>
        <w:t>Popolazioni particolari</w:t>
      </w:r>
    </w:p>
    <w:p w14:paraId="0617E7FD"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i/>
        </w:rPr>
        <w:t>Compromissione renale</w:t>
      </w:r>
    </w:p>
    <w:p w14:paraId="5E2B7C5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limitati dati clinici relativi ai pazienti con compromissione renale</w:t>
      </w:r>
      <w:r w:rsidR="007937FD" w:rsidRPr="0081271A">
        <w:rPr>
          <w:rFonts w:ascii="Times New Roman" w:hAnsi="Times New Roman"/>
        </w:rPr>
        <w:t xml:space="preserve"> severa</w:t>
      </w:r>
      <w:r w:rsidRPr="0081271A">
        <w:rPr>
          <w:rFonts w:ascii="Times New Roman" w:hAnsi="Times New Roman"/>
        </w:rPr>
        <w:t xml:space="preserve"> (clearance della creatinina 15 - 29 mL/min) indicano che le concentrazioni plasmatiche di rivaroxaban aumentano in misura significativa. Pertanto </w:t>
      </w:r>
      <w:r w:rsidR="00462B4F" w:rsidRPr="0081271A">
        <w:rPr>
          <w:rFonts w:ascii="Times New Roman" w:hAnsi="Times New Roman"/>
        </w:rPr>
        <w:t>Rivaroxaban Accord</w:t>
      </w:r>
      <w:r w:rsidRPr="0081271A">
        <w:rPr>
          <w:rFonts w:ascii="Times New Roman" w:hAnsi="Times New Roman"/>
        </w:rPr>
        <w:t xml:space="preserve"> deve essere usato con cautela in questi pazienti. Non è raccomandato l'uso in pazienti con clearance della creatinina &lt; 15 mL/min (vedere paragrafi 4.4 e 5.2).</w:t>
      </w:r>
    </w:p>
    <w:p w14:paraId="454D447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 xml:space="preserve">Non sono necessari aggiustamenti della dose nei pazienti con compromissione renale </w:t>
      </w:r>
      <w:r w:rsidR="007937FD" w:rsidRPr="0081271A">
        <w:rPr>
          <w:rFonts w:ascii="Times New Roman" w:hAnsi="Times New Roman"/>
        </w:rPr>
        <w:t xml:space="preserve">lieve </w:t>
      </w:r>
      <w:r w:rsidRPr="0081271A">
        <w:rPr>
          <w:rFonts w:ascii="Times New Roman" w:hAnsi="Times New Roman"/>
        </w:rPr>
        <w:t xml:space="preserve">(clearance della creatinina 50 - 80 mL/min) o compromissione renale </w:t>
      </w:r>
      <w:r w:rsidR="007937FD" w:rsidRPr="0081271A">
        <w:rPr>
          <w:rFonts w:ascii="Times New Roman" w:hAnsi="Times New Roman"/>
        </w:rPr>
        <w:t xml:space="preserve">moderata </w:t>
      </w:r>
      <w:r w:rsidRPr="0081271A">
        <w:rPr>
          <w:rFonts w:ascii="Times New Roman" w:hAnsi="Times New Roman"/>
        </w:rPr>
        <w:t>(clearance della creatinina 30 - 49 mL/min) (vedere paragrafo 5.2).</w:t>
      </w:r>
    </w:p>
    <w:p w14:paraId="40482135" w14:textId="77777777" w:rsidR="00F10264" w:rsidRPr="0081271A" w:rsidRDefault="00F10264" w:rsidP="00F10264">
      <w:pPr>
        <w:spacing w:after="0" w:line="240" w:lineRule="auto"/>
        <w:rPr>
          <w:rFonts w:ascii="Times New Roman" w:hAnsi="Times New Roman"/>
        </w:rPr>
      </w:pPr>
    </w:p>
    <w:p w14:paraId="2A2ECCE4"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Compromissione epatica</w:t>
      </w:r>
    </w:p>
    <w:p w14:paraId="60770A1D" w14:textId="77777777" w:rsidR="00F10264" w:rsidRPr="0081271A" w:rsidRDefault="00462B4F"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è controindicato nei pazienti con patologie epatiche associate a coagulopatia e rischio emorragico clinicamente significativo, compresi i pazienti cirrotici con Child Pugh B e C (vedere paragrafi 4.3 e 5.2).</w:t>
      </w:r>
    </w:p>
    <w:p w14:paraId="51CBD8B8" w14:textId="77777777" w:rsidR="00F10264" w:rsidRPr="0081271A" w:rsidRDefault="00F10264" w:rsidP="00F10264">
      <w:pPr>
        <w:spacing w:after="0" w:line="240" w:lineRule="auto"/>
        <w:rPr>
          <w:rFonts w:ascii="Times New Roman" w:hAnsi="Times New Roman"/>
        </w:rPr>
      </w:pPr>
    </w:p>
    <w:p w14:paraId="1445F10D"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Popolazione anziana</w:t>
      </w:r>
    </w:p>
    <w:p w14:paraId="5A3D29E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Nessun </w:t>
      </w:r>
      <w:bookmarkStart w:id="0" w:name="OLE_LINK2"/>
      <w:bookmarkStart w:id="1" w:name="OLE_LINK5"/>
      <w:r w:rsidRPr="0081271A">
        <w:rPr>
          <w:rFonts w:ascii="Times New Roman" w:hAnsi="Times New Roman"/>
        </w:rPr>
        <w:t xml:space="preserve">aggiustamento della dose </w:t>
      </w:r>
      <w:bookmarkEnd w:id="0"/>
      <w:bookmarkEnd w:id="1"/>
      <w:r w:rsidRPr="0081271A">
        <w:rPr>
          <w:rFonts w:ascii="Times New Roman" w:hAnsi="Times New Roman"/>
        </w:rPr>
        <w:t>(vedere paragrafi 4.4 e 5.2)</w:t>
      </w:r>
    </w:p>
    <w:p w14:paraId="777D8D3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Il rischio emorragico aumenta con l’aumentare dell’età (vedere paragrafo 4.4).</w:t>
      </w:r>
    </w:p>
    <w:p w14:paraId="26A01C7A" w14:textId="77777777" w:rsidR="00F10264" w:rsidRPr="0081271A" w:rsidRDefault="00F10264" w:rsidP="00F10264">
      <w:pPr>
        <w:spacing w:after="0" w:line="240" w:lineRule="auto"/>
        <w:rPr>
          <w:rFonts w:ascii="Times New Roman" w:hAnsi="Times New Roman"/>
        </w:rPr>
      </w:pPr>
    </w:p>
    <w:p w14:paraId="67713A87"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Peso corporeo</w:t>
      </w:r>
    </w:p>
    <w:p w14:paraId="7DDF2E7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Nessun aggiustamento della dose (vedere paragrafi 4.4 e 5.2)</w:t>
      </w:r>
    </w:p>
    <w:p w14:paraId="7605D0B5" w14:textId="77777777" w:rsidR="00F10264" w:rsidRPr="0081271A" w:rsidRDefault="00F10264" w:rsidP="00F10264">
      <w:pPr>
        <w:spacing w:after="0" w:line="240" w:lineRule="auto"/>
        <w:rPr>
          <w:rFonts w:ascii="Times New Roman" w:hAnsi="Times New Roman"/>
        </w:rPr>
      </w:pPr>
    </w:p>
    <w:p w14:paraId="5824B55A"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Sesso</w:t>
      </w:r>
    </w:p>
    <w:p w14:paraId="134E127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Nessun aggiustamento della dose (vedere paragrafo 5.2)</w:t>
      </w:r>
    </w:p>
    <w:p w14:paraId="35263D3D" w14:textId="77777777" w:rsidR="00F10264" w:rsidRPr="0081271A" w:rsidRDefault="00F10264" w:rsidP="00F10264">
      <w:pPr>
        <w:spacing w:after="0" w:line="240" w:lineRule="auto"/>
        <w:rPr>
          <w:rFonts w:ascii="Times New Roman" w:hAnsi="Times New Roman"/>
        </w:rPr>
      </w:pPr>
    </w:p>
    <w:p w14:paraId="17080BE1"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Popolazione pediatrica</w:t>
      </w:r>
    </w:p>
    <w:p w14:paraId="2ABC6B7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sicurezza e l’efficacia di </w:t>
      </w:r>
      <w:r w:rsidR="00201E82" w:rsidRPr="0081271A">
        <w:rPr>
          <w:rFonts w:ascii="Times New Roman" w:hAnsi="Times New Roman"/>
        </w:rPr>
        <w:t>rivaroxaban</w:t>
      </w:r>
      <w:r w:rsidRPr="0081271A">
        <w:rPr>
          <w:rFonts w:ascii="Times New Roman" w:hAnsi="Times New Roman"/>
        </w:rPr>
        <w:t xml:space="preserve"> nei bambini di età compresa tra 0 e 18 anni non sono state </w:t>
      </w:r>
      <w:r w:rsidR="007937FD" w:rsidRPr="0081271A">
        <w:rPr>
          <w:rFonts w:ascii="Times New Roman" w:hAnsi="Times New Roman"/>
        </w:rPr>
        <w:t>stabilite</w:t>
      </w:r>
      <w:r w:rsidRPr="0081271A">
        <w:rPr>
          <w:rFonts w:ascii="Times New Roman" w:hAnsi="Times New Roman"/>
        </w:rPr>
        <w:t xml:space="preserve">. Non ci sono dati disponibili. Pertanto, l’uso di </w:t>
      </w:r>
      <w:r w:rsidR="00201E82" w:rsidRPr="0081271A">
        <w:rPr>
          <w:rFonts w:ascii="Times New Roman" w:hAnsi="Times New Roman"/>
        </w:rPr>
        <w:t>Rivaroxaban Accord</w:t>
      </w:r>
      <w:r w:rsidRPr="0081271A">
        <w:rPr>
          <w:rFonts w:ascii="Times New Roman" w:hAnsi="Times New Roman"/>
        </w:rPr>
        <w:t xml:space="preserve"> non è raccomandato nei bambini al di sotto dei 18 anni</w:t>
      </w:r>
      <w:r w:rsidR="007937FD" w:rsidRPr="0081271A">
        <w:rPr>
          <w:rFonts w:ascii="Times New Roman" w:hAnsi="Times New Roman"/>
        </w:rPr>
        <w:t xml:space="preserve"> di età</w:t>
      </w:r>
      <w:r w:rsidRPr="0081271A">
        <w:rPr>
          <w:rFonts w:ascii="Times New Roman" w:hAnsi="Times New Roman"/>
        </w:rPr>
        <w:t>.</w:t>
      </w:r>
    </w:p>
    <w:p w14:paraId="19746F75" w14:textId="77777777" w:rsidR="00F10264" w:rsidRPr="0081271A" w:rsidRDefault="00F10264" w:rsidP="00F10264">
      <w:pPr>
        <w:spacing w:after="0" w:line="240" w:lineRule="auto"/>
        <w:rPr>
          <w:rFonts w:ascii="Times New Roman" w:hAnsi="Times New Roman"/>
        </w:rPr>
      </w:pPr>
    </w:p>
    <w:p w14:paraId="22E49533" w14:textId="77777777" w:rsidR="00F10264" w:rsidRPr="0081271A" w:rsidRDefault="00F10264" w:rsidP="00F10264">
      <w:pPr>
        <w:keepNext/>
        <w:keepLines/>
        <w:spacing w:after="0" w:line="240" w:lineRule="auto"/>
        <w:rPr>
          <w:rFonts w:ascii="Times New Roman" w:hAnsi="Times New Roman"/>
          <w:u w:val="single"/>
        </w:rPr>
      </w:pPr>
      <w:r w:rsidRPr="0081271A">
        <w:rPr>
          <w:rFonts w:ascii="Times New Roman" w:hAnsi="Times New Roman"/>
          <w:u w:val="single"/>
        </w:rPr>
        <w:t>Modo di somministrazione</w:t>
      </w:r>
    </w:p>
    <w:p w14:paraId="363C9A1F" w14:textId="77777777" w:rsidR="00F10264" w:rsidRPr="0081271A" w:rsidRDefault="001B3720" w:rsidP="00F10264">
      <w:pPr>
        <w:keepNext/>
        <w:keepLines/>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è per uso orale.</w:t>
      </w:r>
    </w:p>
    <w:p w14:paraId="4DF173D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Le compresse </w:t>
      </w:r>
      <w:r w:rsidR="00CB227B">
        <w:rPr>
          <w:rFonts w:ascii="Times New Roman" w:hAnsi="Times New Roman"/>
        </w:rPr>
        <w:t xml:space="preserve">possono </w:t>
      </w:r>
      <w:r w:rsidRPr="0081271A">
        <w:rPr>
          <w:rFonts w:ascii="Times New Roman" w:hAnsi="Times New Roman"/>
        </w:rPr>
        <w:t>essere assunte con o senza cibo (vedere paragrafi 4.5 e 5.2).</w:t>
      </w:r>
    </w:p>
    <w:p w14:paraId="42F71F55" w14:textId="77777777" w:rsidR="00F10264" w:rsidRDefault="00F10264" w:rsidP="00F10264">
      <w:pPr>
        <w:spacing w:after="0" w:line="240" w:lineRule="auto"/>
        <w:jc w:val="both"/>
        <w:rPr>
          <w:rFonts w:ascii="Times New Roman" w:hAnsi="Times New Roman"/>
        </w:rPr>
      </w:pPr>
    </w:p>
    <w:p w14:paraId="1D79DA3F" w14:textId="77777777" w:rsidR="00CB227B" w:rsidRPr="0081271A" w:rsidRDefault="00CB227B" w:rsidP="00F10264">
      <w:pPr>
        <w:spacing w:after="0" w:line="240" w:lineRule="auto"/>
        <w:jc w:val="both"/>
        <w:rPr>
          <w:rFonts w:ascii="Times New Roman" w:hAnsi="Times New Roman"/>
        </w:rPr>
      </w:pPr>
      <w:r>
        <w:rPr>
          <w:rFonts w:ascii="Times New Roman" w:hAnsi="Times New Roman"/>
        </w:rPr>
        <w:t>Frantumazione delle compresse</w:t>
      </w:r>
    </w:p>
    <w:p w14:paraId="66B6589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i pazienti incapaci di deglutire le compresse intere, la compressa di </w:t>
      </w:r>
      <w:r w:rsidR="001B3720" w:rsidRPr="0081271A">
        <w:rPr>
          <w:rFonts w:ascii="Times New Roman" w:hAnsi="Times New Roman"/>
        </w:rPr>
        <w:t>Rivaroxaban Accord</w:t>
      </w:r>
      <w:r w:rsidRPr="0081271A">
        <w:rPr>
          <w:rFonts w:ascii="Times New Roman" w:hAnsi="Times New Roman"/>
        </w:rPr>
        <w:t xml:space="preserve"> può essere frantumata e mescolata con un po’ d’acqua o purea di mele immediatamente prima dell’uso e somministrata per via orale. </w:t>
      </w:r>
    </w:p>
    <w:p w14:paraId="7C723B9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Una volta frantumata, la compressa può anche essere somministrata tramite sonda gastrica, previa conferma del corretto posizionamento della sonda. (vedere </w:t>
      </w:r>
      <w:r w:rsidR="00437083" w:rsidRPr="0081271A">
        <w:rPr>
          <w:rFonts w:ascii="Times New Roman" w:hAnsi="Times New Roman"/>
        </w:rPr>
        <w:t>paragrafi </w:t>
      </w:r>
      <w:r w:rsidRPr="0081271A">
        <w:rPr>
          <w:rFonts w:ascii="Times New Roman" w:hAnsi="Times New Roman"/>
        </w:rPr>
        <w:t>5.2</w:t>
      </w:r>
      <w:r w:rsidR="001B3720" w:rsidRPr="0081271A">
        <w:rPr>
          <w:rFonts w:ascii="Times New Roman" w:hAnsi="Times New Roman"/>
        </w:rPr>
        <w:t xml:space="preserve"> e 6.6</w:t>
      </w:r>
      <w:r w:rsidRPr="0081271A">
        <w:rPr>
          <w:rFonts w:ascii="Times New Roman" w:hAnsi="Times New Roman"/>
        </w:rPr>
        <w:t>).</w:t>
      </w:r>
    </w:p>
    <w:p w14:paraId="45646D9D" w14:textId="77777777" w:rsidR="00F10264" w:rsidRPr="0081271A" w:rsidRDefault="00F10264" w:rsidP="00F10264">
      <w:pPr>
        <w:spacing w:after="0" w:line="240" w:lineRule="auto"/>
        <w:rPr>
          <w:rFonts w:ascii="Times New Roman" w:hAnsi="Times New Roman"/>
        </w:rPr>
      </w:pPr>
    </w:p>
    <w:p w14:paraId="38CDF993"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4.3</w:t>
      </w:r>
      <w:r w:rsidRPr="0081271A">
        <w:rPr>
          <w:rFonts w:ascii="Times New Roman" w:hAnsi="Times New Roman"/>
          <w:b/>
        </w:rPr>
        <w:tab/>
        <w:t>Controindicazioni</w:t>
      </w:r>
    </w:p>
    <w:p w14:paraId="50EC5890" w14:textId="77777777" w:rsidR="00F10264" w:rsidRPr="0081271A" w:rsidRDefault="00F10264" w:rsidP="00F10264">
      <w:pPr>
        <w:keepNext/>
        <w:spacing w:after="0" w:line="240" w:lineRule="auto"/>
        <w:rPr>
          <w:rFonts w:ascii="Times New Roman" w:hAnsi="Times New Roman"/>
        </w:rPr>
      </w:pPr>
    </w:p>
    <w:p w14:paraId="160E7630"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Ipersensibilità al principio attivo o ad uno qualsiasi degli eccipienti elencati al paragrafo 6.1.</w:t>
      </w:r>
    </w:p>
    <w:p w14:paraId="43D8DC2A"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71831118"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Emorragie clinicamente significative in atto.</w:t>
      </w:r>
    </w:p>
    <w:p w14:paraId="4C33BDC1"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78036EA6"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Lesioni o condizioni tali da costituire un rischio significativo di sanguinamento maggiore. Queste possono includere ulcerazione gastrica recente o in corso, presenza di neoplasie maligne ad alto rischio di sanguinamento, recente traumatismo cerebrale o spinale, recente intervento chirurgico cerebrale, spinale od oftalmico, recente emorragia intracranica, varici esofagee accertate o sospette, malformazioni arterovenose, aneurismi vascolari o disfunzioni vascolari maggiori a livello intraspinale o intracerebrale.</w:t>
      </w:r>
    </w:p>
    <w:p w14:paraId="36B8D8D5"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6C632709"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con altri anticoagulanti, come le eparine non frazionate, le eparine a basso peso molecolare (enoxaparina, dalteparina, ecc.), i derivati dell’eparina (fondaparinux, ecc.), gli anticoagulanti orali (warfarin, dabigatran etexilato, apixaban, ecc.), tranne nel caso specifico di cambiamento di terapia anticoagulante (vedere paragrafo 4.2) o quando le eparine non frazionate siano somministrate a dosi necessarie per mantenere in efficienza un catetere centrale aperto, venoso o arterioso (vedere paragrafo 4.5).</w:t>
      </w:r>
    </w:p>
    <w:p w14:paraId="32DD854C"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774F865A"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della SCA con terapia antipiastrinica in pazienti con pregresso ictus o attacco ischemico transitorio (</w:t>
      </w:r>
      <w:r w:rsidRPr="0081271A">
        <w:rPr>
          <w:rFonts w:ascii="Times New Roman" w:hAnsi="Times New Roman"/>
          <w:i/>
        </w:rPr>
        <w:t>transient ischaemic attack</w:t>
      </w:r>
      <w:r w:rsidRPr="0081271A">
        <w:rPr>
          <w:rFonts w:ascii="Times New Roman" w:hAnsi="Times New Roman"/>
        </w:rPr>
        <w:t>, TIA) (vedere paragrafo 4.4).</w:t>
      </w:r>
    </w:p>
    <w:p w14:paraId="40E2316B"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408EA020"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di CAD/PAD con ASA in pazienti con pregresso ictus emorragico o lacunare, o ictus di qualsiasi tipo nel mese precedente (vedere paragrafo 4.4).</w:t>
      </w:r>
    </w:p>
    <w:p w14:paraId="3AA1C5B1"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6B29D783"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Patologie epatiche associate a coagulopatia e rischio emorragico clinicamente significativo, compresi i pazienti cirrotici con Child Pugh B e C (vedere paragrafo 5.2).</w:t>
      </w:r>
    </w:p>
    <w:p w14:paraId="3F3DAFFB"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3C94FF88"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lastRenderedPageBreak/>
        <w:t>Gravidanza e allattamento (vedere paragrafo 4.6).</w:t>
      </w:r>
    </w:p>
    <w:p w14:paraId="3B1BEBF5" w14:textId="77777777" w:rsidR="00F10264" w:rsidRPr="0081271A" w:rsidRDefault="00F10264" w:rsidP="00F10264">
      <w:pPr>
        <w:spacing w:after="0" w:line="240" w:lineRule="auto"/>
        <w:rPr>
          <w:rFonts w:ascii="Times New Roman" w:hAnsi="Times New Roman"/>
          <w:b/>
        </w:rPr>
      </w:pPr>
    </w:p>
    <w:p w14:paraId="3937F0E5" w14:textId="77777777"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t>4.4</w:t>
      </w:r>
      <w:r w:rsidRPr="0081271A">
        <w:rPr>
          <w:rFonts w:ascii="Times New Roman" w:hAnsi="Times New Roman"/>
          <w:b/>
        </w:rPr>
        <w:tab/>
        <w:t>Avvertenze speciali e precauzioni di impiego</w:t>
      </w:r>
    </w:p>
    <w:p w14:paraId="32214155" w14:textId="77777777" w:rsidR="00F10264" w:rsidRPr="0081271A" w:rsidRDefault="00F10264" w:rsidP="00F10264">
      <w:pPr>
        <w:spacing w:after="0" w:line="240" w:lineRule="auto"/>
        <w:rPr>
          <w:rFonts w:ascii="Times New Roman" w:hAnsi="Times New Roman"/>
        </w:rPr>
      </w:pPr>
    </w:p>
    <w:p w14:paraId="40D41FF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con SCA, l’efficacia e la sicurezza di </w:t>
      </w:r>
      <w:r w:rsidR="00F246F1" w:rsidRPr="0081271A">
        <w:rPr>
          <w:rFonts w:ascii="Times New Roman" w:hAnsi="Times New Roman"/>
        </w:rPr>
        <w:t>rivaroxaban</w:t>
      </w:r>
      <w:r w:rsidRPr="0081271A">
        <w:rPr>
          <w:rFonts w:ascii="Times New Roman" w:hAnsi="Times New Roman"/>
        </w:rPr>
        <w:t xml:space="preserve"> 2,5 mg </w:t>
      </w:r>
      <w:r w:rsidR="00303432">
        <w:rPr>
          <w:rFonts w:ascii="Times New Roman" w:hAnsi="Times New Roman"/>
        </w:rPr>
        <w:t xml:space="preserve"> due volte al giorno </w:t>
      </w:r>
      <w:r w:rsidRPr="0081271A">
        <w:rPr>
          <w:rFonts w:ascii="Times New Roman" w:hAnsi="Times New Roman"/>
        </w:rPr>
        <w:t xml:space="preserve">sono state studiate in associazione </w:t>
      </w:r>
      <w:r w:rsidR="00724BEB" w:rsidRPr="0081271A">
        <w:rPr>
          <w:rFonts w:ascii="Times New Roman" w:hAnsi="Times New Roman"/>
        </w:rPr>
        <w:t>a</w:t>
      </w:r>
      <w:r w:rsidRPr="0081271A">
        <w:rPr>
          <w:rFonts w:ascii="Times New Roman" w:hAnsi="Times New Roman"/>
        </w:rPr>
        <w:t xml:space="preserve">gli agenti antipiastrinici ASA da solo o ASA più clopidogrel/ticlopidina. </w:t>
      </w:r>
    </w:p>
    <w:p w14:paraId="24DA0DA9" w14:textId="77777777" w:rsidR="00F10264" w:rsidRDefault="00F10264" w:rsidP="00F10264">
      <w:pPr>
        <w:spacing w:after="0" w:line="240" w:lineRule="auto"/>
        <w:rPr>
          <w:rFonts w:ascii="Times New Roman" w:hAnsi="Times New Roman"/>
        </w:rPr>
      </w:pPr>
      <w:r w:rsidRPr="0081271A">
        <w:rPr>
          <w:rFonts w:ascii="Times New Roman" w:hAnsi="Times New Roman"/>
        </w:rPr>
        <w:t>Nei pazienti con CAD/PAD ad a</w:t>
      </w:r>
      <w:r w:rsidR="003C0A61" w:rsidRPr="0081271A">
        <w:rPr>
          <w:rFonts w:ascii="Times New Roman" w:hAnsi="Times New Roman"/>
        </w:rPr>
        <w:t>lto rischio di eventi ischemici</w:t>
      </w:r>
      <w:r w:rsidRPr="0081271A">
        <w:rPr>
          <w:rFonts w:ascii="Times New Roman" w:hAnsi="Times New Roman"/>
        </w:rPr>
        <w:t xml:space="preserve">, l’efficacia e la sicurezza di </w:t>
      </w:r>
      <w:r w:rsidR="00377AEB" w:rsidRPr="0081271A">
        <w:rPr>
          <w:rFonts w:ascii="Times New Roman" w:hAnsi="Times New Roman"/>
        </w:rPr>
        <w:t xml:space="preserve">rivaroxaban </w:t>
      </w:r>
      <w:r w:rsidRPr="0081271A">
        <w:rPr>
          <w:rFonts w:ascii="Times New Roman" w:hAnsi="Times New Roman"/>
        </w:rPr>
        <w:t>2,5 mg</w:t>
      </w:r>
      <w:r w:rsidR="00303432">
        <w:rPr>
          <w:rFonts w:ascii="Times New Roman" w:hAnsi="Times New Roman"/>
        </w:rPr>
        <w:t xml:space="preserve"> due volte al giorno </w:t>
      </w:r>
      <w:r w:rsidRPr="0081271A">
        <w:rPr>
          <w:rFonts w:ascii="Times New Roman" w:hAnsi="Times New Roman"/>
        </w:rPr>
        <w:t xml:space="preserve"> sono state studiate in associazione </w:t>
      </w:r>
      <w:r w:rsidR="00724BEB" w:rsidRPr="0081271A">
        <w:rPr>
          <w:rFonts w:ascii="Times New Roman" w:hAnsi="Times New Roman"/>
        </w:rPr>
        <w:t xml:space="preserve">ad </w:t>
      </w:r>
      <w:r w:rsidRPr="0081271A">
        <w:rPr>
          <w:rFonts w:ascii="Times New Roman" w:hAnsi="Times New Roman"/>
        </w:rPr>
        <w:t>ASA.</w:t>
      </w:r>
    </w:p>
    <w:p w14:paraId="5C4ACD35" w14:textId="77777777" w:rsidR="00303432" w:rsidRDefault="00303432" w:rsidP="00F10264">
      <w:pPr>
        <w:spacing w:after="0" w:line="240" w:lineRule="auto"/>
        <w:rPr>
          <w:rFonts w:ascii="Times New Roman" w:hAnsi="Times New Roman"/>
        </w:rPr>
      </w:pPr>
    </w:p>
    <w:p w14:paraId="3CAF48AA" w14:textId="77777777" w:rsidR="00303432" w:rsidRPr="0081271A" w:rsidRDefault="00303432" w:rsidP="00F10264">
      <w:pPr>
        <w:spacing w:after="0" w:line="240" w:lineRule="auto"/>
        <w:rPr>
          <w:rFonts w:ascii="Times New Roman" w:hAnsi="Times New Roman"/>
        </w:rPr>
      </w:pPr>
      <w:r w:rsidRPr="00303432">
        <w:rPr>
          <w:rFonts w:ascii="Times New Roman" w:hAnsi="Times New Roman"/>
        </w:rPr>
        <w:t xml:space="preserve">Nei pazienti recentemente sottoposti a procedura di rivascolarizzazione dell’arto inferiore per PAD sintomatica, l’efficacia e la sicurezza di </w:t>
      </w:r>
      <w:r>
        <w:rPr>
          <w:rFonts w:ascii="Times New Roman" w:hAnsi="Times New Roman"/>
        </w:rPr>
        <w:t xml:space="preserve">Rivaroxaban </w:t>
      </w:r>
      <w:r w:rsidRPr="00303432">
        <w:rPr>
          <w:rFonts w:ascii="Times New Roman" w:hAnsi="Times New Roman"/>
        </w:rPr>
        <w:t>2,5 mg due volte al giorno sono state studiate in associazione con gli agenti antipiastrinici ASA da solo o ASA più clopidogrel a breve termine. Laddove necessaria, la doppia terapia antipiastrinica con clopidogrel deve essere a breve termine; la doppia terapia antipiastrinica a lungo termine deve essere evitata (vedere paragrafo 5.1)</w:t>
      </w:r>
    </w:p>
    <w:p w14:paraId="2B837681" w14:textId="77777777" w:rsidR="00F10264" w:rsidRDefault="00F10264" w:rsidP="00F10264">
      <w:pPr>
        <w:spacing w:after="0" w:line="240" w:lineRule="auto"/>
        <w:rPr>
          <w:rFonts w:ascii="Times New Roman" w:hAnsi="Times New Roman"/>
        </w:rPr>
      </w:pPr>
    </w:p>
    <w:p w14:paraId="6D65F70C" w14:textId="77777777" w:rsidR="00303432" w:rsidRDefault="00303432" w:rsidP="00F10264">
      <w:pPr>
        <w:spacing w:after="0" w:line="240" w:lineRule="auto"/>
        <w:rPr>
          <w:rFonts w:ascii="Times New Roman" w:hAnsi="Times New Roman"/>
        </w:rPr>
      </w:pPr>
      <w:r w:rsidRPr="00303432">
        <w:rPr>
          <w:rFonts w:ascii="Times New Roman" w:hAnsi="Times New Roman"/>
        </w:rPr>
        <w:t>Il trattamento in associazione con altri agenti antipiastrinici, ad es. prasugrel o ticagrelor, non è stato studiato e non è raccomandato</w:t>
      </w:r>
      <w:r>
        <w:rPr>
          <w:rFonts w:ascii="Times New Roman" w:hAnsi="Times New Roman"/>
        </w:rPr>
        <w:t>.</w:t>
      </w:r>
    </w:p>
    <w:p w14:paraId="7BC36C6F" w14:textId="77777777" w:rsidR="00303432" w:rsidRPr="0081271A" w:rsidRDefault="00303432" w:rsidP="00F10264">
      <w:pPr>
        <w:spacing w:after="0" w:line="240" w:lineRule="auto"/>
        <w:rPr>
          <w:rFonts w:ascii="Times New Roman" w:hAnsi="Times New Roman"/>
        </w:rPr>
      </w:pPr>
    </w:p>
    <w:p w14:paraId="1323DFE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Si raccomanda la sorveglianza secondo la prassi usuale nel paziente in terapia anticoagulante per l’intera durata del trattamento.</w:t>
      </w:r>
    </w:p>
    <w:p w14:paraId="62507076" w14:textId="77777777" w:rsidR="00F10264" w:rsidRPr="0081271A" w:rsidRDefault="00F10264" w:rsidP="00F10264">
      <w:pPr>
        <w:spacing w:after="0" w:line="240" w:lineRule="auto"/>
        <w:rPr>
          <w:rFonts w:ascii="Times New Roman" w:hAnsi="Times New Roman"/>
        </w:rPr>
      </w:pPr>
    </w:p>
    <w:p w14:paraId="42F741C6"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Rischio emorragico</w:t>
      </w:r>
    </w:p>
    <w:p w14:paraId="22A319C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Come con gli altri anticoagulanti, i pazienti che assumono </w:t>
      </w:r>
      <w:r w:rsidR="00F246F1" w:rsidRPr="0081271A">
        <w:rPr>
          <w:rFonts w:ascii="Times New Roman" w:hAnsi="Times New Roman"/>
        </w:rPr>
        <w:t>Rivaroxaban Accord</w:t>
      </w:r>
      <w:r w:rsidRPr="0081271A">
        <w:rPr>
          <w:rFonts w:ascii="Times New Roman" w:hAnsi="Times New Roman"/>
        </w:rPr>
        <w:t xml:space="preserve"> devono essere attentamente monitorati in relazione a segni di sanguinamento. Si raccomanda di </w:t>
      </w:r>
      <w:r w:rsidR="00724BEB" w:rsidRPr="0081271A">
        <w:rPr>
          <w:rFonts w:ascii="Times New Roman" w:hAnsi="Times New Roman"/>
        </w:rPr>
        <w:t xml:space="preserve">usare il medicinale </w:t>
      </w:r>
      <w:r w:rsidRPr="0081271A">
        <w:rPr>
          <w:rFonts w:ascii="Times New Roman" w:hAnsi="Times New Roman"/>
        </w:rPr>
        <w:t xml:space="preserve">con cautela in condizioni di aumentato rischio di emorragia. La somministrazione di </w:t>
      </w:r>
      <w:r w:rsidR="00F246F1" w:rsidRPr="0081271A">
        <w:rPr>
          <w:rFonts w:ascii="Times New Roman" w:hAnsi="Times New Roman"/>
        </w:rPr>
        <w:t>Rivaroxaban Accord</w:t>
      </w:r>
      <w:r w:rsidRPr="0081271A">
        <w:rPr>
          <w:rFonts w:ascii="Times New Roman" w:hAnsi="Times New Roman"/>
        </w:rPr>
        <w:t xml:space="preserve"> dev</w:t>
      </w:r>
      <w:r w:rsidR="00724BEB" w:rsidRPr="0081271A">
        <w:rPr>
          <w:rFonts w:ascii="Times New Roman" w:hAnsi="Times New Roman"/>
        </w:rPr>
        <w:t>’</w:t>
      </w:r>
      <w:r w:rsidRPr="0081271A">
        <w:rPr>
          <w:rFonts w:ascii="Times New Roman" w:hAnsi="Times New Roman"/>
        </w:rPr>
        <w:t>essere sospesa in caso di emorragia</w:t>
      </w:r>
      <w:r w:rsidR="00C72B7F" w:rsidRPr="0081271A">
        <w:rPr>
          <w:rFonts w:ascii="Times New Roman" w:hAnsi="Times New Roman"/>
        </w:rPr>
        <w:t xml:space="preserve"> </w:t>
      </w:r>
      <w:r w:rsidR="00724BEB" w:rsidRPr="0081271A">
        <w:rPr>
          <w:rFonts w:ascii="Times New Roman" w:hAnsi="Times New Roman"/>
        </w:rPr>
        <w:t xml:space="preserve">severa </w:t>
      </w:r>
      <w:r w:rsidR="00C72B7F" w:rsidRPr="0081271A">
        <w:rPr>
          <w:rFonts w:ascii="Times New Roman" w:hAnsi="Times New Roman"/>
        </w:rPr>
        <w:t>(vedere paragrafo 4.9)</w:t>
      </w:r>
      <w:r w:rsidRPr="0081271A">
        <w:rPr>
          <w:rFonts w:ascii="Times New Roman" w:hAnsi="Times New Roman"/>
        </w:rPr>
        <w:t>.</w:t>
      </w:r>
    </w:p>
    <w:p w14:paraId="6620C0C1" w14:textId="77777777" w:rsidR="00F10264" w:rsidRPr="0081271A" w:rsidRDefault="00F10264" w:rsidP="00F10264">
      <w:pPr>
        <w:autoSpaceDE w:val="0"/>
        <w:autoSpaceDN w:val="0"/>
        <w:adjustRightInd w:val="0"/>
        <w:spacing w:after="0" w:line="240" w:lineRule="auto"/>
        <w:rPr>
          <w:rFonts w:ascii="Times New Roman" w:hAnsi="Times New Roman"/>
        </w:rPr>
      </w:pPr>
    </w:p>
    <w:p w14:paraId="118FA7AC"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Negli studi clinici i sanguinamenti della mucosa (ad es. epistassi, sanguinamenti gengivali, gastrointestinali e genito-urinari, compresi sanguinamenti vaginali anomali o mestruazioni più abbondanti) e l’anemia sono stati segnalati più frequentemente durante il trattamento a lungo termine con rivaroxaban in aggiunta a una terapia antipiastrinica singola o doppia. Perciò, oltre ad un’adeguata sorveglianza clinica, può essere importante, se ritenuto opportuno, effettuare controlli di laboratorio su emoglobina/ematocrito per rilevare dei sanguinamenti occulti e quantificare la rilevanza clinica dei sanguinamenti evidenti.</w:t>
      </w:r>
    </w:p>
    <w:p w14:paraId="4F20391D" w14:textId="77777777" w:rsidR="00F10264" w:rsidRPr="0081271A" w:rsidRDefault="00F10264" w:rsidP="00F10264">
      <w:pPr>
        <w:autoSpaceDE w:val="0"/>
        <w:autoSpaceDN w:val="0"/>
        <w:adjustRightInd w:val="0"/>
        <w:spacing w:after="0" w:line="240" w:lineRule="auto"/>
        <w:rPr>
          <w:rFonts w:ascii="Times New Roman" w:hAnsi="Times New Roman"/>
        </w:rPr>
      </w:pPr>
    </w:p>
    <w:p w14:paraId="223C004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Diverse sottopopolazioni di pazienti, descritte di seguito in dettaglio, </w:t>
      </w:r>
      <w:r w:rsidR="00724BEB" w:rsidRPr="0081271A">
        <w:rPr>
          <w:rFonts w:ascii="Times New Roman" w:hAnsi="Times New Roman"/>
        </w:rPr>
        <w:t xml:space="preserve">presentano </w:t>
      </w:r>
      <w:r w:rsidRPr="0081271A">
        <w:rPr>
          <w:rFonts w:ascii="Times New Roman" w:hAnsi="Times New Roman"/>
        </w:rPr>
        <w:t xml:space="preserve">un rischio emorragico aumentato. Pertanto, l'uso di </w:t>
      </w:r>
      <w:r w:rsidR="00F246F1" w:rsidRPr="0081271A">
        <w:rPr>
          <w:rFonts w:ascii="Times New Roman" w:hAnsi="Times New Roman"/>
        </w:rPr>
        <w:t>rivaroxaban</w:t>
      </w:r>
      <w:r w:rsidRPr="0081271A">
        <w:rPr>
          <w:rFonts w:ascii="Times New Roman" w:hAnsi="Times New Roman"/>
        </w:rPr>
        <w:t xml:space="preserve"> in associazione a una doppia terapia antipiastrinica in pazienti notoriamente a maggior rischio di sanguinamento deve essere valutato in considerazione del beneficio in termini di prevenzione di eventi aterotrombotici. Inoltre, tali pazienti devono essere sottoposti ad attento monitoraggio per la comparsa di segni e sintomi di complicanze emorragiche e anemia dopo l’inizio del trattamento (vedere paragrafo 4.8).</w:t>
      </w:r>
    </w:p>
    <w:p w14:paraId="72E2749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Una riduzione dell'emoglobina o della pressione arteriosa di origine sconosciuta deve indurre a ricercare un focolaio emorragico.</w:t>
      </w:r>
    </w:p>
    <w:p w14:paraId="74A06AF2" w14:textId="77777777" w:rsidR="00F10264" w:rsidRPr="0081271A" w:rsidRDefault="00F10264" w:rsidP="00F10264">
      <w:pPr>
        <w:spacing w:after="0" w:line="240" w:lineRule="auto"/>
        <w:rPr>
          <w:rFonts w:ascii="Times New Roman" w:hAnsi="Times New Roman"/>
        </w:rPr>
      </w:pPr>
    </w:p>
    <w:p w14:paraId="4933C3D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Anche se il trattamento con rivaroxaban non richiede il monitoraggio continuo dell’esposizione, la misurazione dei livelli di rivaroxaban con un dosaggio quantitativo calibrato anti-fattore Xa può essere utile in situazioni eccezionali, quando la conoscenza dell’esposizione a rivaroxaban può essere d’aiuto nel prendere una decisione clinica, come nei casi di sovradosaggio e di chirurgia d’emergenza (vedere paragrafi 5.1 e 5.2).</w:t>
      </w:r>
    </w:p>
    <w:p w14:paraId="61EE0286" w14:textId="77777777" w:rsidR="00F10264" w:rsidRPr="0081271A" w:rsidRDefault="00F10264" w:rsidP="00F10264">
      <w:pPr>
        <w:spacing w:after="0" w:line="240" w:lineRule="auto"/>
        <w:rPr>
          <w:rFonts w:ascii="Times New Roman" w:hAnsi="Times New Roman"/>
        </w:rPr>
      </w:pPr>
    </w:p>
    <w:p w14:paraId="02E3B795"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Compromissione renale</w:t>
      </w:r>
    </w:p>
    <w:p w14:paraId="75068DF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con compromissione renale </w:t>
      </w:r>
      <w:r w:rsidR="00724BEB" w:rsidRPr="0081271A">
        <w:rPr>
          <w:rFonts w:ascii="Times New Roman" w:hAnsi="Times New Roman"/>
        </w:rPr>
        <w:t xml:space="preserve">severa </w:t>
      </w:r>
      <w:r w:rsidRPr="0081271A">
        <w:rPr>
          <w:rFonts w:ascii="Times New Roman" w:hAnsi="Times New Roman"/>
        </w:rPr>
        <w:t xml:space="preserve">(clearance della creatinina &lt; 30 mL/min), i livelli plasmatici di rivaroxaban possono aumentare in misura significativa (in media 1,6 volte), e questo può aumentare il rischio emorragico. </w:t>
      </w:r>
      <w:r w:rsidR="00E96B2D" w:rsidRPr="0081271A">
        <w:rPr>
          <w:rFonts w:ascii="Times New Roman" w:hAnsi="Times New Roman"/>
        </w:rPr>
        <w:t>Rivaroxaban Accord</w:t>
      </w:r>
      <w:r w:rsidRPr="0081271A">
        <w:rPr>
          <w:rFonts w:ascii="Times New Roman" w:hAnsi="Times New Roman"/>
        </w:rPr>
        <w:t xml:space="preserve"> deve essere usato con cautela nei pazienti con clearance della creatinina compresa fra 15 e 29 mL/min. Non è raccomandato l'uso nei pazienti con clearance della creatinina &lt; 15 mL/min (vedere paragrafi 4.2 e 5.2).</w:t>
      </w:r>
    </w:p>
    <w:p w14:paraId="17823254" w14:textId="77777777" w:rsidR="00F10264" w:rsidRPr="0081271A" w:rsidRDefault="00F10264" w:rsidP="00F10264">
      <w:pPr>
        <w:spacing w:after="0" w:line="240" w:lineRule="auto"/>
        <w:rPr>
          <w:rFonts w:ascii="Times New Roman" w:hAnsi="Times New Roman"/>
          <w:b/>
          <w:i/>
        </w:rPr>
      </w:pPr>
      <w:r w:rsidRPr="0081271A">
        <w:rPr>
          <w:rFonts w:ascii="Times New Roman" w:hAnsi="Times New Roman"/>
        </w:rPr>
        <w:t xml:space="preserve">Nei pazienti con compromissione renale </w:t>
      </w:r>
      <w:r w:rsidR="00724BEB" w:rsidRPr="0081271A">
        <w:rPr>
          <w:rFonts w:ascii="Times New Roman" w:hAnsi="Times New Roman"/>
        </w:rPr>
        <w:t xml:space="preserve">moderata </w:t>
      </w:r>
      <w:r w:rsidRPr="0081271A">
        <w:rPr>
          <w:rFonts w:ascii="Times New Roman" w:eastAsia="MS Mincho" w:hAnsi="Times New Roman"/>
          <w:lang w:eastAsia="ja-JP"/>
        </w:rPr>
        <w:t>(clearance della creatinina 30</w:t>
      </w:r>
      <w:r w:rsidRPr="0081271A">
        <w:rPr>
          <w:rFonts w:ascii="Times New Roman" w:hAnsi="Times New Roman"/>
        </w:rPr>
        <w:t> - </w:t>
      </w:r>
      <w:r w:rsidRPr="0081271A">
        <w:rPr>
          <w:rFonts w:ascii="Times New Roman" w:eastAsia="MS Mincho" w:hAnsi="Times New Roman"/>
          <w:lang w:eastAsia="ja-JP"/>
        </w:rPr>
        <w:t xml:space="preserve">49 mL/min) </w:t>
      </w:r>
      <w:r w:rsidRPr="0081271A">
        <w:rPr>
          <w:rFonts w:ascii="Times New Roman" w:hAnsi="Times New Roman"/>
        </w:rPr>
        <w:t xml:space="preserve">che stanno assumendo altri medicinali che aumentano la concentrazione plasmatica di rivaroxaban, </w:t>
      </w:r>
      <w:r w:rsidR="00E96B2D" w:rsidRPr="0081271A">
        <w:rPr>
          <w:rFonts w:ascii="Times New Roman" w:hAnsi="Times New Roman"/>
        </w:rPr>
        <w:t>rivaroxaban</w:t>
      </w:r>
      <w:r w:rsidRPr="0081271A">
        <w:rPr>
          <w:rFonts w:ascii="Times New Roman" w:hAnsi="Times New Roman"/>
        </w:rPr>
        <w:t xml:space="preserve"> deve essere usato con cautela (vedere paragrafo 4.5).</w:t>
      </w:r>
    </w:p>
    <w:p w14:paraId="78D17E07" w14:textId="77777777" w:rsidR="00F10264" w:rsidRPr="0081271A" w:rsidRDefault="00F10264" w:rsidP="00F10264">
      <w:pPr>
        <w:autoSpaceDE w:val="0"/>
        <w:autoSpaceDN w:val="0"/>
        <w:adjustRightInd w:val="0"/>
        <w:spacing w:after="0" w:line="240" w:lineRule="auto"/>
        <w:rPr>
          <w:rFonts w:ascii="Times New Roman" w:hAnsi="Times New Roman"/>
          <w:i/>
          <w:u w:val="single"/>
        </w:rPr>
      </w:pPr>
    </w:p>
    <w:p w14:paraId="17DCD79E" w14:textId="77777777" w:rsidR="00F10264" w:rsidRPr="0081271A" w:rsidRDefault="00F10264" w:rsidP="00F10264">
      <w:pPr>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Interazioni con altri medicinali</w:t>
      </w:r>
    </w:p>
    <w:p w14:paraId="0E4892A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L’uso di </w:t>
      </w:r>
      <w:r w:rsidR="00E96B2D" w:rsidRPr="0081271A">
        <w:rPr>
          <w:rFonts w:ascii="Times New Roman" w:hAnsi="Times New Roman"/>
        </w:rPr>
        <w:t>Rivaroxaban Accord</w:t>
      </w:r>
      <w:r w:rsidRPr="0081271A">
        <w:rPr>
          <w:rFonts w:ascii="Times New Roman" w:hAnsi="Times New Roman"/>
        </w:rPr>
        <w:t xml:space="preserve"> non è raccomandato nei pazienti in trattamento concomitante con antimicotici azolici per via sistemica (quali ketoconazolo, itraconazolo, voriconazolo e posaconazolo) o inibitori delle proteasi del</w:t>
      </w:r>
      <w:r w:rsidR="0081271A">
        <w:rPr>
          <w:rFonts w:ascii="Times New Roman" w:hAnsi="Times New Roman"/>
        </w:rPr>
        <w:t>l’</w:t>
      </w:r>
      <w:r w:rsidRPr="0081271A">
        <w:rPr>
          <w:rFonts w:ascii="Times New Roman" w:hAnsi="Times New Roman"/>
        </w:rPr>
        <w:t>HIV (ad es. ritonavir). Questi principi attivi sono potenti inibitori del CYP3A4 e della P-gp e possono pertanto aumentare le concentrazioni plasmatiche di rivaroxaban in misura clinicamente rilevante (in media 2,6 volte): ciò può essere causa di un aumento del rischio emorragico (vedere paragrafo 4.5</w:t>
      </w:r>
      <w:r w:rsidR="00CB227B">
        <w:rPr>
          <w:rFonts w:ascii="Times New Roman" w:hAnsi="Times New Roman"/>
        </w:rPr>
        <w:t xml:space="preserve"> e 5.1</w:t>
      </w:r>
      <w:r w:rsidRPr="0081271A">
        <w:rPr>
          <w:rFonts w:ascii="Times New Roman" w:hAnsi="Times New Roman"/>
        </w:rPr>
        <w:t>).</w:t>
      </w:r>
    </w:p>
    <w:p w14:paraId="112EEABC" w14:textId="77777777" w:rsidR="00F10264" w:rsidRPr="0081271A" w:rsidRDefault="00F10264" w:rsidP="00F10264">
      <w:pPr>
        <w:spacing w:after="0" w:line="240" w:lineRule="auto"/>
        <w:rPr>
          <w:rFonts w:ascii="Times New Roman" w:hAnsi="Times New Roman"/>
        </w:rPr>
      </w:pPr>
    </w:p>
    <w:p w14:paraId="4FEFEE8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lastRenderedPageBreak/>
        <w:t>Usare cautela se i pazienti sono trattati congiuntamente con medicinali che influiscono sull’emostasi, come i medicinali anti</w:t>
      </w:r>
      <w:r w:rsidRPr="0081271A">
        <w:rPr>
          <w:rFonts w:ascii="Times New Roman" w:hAnsi="Times New Roman"/>
        </w:rPr>
        <w:noBreakHyphen/>
        <w:t>infiammatori non steroidei (FANS), l’acido acetilsalicilico (ASA) e gli antiaggreganti piastrinici o gli inibitori selettivi della ricaptazione della serotonina (</w:t>
      </w:r>
      <w:r w:rsidRPr="0081271A">
        <w:rPr>
          <w:rFonts w:ascii="Times New Roman" w:hAnsi="Times New Roman"/>
          <w:i/>
        </w:rPr>
        <w:t>selective serotonin reuptake inhibitors</w:t>
      </w:r>
      <w:r w:rsidRPr="0081271A">
        <w:rPr>
          <w:rFonts w:ascii="Times New Roman" w:hAnsi="Times New Roman"/>
        </w:rPr>
        <w:t>, SSRI) e gli inibitori della ricaptazione della serotonina-norepinefrina (</w:t>
      </w:r>
      <w:r w:rsidRPr="0081271A">
        <w:rPr>
          <w:rFonts w:ascii="Times New Roman" w:hAnsi="Times New Roman"/>
          <w:i/>
        </w:rPr>
        <w:t xml:space="preserve">serotonin norepinephrine reuptake inhibitors, </w:t>
      </w:r>
      <w:r w:rsidRPr="0081271A">
        <w:rPr>
          <w:rFonts w:ascii="Times New Roman" w:hAnsi="Times New Roman"/>
        </w:rPr>
        <w:t xml:space="preserve">SNRI). Per i pazienti a rischio di ulcera dell’apparato gastrointestinale può essere preso in considerazione un idoneo trattamento profilattico (vedere </w:t>
      </w:r>
      <w:r w:rsidR="00437083" w:rsidRPr="0081271A">
        <w:rPr>
          <w:rFonts w:ascii="Times New Roman" w:hAnsi="Times New Roman"/>
        </w:rPr>
        <w:t>paragrafo </w:t>
      </w:r>
      <w:r w:rsidRPr="0081271A">
        <w:rPr>
          <w:rFonts w:ascii="Times New Roman" w:hAnsi="Times New Roman"/>
        </w:rPr>
        <w:t>4.5).</w:t>
      </w:r>
    </w:p>
    <w:p w14:paraId="429DE49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 pazienti </w:t>
      </w:r>
      <w:r w:rsidR="005526FE">
        <w:rPr>
          <w:rFonts w:ascii="Times New Roman" w:hAnsi="Times New Roman"/>
        </w:rPr>
        <w:t xml:space="preserve">trattati </w:t>
      </w:r>
      <w:r w:rsidRPr="0081271A">
        <w:rPr>
          <w:rFonts w:ascii="Times New Roman" w:hAnsi="Times New Roman"/>
        </w:rPr>
        <w:t xml:space="preserve"> con </w:t>
      </w:r>
      <w:r w:rsidR="00437083" w:rsidRPr="0081271A">
        <w:rPr>
          <w:rFonts w:ascii="Times New Roman" w:hAnsi="Times New Roman"/>
        </w:rPr>
        <w:t>rivaroxaban</w:t>
      </w:r>
      <w:r w:rsidRPr="0081271A">
        <w:rPr>
          <w:rFonts w:ascii="Times New Roman" w:hAnsi="Times New Roman"/>
        </w:rPr>
        <w:t xml:space="preserve"> e </w:t>
      </w:r>
      <w:r w:rsidR="005526FE">
        <w:rPr>
          <w:rFonts w:ascii="Times New Roman" w:hAnsi="Times New Roman"/>
        </w:rPr>
        <w:t>agenti antipiastrinici</w:t>
      </w:r>
      <w:r w:rsidRPr="0081271A">
        <w:rPr>
          <w:rFonts w:ascii="Times New Roman" w:hAnsi="Times New Roman"/>
        </w:rPr>
        <w:t>devono ricevere un trattamento concomitante con FANS solo se il beneficio supera il rischio emorragico.</w:t>
      </w:r>
    </w:p>
    <w:p w14:paraId="3E5850BF" w14:textId="77777777" w:rsidR="00F10264" w:rsidRPr="0081271A" w:rsidRDefault="00F10264" w:rsidP="00F10264">
      <w:pPr>
        <w:autoSpaceDE w:val="0"/>
        <w:autoSpaceDN w:val="0"/>
        <w:adjustRightInd w:val="0"/>
        <w:spacing w:after="0" w:line="240" w:lineRule="auto"/>
        <w:rPr>
          <w:rFonts w:ascii="Times New Roman" w:hAnsi="Times New Roman"/>
        </w:rPr>
      </w:pPr>
    </w:p>
    <w:p w14:paraId="5D1E96F0"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Altri fattori di rischio emorragico</w:t>
      </w:r>
    </w:p>
    <w:p w14:paraId="79915013"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Come con altri antitrombotici, rivaroxaban non è raccomandato nei pazienti ad aumentato rischio emorragico, come in caso di:</w:t>
      </w:r>
    </w:p>
    <w:p w14:paraId="56B9CF67" w14:textId="77777777" w:rsidR="00F10264" w:rsidRPr="0081271A" w:rsidRDefault="00F10264" w:rsidP="00F10264">
      <w:pPr>
        <w:pStyle w:val="BulletIndent1"/>
        <w:spacing w:after="0" w:line="240" w:lineRule="auto"/>
        <w:rPr>
          <w:rFonts w:ascii="Times New Roman" w:hAnsi="Times New Roman"/>
        </w:rPr>
      </w:pPr>
      <w:r w:rsidRPr="0081271A">
        <w:rPr>
          <w:rFonts w:ascii="Times New Roman" w:hAnsi="Times New Roman"/>
        </w:rPr>
        <w:t>disturbi emorragici congeniti o acquisiti</w:t>
      </w:r>
    </w:p>
    <w:p w14:paraId="31568ED7" w14:textId="77777777" w:rsidR="00F10264" w:rsidRPr="0081271A" w:rsidRDefault="00F10264" w:rsidP="00F10264">
      <w:pPr>
        <w:pStyle w:val="BulletIndent1"/>
        <w:spacing w:after="0" w:line="240" w:lineRule="auto"/>
        <w:rPr>
          <w:rFonts w:ascii="Times New Roman" w:hAnsi="Times New Roman"/>
        </w:rPr>
      </w:pPr>
      <w:r w:rsidRPr="0081271A">
        <w:rPr>
          <w:rFonts w:ascii="Times New Roman" w:hAnsi="Times New Roman"/>
        </w:rPr>
        <w:t xml:space="preserve">ipertensione arteriosa </w:t>
      </w:r>
      <w:r w:rsidR="009B1AFB" w:rsidRPr="0081271A">
        <w:rPr>
          <w:rFonts w:ascii="Times New Roman" w:hAnsi="Times New Roman"/>
        </w:rPr>
        <w:t xml:space="preserve">severa </w:t>
      </w:r>
      <w:r w:rsidRPr="0081271A">
        <w:rPr>
          <w:rFonts w:ascii="Times New Roman" w:hAnsi="Times New Roman"/>
        </w:rPr>
        <w:t>non controllata</w:t>
      </w:r>
    </w:p>
    <w:p w14:paraId="60B2A193" w14:textId="77777777" w:rsidR="00F10264" w:rsidRPr="0081271A" w:rsidRDefault="00F10264" w:rsidP="00F10264">
      <w:pPr>
        <w:pStyle w:val="BulletIndent1"/>
        <w:spacing w:after="0" w:line="240" w:lineRule="auto"/>
        <w:rPr>
          <w:rFonts w:ascii="Times New Roman" w:hAnsi="Times New Roman"/>
        </w:rPr>
      </w:pPr>
      <w:r w:rsidRPr="0081271A">
        <w:rPr>
          <w:rFonts w:ascii="Times New Roman" w:hAnsi="Times New Roman"/>
        </w:rPr>
        <w:t xml:space="preserve">altra malattia gastrointestinale senza ulcerazione attiva che può potenzialmente portare a complicanze emorragiche (per esempio malattia infiammatoria intestinale, esofagite, gastrite e malattia da reflusso gastroesofageo) </w:t>
      </w:r>
    </w:p>
    <w:p w14:paraId="3FED6B94" w14:textId="77777777" w:rsidR="00F10264" w:rsidRPr="0081271A" w:rsidRDefault="00F10264" w:rsidP="00F10264">
      <w:pPr>
        <w:pStyle w:val="BulletIndent1"/>
        <w:spacing w:after="0" w:line="240" w:lineRule="auto"/>
        <w:rPr>
          <w:rFonts w:ascii="Times New Roman" w:hAnsi="Times New Roman"/>
        </w:rPr>
      </w:pPr>
      <w:r w:rsidRPr="0081271A">
        <w:rPr>
          <w:rFonts w:ascii="Times New Roman" w:hAnsi="Times New Roman"/>
        </w:rPr>
        <w:t>retinopatia vascolare</w:t>
      </w:r>
    </w:p>
    <w:p w14:paraId="1244EB2E" w14:textId="77777777" w:rsidR="00F10264" w:rsidRPr="0081271A" w:rsidRDefault="00F10264" w:rsidP="00F10264">
      <w:pPr>
        <w:pStyle w:val="BulletIndent1"/>
        <w:spacing w:after="0" w:line="240" w:lineRule="auto"/>
        <w:rPr>
          <w:rFonts w:ascii="Times New Roman" w:hAnsi="Times New Roman"/>
        </w:rPr>
      </w:pPr>
      <w:r w:rsidRPr="0081271A">
        <w:rPr>
          <w:rFonts w:ascii="Times New Roman" w:hAnsi="Times New Roman"/>
        </w:rPr>
        <w:t>bronchiectasia o anamnesi di emorragia polmonare</w:t>
      </w:r>
      <w:r w:rsidR="009B1AFB" w:rsidRPr="0081271A">
        <w:rPr>
          <w:rFonts w:ascii="Times New Roman" w:hAnsi="Times New Roman"/>
        </w:rPr>
        <w:t>.</w:t>
      </w:r>
    </w:p>
    <w:p w14:paraId="78FEF217" w14:textId="77777777" w:rsidR="00F10264" w:rsidRPr="0081271A" w:rsidRDefault="00F10264" w:rsidP="00F10264">
      <w:pPr>
        <w:keepNext/>
        <w:spacing w:after="0" w:line="240" w:lineRule="auto"/>
        <w:rPr>
          <w:rFonts w:ascii="Times New Roman" w:hAnsi="Times New Roman"/>
        </w:rPr>
      </w:pPr>
    </w:p>
    <w:p w14:paraId="679A46E7"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Deve essere utilizzato con cautela nei pazienti con SCA e CAD/PAD:</w:t>
      </w:r>
    </w:p>
    <w:p w14:paraId="249EF126" w14:textId="77777777" w:rsidR="00F10264" w:rsidRPr="0081271A" w:rsidRDefault="00F10264" w:rsidP="00F10264">
      <w:pPr>
        <w:keepNext/>
        <w:numPr>
          <w:ilvl w:val="0"/>
          <w:numId w:val="46"/>
        </w:numPr>
        <w:spacing w:after="0" w:line="240" w:lineRule="auto"/>
        <w:rPr>
          <w:rFonts w:ascii="Times New Roman" w:hAnsi="Times New Roman"/>
        </w:rPr>
      </w:pPr>
      <w:r w:rsidRPr="0081271A">
        <w:rPr>
          <w:rFonts w:ascii="Times New Roman" w:hAnsi="Times New Roman"/>
        </w:rPr>
        <w:t>≥ 75 anni di età se somministrato insieme con il solo ASA o</w:t>
      </w:r>
      <w:r w:rsidR="0081271A" w:rsidRPr="0081271A">
        <w:rPr>
          <w:rFonts w:ascii="Times New Roman" w:hAnsi="Times New Roman"/>
        </w:rPr>
        <w:t xml:space="preserve"> </w:t>
      </w:r>
      <w:r w:rsidRPr="0081271A">
        <w:rPr>
          <w:rFonts w:ascii="Times New Roman" w:hAnsi="Times New Roman"/>
        </w:rPr>
        <w:t>con</w:t>
      </w:r>
      <w:r w:rsidR="0081271A" w:rsidRPr="0081271A">
        <w:rPr>
          <w:rFonts w:ascii="Times New Roman" w:hAnsi="Times New Roman"/>
        </w:rPr>
        <w:t xml:space="preserve"> </w:t>
      </w:r>
      <w:r w:rsidRPr="0081271A">
        <w:rPr>
          <w:rFonts w:ascii="Times New Roman" w:hAnsi="Times New Roman"/>
        </w:rPr>
        <w:t>ASA più clopidogrel o ticlopidina. Il rapporto beneficio-rischio del trattamento deve essere valutato regolarmente su base individuale</w:t>
      </w:r>
    </w:p>
    <w:p w14:paraId="0096017F" w14:textId="77777777" w:rsidR="00F10264" w:rsidRPr="0081271A" w:rsidRDefault="00F10264" w:rsidP="00F10264">
      <w:pPr>
        <w:keepNext/>
        <w:numPr>
          <w:ilvl w:val="0"/>
          <w:numId w:val="46"/>
        </w:numPr>
        <w:spacing w:after="0" w:line="240" w:lineRule="auto"/>
        <w:rPr>
          <w:rFonts w:ascii="Times New Roman" w:hAnsi="Times New Roman"/>
        </w:rPr>
      </w:pPr>
      <w:r w:rsidRPr="0081271A">
        <w:rPr>
          <w:rFonts w:ascii="Times New Roman" w:hAnsi="Times New Roman"/>
        </w:rPr>
        <w:t>con peso corporeo ridotto (&lt; 60 kg) se somministrato insieme con il solo ASA o con ASA più clopidogrel o ticlopidina</w:t>
      </w:r>
    </w:p>
    <w:p w14:paraId="15C40B94" w14:textId="77777777" w:rsidR="00182892" w:rsidRDefault="00A37A2E" w:rsidP="00F10264">
      <w:pPr>
        <w:keepNext/>
        <w:numPr>
          <w:ilvl w:val="0"/>
          <w:numId w:val="46"/>
        </w:numPr>
        <w:spacing w:after="0" w:line="240" w:lineRule="auto"/>
        <w:rPr>
          <w:rFonts w:ascii="Times New Roman" w:hAnsi="Times New Roman"/>
        </w:rPr>
      </w:pPr>
      <w:r w:rsidRPr="0081271A">
        <w:rPr>
          <w:rFonts w:ascii="Times New Roman" w:hAnsi="Times New Roman"/>
        </w:rPr>
        <w:t>p</w:t>
      </w:r>
      <w:r w:rsidR="00182892" w:rsidRPr="0081271A">
        <w:rPr>
          <w:rFonts w:ascii="Times New Roman" w:hAnsi="Times New Roman"/>
        </w:rPr>
        <w:t xml:space="preserve">azienti CAD con grave </w:t>
      </w:r>
      <w:r w:rsidR="00AC1912" w:rsidRPr="0081271A">
        <w:rPr>
          <w:rFonts w:ascii="Times New Roman" w:hAnsi="Times New Roman"/>
        </w:rPr>
        <w:t>scompenso cardiaco sintomatico</w:t>
      </w:r>
      <w:r w:rsidR="00182892" w:rsidRPr="0081271A">
        <w:rPr>
          <w:rFonts w:ascii="Times New Roman" w:hAnsi="Times New Roman"/>
        </w:rPr>
        <w:t>.</w:t>
      </w:r>
      <w:r w:rsidRPr="0081271A">
        <w:rPr>
          <w:rFonts w:ascii="Times New Roman" w:hAnsi="Times New Roman"/>
        </w:rPr>
        <w:t xml:space="preserve"> I dati dello studio indicano che tali pazienti possono ottenere un beneficio minore dal trattamento con rivaroxaban (vedere paragrafo 5.1).</w:t>
      </w:r>
    </w:p>
    <w:p w14:paraId="1CFCE737" w14:textId="77777777" w:rsidR="00ED7CDF" w:rsidRDefault="00ED7CDF" w:rsidP="00ED7CDF">
      <w:pPr>
        <w:keepNext/>
        <w:spacing w:after="0" w:line="240" w:lineRule="auto"/>
        <w:rPr>
          <w:rFonts w:ascii="Times New Roman" w:hAnsi="Times New Roman"/>
        </w:rPr>
      </w:pPr>
    </w:p>
    <w:p w14:paraId="2D3EDBAC" w14:textId="77777777" w:rsidR="00ED7CDF" w:rsidRDefault="00ED7CDF" w:rsidP="00ED7CDF">
      <w:pPr>
        <w:keepNext/>
        <w:spacing w:after="0" w:line="240" w:lineRule="auto"/>
        <w:rPr>
          <w:rFonts w:ascii="Times New Roman" w:hAnsi="Times New Roman"/>
        </w:rPr>
      </w:pPr>
    </w:p>
    <w:p w14:paraId="5F7E1788" w14:textId="77777777" w:rsidR="00ED7CDF" w:rsidRPr="00ED7CDF" w:rsidRDefault="00ED7CDF" w:rsidP="00ED7CDF">
      <w:pPr>
        <w:keepNext/>
        <w:spacing w:after="0" w:line="240" w:lineRule="auto"/>
        <w:rPr>
          <w:rFonts w:ascii="Times New Roman" w:hAnsi="Times New Roman"/>
          <w:u w:val="single"/>
        </w:rPr>
      </w:pPr>
      <w:bookmarkStart w:id="2" w:name="_Hlk95728038"/>
      <w:r w:rsidRPr="00ED7CDF">
        <w:rPr>
          <w:rFonts w:ascii="Times New Roman" w:hAnsi="Times New Roman"/>
          <w:u w:val="single"/>
        </w:rPr>
        <w:t>Pazienti con cancro</w:t>
      </w:r>
    </w:p>
    <w:p w14:paraId="0359ADE4" w14:textId="77777777" w:rsidR="00ED7CDF" w:rsidRPr="00ED7CDF" w:rsidRDefault="00ED7CDF" w:rsidP="00ED7CDF">
      <w:pPr>
        <w:keepNext/>
        <w:spacing w:after="0" w:line="240" w:lineRule="auto"/>
        <w:rPr>
          <w:rFonts w:ascii="Times New Roman" w:hAnsi="Times New Roman"/>
        </w:rPr>
      </w:pPr>
      <w:r w:rsidRPr="00ED7CDF">
        <w:rPr>
          <w:rFonts w:ascii="Times New Roman" w:hAnsi="Times New Roman"/>
        </w:rPr>
        <w:t>Pazienti con malattia maligna possono essere contemporaneamente a più alto rischio di sanguinamento e trombosi. In pazienti con cancro in fase attiva, il beneficio individuale del trattamento antitrombotico deve essere valutato rispetto al rischio di sanguinamento, in relazione a sede del tumore, terapia antineoplastica e stadio della malattia. Durante la terapia con rivaroxaban, i tumori localizzati nel tratto gastrointestinale o genitourinario sono stati associati con un aumento del rischio di sanguinamento.</w:t>
      </w:r>
    </w:p>
    <w:p w14:paraId="2270A7CC" w14:textId="77777777" w:rsidR="00ED7CDF" w:rsidRPr="0081271A" w:rsidRDefault="00ED7CDF" w:rsidP="00ED7CDF">
      <w:pPr>
        <w:keepNext/>
        <w:spacing w:after="0" w:line="240" w:lineRule="auto"/>
        <w:rPr>
          <w:rFonts w:ascii="Times New Roman" w:hAnsi="Times New Roman"/>
        </w:rPr>
      </w:pPr>
      <w:r w:rsidRPr="00ED7CDF">
        <w:rPr>
          <w:rFonts w:ascii="Times New Roman" w:hAnsi="Times New Roman"/>
        </w:rPr>
        <w:t>In pazienti con neoplasie maligne, ad alto rischio di sanguinamento, l’uso di rivaroxaban è controindicato (vedere il paragrafo 4.3).</w:t>
      </w:r>
    </w:p>
    <w:bookmarkEnd w:id="2"/>
    <w:p w14:paraId="56E1F7C7" w14:textId="77777777" w:rsidR="00F10264" w:rsidRPr="0081271A" w:rsidRDefault="00F10264" w:rsidP="00F10264">
      <w:pPr>
        <w:spacing w:after="0" w:line="240" w:lineRule="auto"/>
        <w:rPr>
          <w:rFonts w:ascii="Times New Roman" w:hAnsi="Times New Roman"/>
        </w:rPr>
      </w:pPr>
    </w:p>
    <w:p w14:paraId="35EB6FC0" w14:textId="77777777" w:rsidR="00F10264" w:rsidRPr="0081271A" w:rsidRDefault="00F10264" w:rsidP="00F10264">
      <w:pPr>
        <w:keepNext/>
        <w:keepLines/>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Pazienti con protesi valvolari</w:t>
      </w:r>
    </w:p>
    <w:p w14:paraId="242AE627" w14:textId="77777777" w:rsidR="00F10264" w:rsidRPr="0081271A" w:rsidRDefault="00AA7E03" w:rsidP="00F10264">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 xml:space="preserve">Rivaroxaban non deve essere usato per la tromboprofilassi in pazienti recentemente sottoposti alla sostituzione della valvola aortica transcatetere (TAVR). </w:t>
      </w:r>
      <w:r w:rsidR="00F10264" w:rsidRPr="0081271A">
        <w:rPr>
          <w:rFonts w:ascii="Times New Roman" w:hAnsi="Times New Roman"/>
        </w:rPr>
        <w:t xml:space="preserve">La sicurezza e l’efficacia di </w:t>
      </w:r>
      <w:r w:rsidR="008B1873" w:rsidRPr="0081271A">
        <w:rPr>
          <w:rFonts w:ascii="Times New Roman" w:hAnsi="Times New Roman"/>
        </w:rPr>
        <w:t>rivaroxaban</w:t>
      </w:r>
      <w:r w:rsidR="00F10264" w:rsidRPr="0081271A">
        <w:rPr>
          <w:rFonts w:ascii="Times New Roman" w:hAnsi="Times New Roman"/>
        </w:rPr>
        <w:t xml:space="preserve"> non sono state studiate in pazienti con protesi valvolari cardiache; pertanto, non vi sono dati a sostegno di un’azione anticoagulante adeguata da parte di </w:t>
      </w:r>
      <w:r w:rsidR="008B1873" w:rsidRPr="0081271A">
        <w:rPr>
          <w:rFonts w:ascii="Times New Roman" w:hAnsi="Times New Roman"/>
        </w:rPr>
        <w:t>rivaroxaban</w:t>
      </w:r>
      <w:r w:rsidR="00F10264" w:rsidRPr="0081271A">
        <w:rPr>
          <w:rFonts w:ascii="Times New Roman" w:hAnsi="Times New Roman"/>
        </w:rPr>
        <w:t xml:space="preserve"> in questa popolazione di pazienti. Il trattamento con </w:t>
      </w:r>
      <w:r w:rsidR="008B1873" w:rsidRPr="0081271A">
        <w:rPr>
          <w:rFonts w:ascii="Times New Roman" w:hAnsi="Times New Roman"/>
        </w:rPr>
        <w:t>Rivaroxaban Accord</w:t>
      </w:r>
      <w:r w:rsidR="00F10264" w:rsidRPr="0081271A">
        <w:rPr>
          <w:rFonts w:ascii="Times New Roman" w:hAnsi="Times New Roman"/>
        </w:rPr>
        <w:t xml:space="preserve"> non è consigli</w:t>
      </w:r>
      <w:r w:rsidR="00F10264" w:rsidRPr="0081271A">
        <w:rPr>
          <w:rFonts w:ascii="Times New Roman" w:hAnsi="Times New Roman"/>
          <w:bCs/>
        </w:rPr>
        <w:t>ato in questi pazienti.</w:t>
      </w:r>
    </w:p>
    <w:p w14:paraId="1CCC31FF" w14:textId="77777777" w:rsidR="00F10264" w:rsidRPr="0081271A" w:rsidRDefault="00F10264" w:rsidP="00F10264">
      <w:pPr>
        <w:keepNext/>
        <w:keepLines/>
        <w:autoSpaceDE w:val="0"/>
        <w:autoSpaceDN w:val="0"/>
        <w:adjustRightInd w:val="0"/>
        <w:spacing w:after="0" w:line="240" w:lineRule="auto"/>
        <w:rPr>
          <w:rFonts w:ascii="Times New Roman" w:hAnsi="Times New Roman"/>
          <w:bCs/>
          <w:u w:val="single"/>
        </w:rPr>
      </w:pPr>
    </w:p>
    <w:p w14:paraId="60A6D695" w14:textId="48F59B29" w:rsidR="00F10264" w:rsidRPr="0081271A" w:rsidRDefault="00F10264" w:rsidP="0069389F">
      <w:pPr>
        <w:widowControl w:val="0"/>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 xml:space="preserve">Pazienti con pregresso ictus </w:t>
      </w:r>
      <w:r w:rsidR="00FC777F">
        <w:rPr>
          <w:rFonts w:ascii="Times New Roman" w:hAnsi="Times New Roman"/>
          <w:u w:val="single"/>
        </w:rPr>
        <w:t>e/</w:t>
      </w:r>
      <w:r w:rsidRPr="0081271A">
        <w:rPr>
          <w:rFonts w:ascii="Times New Roman" w:hAnsi="Times New Roman"/>
          <w:u w:val="single"/>
        </w:rPr>
        <w:t>o TIA</w:t>
      </w:r>
    </w:p>
    <w:p w14:paraId="7B82EEE3" w14:textId="77777777" w:rsidR="00F10264" w:rsidRPr="0081271A" w:rsidRDefault="00F10264" w:rsidP="00F10264">
      <w:pPr>
        <w:keepNext/>
        <w:keepLines/>
        <w:autoSpaceDE w:val="0"/>
        <w:autoSpaceDN w:val="0"/>
        <w:adjustRightInd w:val="0"/>
        <w:spacing w:after="0" w:line="240" w:lineRule="auto"/>
        <w:rPr>
          <w:rFonts w:ascii="Times New Roman" w:hAnsi="Times New Roman"/>
          <w:u w:val="single"/>
        </w:rPr>
      </w:pPr>
    </w:p>
    <w:p w14:paraId="691375B8" w14:textId="77777777" w:rsidR="00F10264" w:rsidRPr="0081271A" w:rsidRDefault="00F10264" w:rsidP="00F10264">
      <w:pPr>
        <w:keepNext/>
        <w:keepLines/>
        <w:autoSpaceDE w:val="0"/>
        <w:autoSpaceDN w:val="0"/>
        <w:adjustRightInd w:val="0"/>
        <w:spacing w:after="0" w:line="240" w:lineRule="auto"/>
        <w:rPr>
          <w:rFonts w:ascii="Times New Roman" w:eastAsia="MS Mincho" w:hAnsi="Times New Roman"/>
          <w:bCs/>
          <w:i/>
          <w:u w:val="single"/>
          <w:lang w:eastAsia="ja-JP"/>
        </w:rPr>
      </w:pPr>
      <w:r w:rsidRPr="0081271A">
        <w:rPr>
          <w:rFonts w:ascii="Times New Roman" w:eastAsia="MS Mincho" w:hAnsi="Times New Roman"/>
          <w:bCs/>
          <w:i/>
          <w:u w:val="single"/>
          <w:lang w:eastAsia="ja-JP"/>
        </w:rPr>
        <w:t>Pazienti con SCA</w:t>
      </w:r>
    </w:p>
    <w:p w14:paraId="2A980C68" w14:textId="77777777" w:rsidR="00F10264" w:rsidRPr="0081271A" w:rsidRDefault="00270E46" w:rsidP="00F10264">
      <w:pPr>
        <w:keepNext/>
        <w:keepLines/>
        <w:autoSpaceDE w:val="0"/>
        <w:autoSpaceDN w:val="0"/>
        <w:adjustRightInd w:val="0"/>
        <w:spacing w:after="0" w:line="240" w:lineRule="auto"/>
        <w:rPr>
          <w:rFonts w:ascii="Times New Roman" w:hAnsi="Times New Roman"/>
        </w:rPr>
      </w:pPr>
      <w:r w:rsidRPr="0081271A">
        <w:rPr>
          <w:rFonts w:ascii="Times New Roman" w:eastAsia="MS Mincho" w:hAnsi="Times New Roman"/>
          <w:bCs/>
          <w:lang w:eastAsia="ja-JP"/>
        </w:rPr>
        <w:t xml:space="preserve">Rivaroxaban </w:t>
      </w:r>
      <w:r w:rsidR="00F10264" w:rsidRPr="0081271A">
        <w:rPr>
          <w:rFonts w:ascii="Times New Roman" w:eastAsia="MS Mincho" w:hAnsi="Times New Roman"/>
          <w:bCs/>
          <w:lang w:eastAsia="ja-JP"/>
        </w:rPr>
        <w:t xml:space="preserve">2,5 mg è controindicato per il trattamento della SCA nei pazienti con pregresso ictus o TIA (vedere paragrafo 4.3). </w:t>
      </w:r>
      <w:r w:rsidR="00F10264" w:rsidRPr="0081271A">
        <w:rPr>
          <w:rFonts w:ascii="Times New Roman" w:hAnsi="Times New Roman"/>
        </w:rPr>
        <w:t>Sono stati studiati alcuni pazienti con SCA con pregresso ictus o TIA, ma i limitati dati di efficacia disponibili indicano che questi pazienti non traggono beneficio dal trattamento.</w:t>
      </w:r>
    </w:p>
    <w:p w14:paraId="2620AF39"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p>
    <w:p w14:paraId="4EEEF573" w14:textId="77777777" w:rsidR="00F10264" w:rsidRPr="0081271A" w:rsidRDefault="00F10264" w:rsidP="00F10264">
      <w:pPr>
        <w:keepNext/>
        <w:spacing w:after="0" w:line="240" w:lineRule="auto"/>
        <w:rPr>
          <w:rFonts w:ascii="Times New Roman" w:hAnsi="Times New Roman"/>
          <w:i/>
          <w:snapToGrid w:val="0"/>
          <w:color w:val="000000"/>
          <w:u w:val="single"/>
        </w:rPr>
      </w:pPr>
      <w:r w:rsidRPr="0081271A">
        <w:rPr>
          <w:rFonts w:ascii="Times New Roman" w:hAnsi="Times New Roman"/>
          <w:i/>
          <w:snapToGrid w:val="0"/>
          <w:color w:val="000000"/>
          <w:u w:val="single"/>
        </w:rPr>
        <w:t>Pazienti con CAD/PAD</w:t>
      </w:r>
    </w:p>
    <w:p w14:paraId="404B0B27" w14:textId="77777777" w:rsidR="00F10264" w:rsidRPr="0081271A" w:rsidRDefault="00F10264" w:rsidP="00F10264">
      <w:pPr>
        <w:keepNext/>
        <w:spacing w:after="0" w:line="240" w:lineRule="auto"/>
        <w:rPr>
          <w:rFonts w:ascii="Times New Roman" w:hAnsi="Times New Roman"/>
          <w:snapToGrid w:val="0"/>
          <w:color w:val="000000"/>
        </w:rPr>
      </w:pPr>
      <w:r w:rsidRPr="0081271A">
        <w:rPr>
          <w:rFonts w:ascii="Times New Roman" w:hAnsi="Times New Roman"/>
          <w:snapToGrid w:val="0"/>
          <w:color w:val="000000"/>
        </w:rPr>
        <w:t>Non sono stati studiati pazienti affetti da CAD/PAD con pregresso ictus emorragico o lacunare o ictus ischemico non lacunare nel mese precedente (vedere paragrafo 4.3).</w:t>
      </w:r>
    </w:p>
    <w:p w14:paraId="19F7B0DC" w14:textId="77777777" w:rsidR="00F10264" w:rsidRDefault="005526FE" w:rsidP="00F10264">
      <w:pPr>
        <w:keepNext/>
        <w:spacing w:after="0" w:line="240" w:lineRule="auto"/>
        <w:rPr>
          <w:rFonts w:ascii="Times New Roman" w:hAnsi="Times New Roman"/>
          <w:snapToGrid w:val="0"/>
          <w:color w:val="000000"/>
          <w:u w:val="single"/>
        </w:rPr>
      </w:pPr>
      <w:r w:rsidRPr="005526FE">
        <w:rPr>
          <w:rFonts w:ascii="Times New Roman" w:hAnsi="Times New Roman"/>
          <w:snapToGrid w:val="0"/>
          <w:color w:val="000000"/>
          <w:u w:val="single"/>
        </w:rPr>
        <w:t xml:space="preserve">Non sono stati studiati pazienti recentemente sottoposti a procedure di rivascolarizzazione dell’arto inferiore per PAD sintomatica con pregresso ictus o TIA. Il trattamento con </w:t>
      </w:r>
      <w:r>
        <w:rPr>
          <w:rFonts w:ascii="Times New Roman" w:hAnsi="Times New Roman"/>
          <w:snapToGrid w:val="0"/>
          <w:color w:val="000000"/>
          <w:u w:val="single"/>
        </w:rPr>
        <w:t>Rivaroxaban</w:t>
      </w:r>
      <w:r w:rsidRPr="005526FE">
        <w:rPr>
          <w:rFonts w:ascii="Times New Roman" w:hAnsi="Times New Roman"/>
          <w:snapToGrid w:val="0"/>
          <w:color w:val="000000"/>
          <w:u w:val="single"/>
        </w:rPr>
        <w:t xml:space="preserve"> 2,5 mg deve essere evitato in questi pazienti sottoposti a doppia terapia antipiastrinica</w:t>
      </w:r>
      <w:r>
        <w:rPr>
          <w:rFonts w:ascii="Times New Roman" w:hAnsi="Times New Roman"/>
          <w:snapToGrid w:val="0"/>
          <w:color w:val="000000"/>
          <w:u w:val="single"/>
        </w:rPr>
        <w:t>.</w:t>
      </w:r>
    </w:p>
    <w:p w14:paraId="4E48ABA8" w14:textId="77777777" w:rsidR="005526FE" w:rsidRPr="0081271A" w:rsidRDefault="005526FE" w:rsidP="00F10264">
      <w:pPr>
        <w:keepNext/>
        <w:spacing w:after="0" w:line="240" w:lineRule="auto"/>
        <w:rPr>
          <w:rFonts w:ascii="Times New Roman" w:hAnsi="Times New Roman"/>
          <w:snapToGrid w:val="0"/>
          <w:color w:val="000000"/>
          <w:u w:val="single"/>
        </w:rPr>
      </w:pPr>
    </w:p>
    <w:p w14:paraId="54EE2DA9" w14:textId="77777777" w:rsidR="00967FF5" w:rsidRPr="0081271A" w:rsidRDefault="00967FF5" w:rsidP="00967FF5">
      <w:pPr>
        <w:keepNext/>
        <w:keepLines/>
        <w:autoSpaceDE w:val="0"/>
        <w:autoSpaceDN w:val="0"/>
        <w:adjustRightInd w:val="0"/>
        <w:spacing w:after="0" w:line="240" w:lineRule="auto"/>
        <w:rPr>
          <w:rFonts w:ascii="Times New Roman" w:hAnsi="Times New Roman"/>
          <w:bCs/>
          <w:u w:val="single"/>
        </w:rPr>
      </w:pPr>
      <w:r w:rsidRPr="0081271A">
        <w:rPr>
          <w:rFonts w:ascii="Times New Roman" w:hAnsi="Times New Roman"/>
          <w:bCs/>
          <w:u w:val="single"/>
        </w:rPr>
        <w:t>Pazienti con sindrome antifosfolipidica</w:t>
      </w:r>
    </w:p>
    <w:p w14:paraId="505AA03C" w14:textId="77777777" w:rsidR="00967FF5" w:rsidRPr="0081271A" w:rsidRDefault="00967FF5" w:rsidP="00967FF5">
      <w:pPr>
        <w:keepNext/>
        <w:keepLines/>
        <w:autoSpaceDE w:val="0"/>
        <w:autoSpaceDN w:val="0"/>
        <w:adjustRightInd w:val="0"/>
        <w:spacing w:after="0" w:line="240" w:lineRule="auto"/>
        <w:rPr>
          <w:rFonts w:ascii="Times New Roman" w:hAnsi="Times New Roman"/>
          <w:bCs/>
          <w:u w:val="single"/>
        </w:rPr>
      </w:pPr>
    </w:p>
    <w:p w14:paraId="3FC1F098" w14:textId="77777777" w:rsidR="00967FF5" w:rsidRPr="0081271A" w:rsidRDefault="00967FF5" w:rsidP="00967FF5">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Gli anticoagulanti orali ad azione diretta (DOAC), tra cui rivaroxaban, non sono raccomandati nei pazienti con storia pregressa di trombosi ai quali è diagnosticata la sindrome antifosfolipidica. In particolare, per pazienti triplo-positivi (per anticoagulante lupico, anticorpi anticardiolipina e anticorpi anti-beta 2-glicoproteina I), il trattamento con DOAC potrebbe essere associato a una maggiore incidenza di eventi trombotici ricorrenti rispetto alla terapia con antagonisti della vitamina K.</w:t>
      </w:r>
    </w:p>
    <w:p w14:paraId="0E37C60C" w14:textId="77777777" w:rsidR="00967FF5" w:rsidRPr="0081271A" w:rsidRDefault="00967FF5" w:rsidP="00F10264">
      <w:pPr>
        <w:keepNext/>
        <w:spacing w:after="0" w:line="240" w:lineRule="auto"/>
        <w:rPr>
          <w:rFonts w:ascii="Times New Roman" w:hAnsi="Times New Roman"/>
          <w:snapToGrid w:val="0"/>
          <w:color w:val="000000"/>
          <w:u w:val="single"/>
        </w:rPr>
      </w:pPr>
    </w:p>
    <w:p w14:paraId="0CB57123" w14:textId="77777777" w:rsidR="00F10264" w:rsidRPr="0081271A" w:rsidRDefault="00F10264" w:rsidP="00F10264">
      <w:pPr>
        <w:keepNext/>
        <w:spacing w:after="0" w:line="240" w:lineRule="auto"/>
        <w:rPr>
          <w:rFonts w:ascii="Times New Roman" w:hAnsi="Times New Roman"/>
          <w:snapToGrid w:val="0"/>
          <w:color w:val="000000"/>
          <w:u w:val="single"/>
        </w:rPr>
      </w:pPr>
      <w:r w:rsidRPr="0081271A">
        <w:rPr>
          <w:rFonts w:ascii="Times New Roman" w:hAnsi="Times New Roman"/>
          <w:snapToGrid w:val="0"/>
          <w:color w:val="000000"/>
          <w:u w:val="single"/>
        </w:rPr>
        <w:t>Anestesia o puntura spinale/epidurale</w:t>
      </w:r>
    </w:p>
    <w:p w14:paraId="27C1F6B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In caso di anestesia neurassiale (anestesia spinale/epidurale) o puntura spinale/epidurale, i pazienti trattati con agenti antitrombotici per la prevenzione delle complicanze tromboemboliche sono esposti al rischio di ematoma epidurale o spinale, che può causare una paralisi prolungata o permanente. Questo rischio può aumentare in caso di uso post-operatorio di cateteri epidurali a permanenza o di uso congiunto di medicinali che alterano l’emostasi. Il rischio può aumentare anche in caso di puntura epidurale o spinale traumatica o ripetuta. I pazienti devono essere controllati frequentemente riguardo a segni e sintomi di alterazioni neurologiche (ad es. intorpidimento o debolezza degli arti inferiori, disfunzione intestinale o vescicale). In presenza di compromissione neurologica sono necessari una diagnosi e un trattamento immediati. Prima dell’intervento neurassiale, il medico deve valutare il rapporto tra il beneficio atteso e il rischio presente nei pazienti in terapia anticoagulante o nei pazienti per i quali è in programma una terapia anticoagulante per la profilassi antitrombotica. Non vi è esperienza clinica riguardo l’utilizzo di </w:t>
      </w:r>
      <w:r w:rsidR="00A11195">
        <w:rPr>
          <w:rFonts w:ascii="Times New Roman" w:hAnsi="Times New Roman"/>
          <w:color w:val="000000"/>
        </w:rPr>
        <w:t xml:space="preserve">Rivaroxaban </w:t>
      </w:r>
      <w:r w:rsidRPr="0081271A">
        <w:rPr>
          <w:rFonts w:ascii="Times New Roman" w:hAnsi="Times New Roman"/>
          <w:color w:val="000000"/>
        </w:rPr>
        <w:t xml:space="preserve">2,5 mg </w:t>
      </w:r>
      <w:r w:rsidR="00A11195">
        <w:rPr>
          <w:rFonts w:ascii="Times New Roman" w:hAnsi="Times New Roman"/>
          <w:color w:val="000000"/>
        </w:rPr>
        <w:t xml:space="preserve"> e agenti antipiastrinici </w:t>
      </w:r>
      <w:r w:rsidRPr="0081271A">
        <w:rPr>
          <w:rFonts w:ascii="Times New Roman" w:hAnsi="Times New Roman"/>
          <w:color w:val="000000"/>
        </w:rPr>
        <w:t>in queste situazioni.</w:t>
      </w:r>
      <w:r w:rsidR="00A11195" w:rsidRPr="00A11195">
        <w:t xml:space="preserve"> </w:t>
      </w:r>
      <w:r w:rsidR="00A11195" w:rsidRPr="00A11195">
        <w:rPr>
          <w:rFonts w:ascii="Times New Roman" w:hAnsi="Times New Roman"/>
          <w:color w:val="000000"/>
        </w:rPr>
        <w:t>. Gli antiaggreganti piastrinici vanno sospesi secondo le istruzioni del produttore.</w:t>
      </w:r>
    </w:p>
    <w:p w14:paraId="5722FB16"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Al fine di</w:t>
      </w:r>
      <w:r w:rsidR="0081271A" w:rsidRPr="0081271A">
        <w:rPr>
          <w:rFonts w:ascii="Times New Roman" w:hAnsi="Times New Roman"/>
          <w:color w:val="000000"/>
        </w:rPr>
        <w:t xml:space="preserve"> </w:t>
      </w:r>
      <w:r w:rsidRPr="0081271A">
        <w:rPr>
          <w:rFonts w:ascii="Times New Roman" w:hAnsi="Times New Roman"/>
          <w:color w:val="000000"/>
        </w:rPr>
        <w:t xml:space="preserve">ridurre il potenziale rischio di sanguinamento associato all’uso concomitante di rivaroxaban ed anestesia neurassiale (epidurale/spinale) o puntura spinale, si prenda in considerazione il profilo farmacocinetico di rivaroxaban. </w:t>
      </w:r>
      <w:r w:rsidR="008B2813" w:rsidRPr="0081271A">
        <w:rPr>
          <w:rFonts w:ascii="Times New Roman" w:hAnsi="Times New Roman"/>
          <w:color w:val="000000"/>
        </w:rPr>
        <w:t xml:space="preserve">È </w:t>
      </w:r>
      <w:r w:rsidRPr="0081271A">
        <w:rPr>
          <w:rFonts w:ascii="Times New Roman" w:hAnsi="Times New Roman"/>
          <w:color w:val="000000"/>
        </w:rPr>
        <w:t>preferibile posizionare o rimuovere un catetere epidurale o eseguire una puntura lombare quando si stima che l'effetto anticoagulante di rivaroxaban sia basso (vedere paragrafo</w:t>
      </w:r>
      <w:r w:rsidRPr="0081271A">
        <w:rPr>
          <w:rFonts w:ascii="Times New Roman" w:hAnsi="Times New Roman"/>
          <w:b/>
        </w:rPr>
        <w:t> </w:t>
      </w:r>
      <w:r w:rsidRPr="0081271A">
        <w:rPr>
          <w:rFonts w:ascii="Times New Roman" w:hAnsi="Times New Roman"/>
          <w:color w:val="000000"/>
        </w:rPr>
        <w:t>5.2). Tuttavia non è noto il tempo esatto per raggiungere, in ciascun paziente, un effetto anticoagulante sufficientemente basso.</w:t>
      </w:r>
    </w:p>
    <w:p w14:paraId="740759B3"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590918A5" w14:textId="77777777" w:rsidR="00F10264" w:rsidRPr="0081271A" w:rsidRDefault="00F10264" w:rsidP="00F10264">
      <w:pPr>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Raccomandazioni posologiche prima e dopo procedure invasive e interventi chirurgici</w:t>
      </w:r>
    </w:p>
    <w:p w14:paraId="4D034C1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Qualora siano necessari una procedura invasiva o un intervento chirurgico, il trattamento con </w:t>
      </w:r>
      <w:r w:rsidR="00D306F3" w:rsidRPr="0081271A">
        <w:rPr>
          <w:rFonts w:ascii="Times New Roman" w:hAnsi="Times New Roman"/>
        </w:rPr>
        <w:t>Rivaroxaban Accord</w:t>
      </w:r>
      <w:r w:rsidRPr="0081271A">
        <w:rPr>
          <w:rFonts w:ascii="Times New Roman" w:hAnsi="Times New Roman"/>
        </w:rPr>
        <w:t xml:space="preserve"> 2,5 mg deve essere interrotto, se possibile e sulla base del giudizio clinico del medico, almeno 12 ore prima dell’intervento. Se un paziente deve sottoporsi a un intervento di chirurgia elettiva e non si desidera un effetto antipiastrinico, la somministrazione degli antiaggreganti piastrinici deve essere interrotta secondo le istruzioni del produttore. </w:t>
      </w:r>
    </w:p>
    <w:p w14:paraId="128A88D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 la procedura non può essere rimandata, l’aumentato rischio emorragico deve essere valutato in rapporto all’urgenza dell’intervento.</w:t>
      </w:r>
    </w:p>
    <w:p w14:paraId="67AF5C7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trattamento con </w:t>
      </w:r>
      <w:r w:rsidR="00D306F3" w:rsidRPr="0081271A">
        <w:rPr>
          <w:rFonts w:ascii="Times New Roman" w:hAnsi="Times New Roman"/>
        </w:rPr>
        <w:t>Rivaroxaban Accord</w:t>
      </w:r>
      <w:r w:rsidRPr="0081271A">
        <w:rPr>
          <w:rFonts w:ascii="Times New Roman" w:hAnsi="Times New Roman"/>
        </w:rPr>
        <w:t xml:space="preserve"> deve essere ripreso al più presto dopo la procedura invasiva o l’intervento chirurgico, non appena la situazione clinica lo consenta e sia stata raggiunta un'emostasi adeguata, in base alla valutazione del medico (vedere paragrafo 5.2).</w:t>
      </w:r>
    </w:p>
    <w:p w14:paraId="4D7B3751" w14:textId="77777777" w:rsidR="00F10264" w:rsidRPr="0081271A" w:rsidRDefault="00F10264" w:rsidP="00F10264">
      <w:pPr>
        <w:spacing w:after="0" w:line="240" w:lineRule="auto"/>
        <w:rPr>
          <w:rFonts w:ascii="Times New Roman" w:hAnsi="Times New Roman"/>
        </w:rPr>
      </w:pPr>
    </w:p>
    <w:p w14:paraId="0B060275" w14:textId="77777777" w:rsidR="00F10264" w:rsidRPr="0081271A" w:rsidRDefault="00F10264" w:rsidP="00F10264">
      <w:pPr>
        <w:autoSpaceDE w:val="0"/>
        <w:autoSpaceDN w:val="0"/>
        <w:adjustRightInd w:val="0"/>
        <w:spacing w:after="0" w:line="240" w:lineRule="auto"/>
        <w:rPr>
          <w:rFonts w:ascii="Times New Roman" w:hAnsi="Times New Roman"/>
          <w:bCs/>
          <w:u w:val="single"/>
        </w:rPr>
      </w:pPr>
      <w:r w:rsidRPr="0081271A">
        <w:rPr>
          <w:rFonts w:ascii="Times New Roman" w:hAnsi="Times New Roman"/>
          <w:bCs/>
          <w:u w:val="single"/>
        </w:rPr>
        <w:t>Popolazione anziana</w:t>
      </w:r>
    </w:p>
    <w:p w14:paraId="009908CA" w14:textId="77777777" w:rsidR="00F10264" w:rsidRPr="0081271A" w:rsidRDefault="00F10264" w:rsidP="00F10264">
      <w:pPr>
        <w:autoSpaceDE w:val="0"/>
        <w:autoSpaceDN w:val="0"/>
        <w:adjustRightInd w:val="0"/>
        <w:spacing w:after="0" w:line="240" w:lineRule="auto"/>
        <w:rPr>
          <w:rFonts w:ascii="Times New Roman" w:hAnsi="Times New Roman"/>
          <w:bCs/>
        </w:rPr>
      </w:pPr>
      <w:r w:rsidRPr="0081271A">
        <w:rPr>
          <w:rFonts w:ascii="Times New Roman" w:hAnsi="Times New Roman"/>
          <w:bCs/>
        </w:rPr>
        <w:t>L’età avanzata può causare un aumento del rischio emorragico (vedere paragrafi 5.1 e 5.2).</w:t>
      </w:r>
    </w:p>
    <w:p w14:paraId="09F2EF66"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47D6D081" w14:textId="77777777" w:rsidR="00F10264" w:rsidRPr="0081271A" w:rsidRDefault="00F10264" w:rsidP="00F10264">
      <w:pPr>
        <w:autoSpaceDE w:val="0"/>
        <w:autoSpaceDN w:val="0"/>
        <w:adjustRightInd w:val="0"/>
        <w:spacing w:after="0" w:line="240" w:lineRule="auto"/>
        <w:rPr>
          <w:rFonts w:ascii="Times New Roman" w:hAnsi="Times New Roman"/>
          <w:bCs/>
        </w:rPr>
      </w:pPr>
      <w:r w:rsidRPr="0081271A">
        <w:rPr>
          <w:rFonts w:ascii="Times New Roman" w:hAnsi="Times New Roman"/>
          <w:color w:val="222222"/>
          <w:u w:val="single"/>
        </w:rPr>
        <w:t>Reazioni dermatologiche</w:t>
      </w:r>
      <w:r w:rsidRPr="0081271A">
        <w:rPr>
          <w:rFonts w:ascii="Times New Roman" w:hAnsi="Times New Roman"/>
          <w:color w:val="222222"/>
        </w:rPr>
        <w:br/>
      </w:r>
      <w:r w:rsidRPr="0081271A">
        <w:rPr>
          <w:rFonts w:ascii="Times New Roman" w:hAnsi="Times New Roman"/>
          <w:bCs/>
        </w:rPr>
        <w:t xml:space="preserve">Durante la sorveglianza </w:t>
      </w:r>
      <w:r w:rsidR="00C15787">
        <w:rPr>
          <w:rFonts w:ascii="Times New Roman" w:hAnsi="Times New Roman"/>
          <w:bCs/>
        </w:rPr>
        <w:t xml:space="preserve">successiva all’autorizzazione </w:t>
      </w:r>
      <w:r w:rsidRPr="0081271A">
        <w:rPr>
          <w:rFonts w:ascii="Times New Roman" w:hAnsi="Times New Roman"/>
          <w:bCs/>
        </w:rPr>
        <w:t xml:space="preserve"> </w:t>
      </w:r>
      <w:r w:rsidR="00C15787">
        <w:rPr>
          <w:rFonts w:ascii="Times New Roman" w:hAnsi="Times New Roman"/>
          <w:bCs/>
        </w:rPr>
        <w:t xml:space="preserve">all’immissione in commercio </w:t>
      </w:r>
      <w:r w:rsidRPr="0081271A">
        <w:rPr>
          <w:rFonts w:ascii="Times New Roman" w:hAnsi="Times New Roman"/>
          <w:bCs/>
        </w:rPr>
        <w:t xml:space="preserve">sono state </w:t>
      </w:r>
      <w:r w:rsidR="008B2813" w:rsidRPr="0081271A">
        <w:rPr>
          <w:rFonts w:ascii="Times New Roman" w:hAnsi="Times New Roman"/>
          <w:bCs/>
        </w:rPr>
        <w:t xml:space="preserve">segnalate </w:t>
      </w:r>
      <w:r w:rsidRPr="0081271A">
        <w:rPr>
          <w:rFonts w:ascii="Times New Roman" w:hAnsi="Times New Roman"/>
          <w:bCs/>
        </w:rPr>
        <w:t xml:space="preserve">gravi reazioni cutanee, inclusa la sindrome di Stevens-Johnson / necrolisi epidermica tossica e la sindrome di DRESS, in associazione </w:t>
      </w:r>
      <w:r w:rsidR="008B2813" w:rsidRPr="0081271A">
        <w:rPr>
          <w:rFonts w:ascii="Times New Roman" w:hAnsi="Times New Roman"/>
          <w:bCs/>
        </w:rPr>
        <w:t>al</w:t>
      </w:r>
      <w:r w:rsidRPr="0081271A">
        <w:rPr>
          <w:rFonts w:ascii="Times New Roman" w:hAnsi="Times New Roman"/>
          <w:bCs/>
        </w:rPr>
        <w:t xml:space="preserve">l'uso di rivaroxaban (vedere paragrafo 4.8). I pazienti sembrano essere a più alto rischio di sviluppare queste reazioni nelle prime fasi del ciclo di terapia: l'insorgenza della reazione si verifica nella maggior parte dei casi entro le prime settimane di trattamento. </w:t>
      </w:r>
      <w:r w:rsidRPr="0081271A">
        <w:rPr>
          <w:rFonts w:ascii="Times New Roman" w:hAnsi="Times New Roman"/>
          <w:bCs/>
        </w:rPr>
        <w:lastRenderedPageBreak/>
        <w:t xml:space="preserve">Rivaroxaban deve essere interrotto alla prima comparsa di un'eruzione cutanea </w:t>
      </w:r>
      <w:r w:rsidR="008B2813" w:rsidRPr="0081271A">
        <w:rPr>
          <w:rFonts w:ascii="Times New Roman" w:hAnsi="Times New Roman"/>
          <w:bCs/>
        </w:rPr>
        <w:t xml:space="preserve">severa </w:t>
      </w:r>
      <w:r w:rsidRPr="0081271A">
        <w:rPr>
          <w:rFonts w:ascii="Times New Roman" w:hAnsi="Times New Roman"/>
          <w:bCs/>
        </w:rPr>
        <w:t xml:space="preserve">(ad esempio </w:t>
      </w:r>
      <w:r w:rsidRPr="0081271A">
        <w:rPr>
          <w:rFonts w:ascii="Times New Roman" w:hAnsi="Times New Roman"/>
        </w:rPr>
        <w:t>diffusa, intensa</w:t>
      </w:r>
      <w:r w:rsidRPr="0081271A">
        <w:rPr>
          <w:rFonts w:ascii="Times New Roman" w:hAnsi="Times New Roman"/>
          <w:bCs/>
        </w:rPr>
        <w:t xml:space="preserve"> e / o vesciche), o qualsiasi altro segno di ipersensibilità associato con lesioni della mucosa.</w:t>
      </w:r>
    </w:p>
    <w:p w14:paraId="1709CFE7"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6E79836B"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Informazioni sugli eccipienti</w:t>
      </w:r>
    </w:p>
    <w:p w14:paraId="46B38A0B" w14:textId="77777777" w:rsidR="00F10264" w:rsidRPr="0081271A" w:rsidRDefault="00645488"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contiene lattosio. I pazienti affetti da rari problemi ereditari di intolleranza al galattosio, da deficit totale di lattasi o da malassorbimento di glucosio-galattosio, non devono assumere questo medicinale.</w:t>
      </w:r>
    </w:p>
    <w:p w14:paraId="70C3B0AB" w14:textId="77777777" w:rsidR="00645488" w:rsidRPr="0081271A" w:rsidRDefault="00645488" w:rsidP="00F10264">
      <w:pPr>
        <w:spacing w:after="0" w:line="240" w:lineRule="auto"/>
        <w:rPr>
          <w:rFonts w:ascii="Times New Roman" w:hAnsi="Times New Roman"/>
        </w:rPr>
      </w:pPr>
      <w:r w:rsidRPr="0081271A">
        <w:rPr>
          <w:rFonts w:ascii="Times New Roman" w:hAnsi="Times New Roman"/>
        </w:rPr>
        <w:t>Questo medicinale contiene meno di 1 mmol di sodio (23 mg) per compressa, per cui è essenzialmente “</w:t>
      </w:r>
      <w:r w:rsidR="008B2813" w:rsidRPr="0081271A">
        <w:rPr>
          <w:rFonts w:ascii="Times New Roman" w:hAnsi="Times New Roman"/>
        </w:rPr>
        <w:t>senza</w:t>
      </w:r>
      <w:r w:rsidRPr="0081271A">
        <w:rPr>
          <w:rFonts w:ascii="Times New Roman" w:hAnsi="Times New Roman"/>
        </w:rPr>
        <w:t xml:space="preserve"> sodio”.</w:t>
      </w:r>
    </w:p>
    <w:p w14:paraId="1E5D86CF" w14:textId="77777777" w:rsidR="00F10264" w:rsidRPr="0081271A" w:rsidRDefault="00F10264" w:rsidP="00F10264">
      <w:pPr>
        <w:spacing w:after="0" w:line="240" w:lineRule="auto"/>
        <w:rPr>
          <w:rFonts w:ascii="Times New Roman" w:hAnsi="Times New Roman"/>
        </w:rPr>
      </w:pPr>
    </w:p>
    <w:p w14:paraId="05098241" w14:textId="77777777" w:rsidR="00F10264" w:rsidRPr="0081271A" w:rsidRDefault="00F10264" w:rsidP="00F10264">
      <w:pPr>
        <w:keepNext/>
        <w:keepLines/>
        <w:spacing w:after="0" w:line="240" w:lineRule="auto"/>
        <w:ind w:left="567" w:hanging="567"/>
        <w:rPr>
          <w:rFonts w:ascii="Times New Roman" w:hAnsi="Times New Roman"/>
          <w:b/>
        </w:rPr>
      </w:pPr>
      <w:r w:rsidRPr="0081271A">
        <w:rPr>
          <w:rFonts w:ascii="Times New Roman" w:hAnsi="Times New Roman"/>
          <w:b/>
        </w:rPr>
        <w:t>4.5</w:t>
      </w:r>
      <w:r w:rsidRPr="0081271A">
        <w:rPr>
          <w:rFonts w:ascii="Times New Roman" w:hAnsi="Times New Roman"/>
          <w:b/>
        </w:rPr>
        <w:tab/>
        <w:t xml:space="preserve">Interazioni con altri medicinali ed altre forme </w:t>
      </w:r>
      <w:r w:rsidR="008B2813" w:rsidRPr="0081271A">
        <w:rPr>
          <w:rFonts w:ascii="Times New Roman" w:hAnsi="Times New Roman"/>
          <w:b/>
        </w:rPr>
        <w:t>d’</w:t>
      </w:r>
      <w:r w:rsidRPr="0081271A">
        <w:rPr>
          <w:rFonts w:ascii="Times New Roman" w:hAnsi="Times New Roman"/>
          <w:b/>
        </w:rPr>
        <w:t>interazione</w:t>
      </w:r>
    </w:p>
    <w:p w14:paraId="58D69CED" w14:textId="77777777" w:rsidR="00F10264" w:rsidRPr="0081271A" w:rsidRDefault="00F10264" w:rsidP="00F10264">
      <w:pPr>
        <w:keepNext/>
        <w:keepLines/>
        <w:spacing w:after="0" w:line="240" w:lineRule="auto"/>
        <w:ind w:left="567" w:hanging="567"/>
        <w:rPr>
          <w:rFonts w:ascii="Times New Roman" w:hAnsi="Times New Roman"/>
          <w:b/>
        </w:rPr>
      </w:pPr>
    </w:p>
    <w:p w14:paraId="3C4F1B78"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u w:val="single"/>
        </w:rPr>
        <w:t>Inibitori del CYP3A4 e della P-gp</w:t>
      </w:r>
    </w:p>
    <w:p w14:paraId="41DDAF9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somministrazione concomitante di rivaroxaban e ketoconazolo (400 mg una volta al giorno) o ritonavir (600 mg due volte al giorno) ha indotto un aumento di 2,6 / 2,5 volte dell’AUC media di rivaroxaban e un aumento di 1,7 / 1,6 volte della C</w:t>
      </w:r>
      <w:r w:rsidRPr="0081271A">
        <w:rPr>
          <w:rFonts w:ascii="Times New Roman" w:hAnsi="Times New Roman"/>
          <w:vertAlign w:val="subscript"/>
        </w:rPr>
        <w:t xml:space="preserve">max </w:t>
      </w:r>
      <w:r w:rsidRPr="0081271A">
        <w:rPr>
          <w:rFonts w:ascii="Times New Roman" w:hAnsi="Times New Roman"/>
        </w:rPr>
        <w:t xml:space="preserve">media di rivaroxaban, con aumento significativo degli effetti farmacodinamici: ciò può essere causa di un aumento del rischio emorragico. Pertanto, l’uso di </w:t>
      </w:r>
      <w:r w:rsidR="00645488" w:rsidRPr="0081271A">
        <w:rPr>
          <w:rFonts w:ascii="Times New Roman" w:hAnsi="Times New Roman"/>
        </w:rPr>
        <w:t>rivaroxaban</w:t>
      </w:r>
      <w:r w:rsidRPr="0081271A">
        <w:rPr>
          <w:rFonts w:ascii="Times New Roman" w:hAnsi="Times New Roman"/>
        </w:rPr>
        <w:t xml:space="preserve"> non è raccomandato nei pazienti in trattamento concomitante per via sistemica con antimicotici azolici, quali ketoconazolo, itraconazolo, voriconazolo e posaconazolo, o inibitori delle proteasi del HIV. Questi principi attivi sono inibitori potenti del CYP3A4 e della P-gp (vedere paragrafo 4.4).</w:t>
      </w:r>
    </w:p>
    <w:p w14:paraId="70A654B9" w14:textId="77777777" w:rsidR="00F10264" w:rsidRPr="0081271A" w:rsidRDefault="00F10264" w:rsidP="00F10264">
      <w:pPr>
        <w:spacing w:after="0" w:line="240" w:lineRule="auto"/>
        <w:rPr>
          <w:rFonts w:ascii="Times New Roman" w:hAnsi="Times New Roman"/>
        </w:rPr>
      </w:pPr>
    </w:p>
    <w:p w14:paraId="380D3CB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Si ritiene che i principi attivi che inibiscono in misura significativa solo una delle vie metaboliche di rivaroxaban, il CYP3A4 oppure la P-gp, aumentino le concentrazioni plasmatiche di rivaroxaban in misura minore. </w:t>
      </w:r>
      <w:r w:rsidR="008B2813" w:rsidRPr="0081271A">
        <w:rPr>
          <w:rFonts w:ascii="Times New Roman" w:hAnsi="Times New Roman"/>
        </w:rPr>
        <w:t>C</w:t>
      </w:r>
      <w:r w:rsidRPr="0081271A">
        <w:rPr>
          <w:rFonts w:ascii="Times New Roman" w:hAnsi="Times New Roman"/>
        </w:rPr>
        <w:t>laritromicina (500 mg due volte al giorno), ad esempio, considerata un inibitore potente del CYP3A4 e un inibitore moderato della P-gp, ha indotto un aumento di 1,5 volte dell’AUC media di rivaroxaban e un aumento di 1,4 volte della C</w:t>
      </w:r>
      <w:r w:rsidRPr="0081271A">
        <w:rPr>
          <w:rFonts w:ascii="Times New Roman" w:hAnsi="Times New Roman"/>
          <w:vertAlign w:val="subscript"/>
        </w:rPr>
        <w:t>max</w:t>
      </w:r>
      <w:r w:rsidRPr="0081271A">
        <w:rPr>
          <w:rFonts w:ascii="Times New Roman" w:hAnsi="Times New Roman"/>
        </w:rPr>
        <w:t>.</w:t>
      </w:r>
      <w:r w:rsidR="0081271A">
        <w:rPr>
          <w:rFonts w:ascii="Times New Roman" w:hAnsi="Times New Roman"/>
        </w:rPr>
        <w:t xml:space="preserve"> </w:t>
      </w:r>
      <w:r w:rsidRPr="0081271A">
        <w:rPr>
          <w:rFonts w:ascii="Times New Roman" w:hAnsi="Times New Roman"/>
        </w:rPr>
        <w:t>L'interazione con claritromicina non è clinicamente rilevante nella maggior parte dei pazienti, ma può essere potenzialmente significativa</w:t>
      </w:r>
      <w:r w:rsidR="003C0A61" w:rsidRPr="0081271A">
        <w:rPr>
          <w:rFonts w:ascii="Times New Roman" w:hAnsi="Times New Roman"/>
        </w:rPr>
        <w:t xml:space="preserve"> nei pazienti ad alto rischio </w:t>
      </w:r>
      <w:r w:rsidRPr="0081271A">
        <w:rPr>
          <w:rFonts w:ascii="Times New Roman" w:hAnsi="Times New Roman"/>
        </w:rPr>
        <w:t>(</w:t>
      </w:r>
      <w:r w:rsidR="008B2813" w:rsidRPr="0081271A">
        <w:rPr>
          <w:rFonts w:ascii="Times New Roman" w:hAnsi="Times New Roman"/>
        </w:rPr>
        <w:t xml:space="preserve">per </w:t>
      </w:r>
      <w:r w:rsidRPr="0081271A">
        <w:rPr>
          <w:rFonts w:ascii="Times New Roman" w:hAnsi="Times New Roman"/>
        </w:rPr>
        <w:t>i pazienti con compromissione renale: vedere paragrafo 4.4).</w:t>
      </w:r>
    </w:p>
    <w:p w14:paraId="6EDFD821" w14:textId="77777777" w:rsidR="00F10264" w:rsidRPr="0081271A" w:rsidRDefault="00F10264" w:rsidP="00F10264">
      <w:pPr>
        <w:spacing w:after="0" w:line="240" w:lineRule="auto"/>
        <w:rPr>
          <w:rFonts w:ascii="Times New Roman" w:hAnsi="Times New Roman"/>
        </w:rPr>
      </w:pPr>
    </w:p>
    <w:p w14:paraId="1C73500B" w14:textId="77777777" w:rsidR="00F10264" w:rsidRPr="0081271A" w:rsidRDefault="008B2813" w:rsidP="00F10264">
      <w:pPr>
        <w:spacing w:after="0" w:line="240" w:lineRule="auto"/>
        <w:rPr>
          <w:rFonts w:ascii="Times New Roman" w:hAnsi="Times New Roman"/>
        </w:rPr>
      </w:pPr>
      <w:r w:rsidRPr="0081271A">
        <w:rPr>
          <w:rFonts w:ascii="Times New Roman" w:hAnsi="Times New Roman"/>
        </w:rPr>
        <w:t xml:space="preserve">Eritromicina </w:t>
      </w:r>
      <w:r w:rsidR="00F10264" w:rsidRPr="0081271A">
        <w:rPr>
          <w:rFonts w:ascii="Times New Roman" w:hAnsi="Times New Roman"/>
        </w:rPr>
        <w:t>(500 mg tre volte al giorno), che inibisce il CYP3A4 e la P-gp in misura moderata, ha indotto un aumento di 1,3 volte dell’AUC media e della C</w:t>
      </w:r>
      <w:r w:rsidR="00F10264" w:rsidRPr="0081271A">
        <w:rPr>
          <w:rFonts w:ascii="Times New Roman" w:hAnsi="Times New Roman"/>
          <w:vertAlign w:val="subscript"/>
        </w:rPr>
        <w:t>max</w:t>
      </w:r>
      <w:r w:rsidR="00F10264" w:rsidRPr="0081271A">
        <w:rPr>
          <w:rFonts w:ascii="Times New Roman" w:hAnsi="Times New Roman"/>
        </w:rPr>
        <w:t xml:space="preserve"> media di rivaroxaban.</w:t>
      </w:r>
      <w:r w:rsidR="00AF05B2">
        <w:rPr>
          <w:rFonts w:ascii="Times New Roman" w:hAnsi="Times New Roman"/>
        </w:rPr>
        <w:t xml:space="preserve"> </w:t>
      </w:r>
      <w:r w:rsidR="00F10264" w:rsidRPr="0081271A">
        <w:rPr>
          <w:rFonts w:ascii="Times New Roman" w:hAnsi="Times New Roman"/>
        </w:rPr>
        <w:t>L'interazione con eritromicina non è clinicamente rilevante nella maggior parte dei pazienti, ma può essere potenzialmente significativa nei pazienti ad alto rischio.</w:t>
      </w:r>
      <w:r w:rsidR="003C0A61" w:rsidRPr="0081271A">
        <w:rPr>
          <w:rFonts w:ascii="Times New Roman" w:hAnsi="Times New Roman"/>
        </w:rPr>
        <w:t xml:space="preserve"> </w:t>
      </w:r>
      <w:r w:rsidR="00F10264" w:rsidRPr="0081271A">
        <w:rPr>
          <w:rFonts w:ascii="Times New Roman" w:hAnsi="Times New Roman"/>
        </w:rPr>
        <w:t xml:space="preserve">Nei soggetti con </w:t>
      </w:r>
      <w:r w:rsidR="0081271A" w:rsidRPr="0081271A">
        <w:rPr>
          <w:rFonts w:ascii="Times New Roman" w:hAnsi="Times New Roman"/>
        </w:rPr>
        <w:t>compromissione</w:t>
      </w:r>
      <w:r w:rsidR="00F10264" w:rsidRPr="0081271A">
        <w:rPr>
          <w:rFonts w:ascii="Times New Roman" w:hAnsi="Times New Roman"/>
        </w:rPr>
        <w:t xml:space="preserve"> renale lieve, eritromicina (500 mg tre volte al giorno) ha indotto un aumento di 1,8 volte dell’AUC media di rivaroxaban e un aumento di 1,6 volte di C</w:t>
      </w:r>
      <w:r w:rsidR="00F10264" w:rsidRPr="0081271A">
        <w:rPr>
          <w:rFonts w:ascii="Times New Roman" w:hAnsi="Times New Roman"/>
          <w:vertAlign w:val="subscript"/>
        </w:rPr>
        <w:t>max</w:t>
      </w:r>
      <w:r w:rsidR="00F10264" w:rsidRPr="0081271A">
        <w:rPr>
          <w:rFonts w:ascii="Times New Roman" w:hAnsi="Times New Roman"/>
        </w:rPr>
        <w:t xml:space="preserve"> in confronto ai soggetti con funzione renale normale. Nei soggetti con compromissione renale moderata, eritromicina ha indotto un aumento di 2,0 volte dell’AUC media di rivaroxaban e un aumento di 1,6 volte di C</w:t>
      </w:r>
      <w:r w:rsidR="00F10264" w:rsidRPr="0081271A">
        <w:rPr>
          <w:rFonts w:ascii="Times New Roman" w:hAnsi="Times New Roman"/>
          <w:vertAlign w:val="subscript"/>
        </w:rPr>
        <w:t>max</w:t>
      </w:r>
      <w:r w:rsidR="00F10264" w:rsidRPr="0081271A">
        <w:rPr>
          <w:rFonts w:ascii="Times New Roman" w:hAnsi="Times New Roman"/>
        </w:rPr>
        <w:t xml:space="preserve"> in confronto ai soggetti con funzione renale normale. L’effetto d</w:t>
      </w:r>
      <w:r w:rsidRPr="0081271A">
        <w:rPr>
          <w:rFonts w:ascii="Times New Roman" w:hAnsi="Times New Roman"/>
        </w:rPr>
        <w:t xml:space="preserve">i </w:t>
      </w:r>
      <w:r w:rsidR="00F10264" w:rsidRPr="0081271A">
        <w:rPr>
          <w:rFonts w:ascii="Times New Roman" w:hAnsi="Times New Roman"/>
        </w:rPr>
        <w:t>eritromicina è additivo a quello dell’insufficienza renale (vedere paragrafo 4.4).</w:t>
      </w:r>
    </w:p>
    <w:p w14:paraId="0ED278C3" w14:textId="77777777" w:rsidR="00F10264" w:rsidRPr="0081271A" w:rsidRDefault="00F10264" w:rsidP="00F10264">
      <w:pPr>
        <w:spacing w:after="0" w:line="240" w:lineRule="auto"/>
        <w:rPr>
          <w:rFonts w:ascii="Times New Roman" w:hAnsi="Times New Roman"/>
        </w:rPr>
      </w:pPr>
    </w:p>
    <w:p w14:paraId="3B6F7E3F" w14:textId="77777777" w:rsidR="00F10264" w:rsidRPr="0081271A" w:rsidRDefault="008B2813" w:rsidP="00F10264">
      <w:pPr>
        <w:spacing w:after="0" w:line="240" w:lineRule="auto"/>
        <w:rPr>
          <w:rFonts w:ascii="Times New Roman" w:hAnsi="Times New Roman"/>
        </w:rPr>
      </w:pPr>
      <w:r w:rsidRPr="0081271A">
        <w:rPr>
          <w:rFonts w:ascii="Times New Roman" w:hAnsi="Times New Roman"/>
        </w:rPr>
        <w:t>F</w:t>
      </w:r>
      <w:r w:rsidR="00F10264" w:rsidRPr="0081271A">
        <w:rPr>
          <w:rFonts w:ascii="Times New Roman" w:hAnsi="Times New Roman"/>
        </w:rPr>
        <w:t>luconazolo (400 mg una volta al giorno), considerato un inibitore moderato del CYP3A4, ha aumentato di 1,4 volte l’AUC media di rivaroxaban e di 1,3 volte la C</w:t>
      </w:r>
      <w:r w:rsidR="00F10264" w:rsidRPr="0081271A">
        <w:rPr>
          <w:rFonts w:ascii="Times New Roman" w:hAnsi="Times New Roman"/>
          <w:vertAlign w:val="subscript"/>
        </w:rPr>
        <w:t xml:space="preserve">max </w:t>
      </w:r>
      <w:r w:rsidR="00F10264" w:rsidRPr="0081271A">
        <w:rPr>
          <w:rFonts w:ascii="Times New Roman" w:hAnsi="Times New Roman"/>
        </w:rPr>
        <w:t>media. L’interazione con fluconazolo non è clinicamente rilevante nella maggior parte dei pazienti, ma può essere potenzialmente significativa nei pazienti ad alto rischio (</w:t>
      </w:r>
      <w:r w:rsidR="001070C2" w:rsidRPr="0081271A">
        <w:rPr>
          <w:rFonts w:ascii="Times New Roman" w:hAnsi="Times New Roman"/>
        </w:rPr>
        <w:t xml:space="preserve">per </w:t>
      </w:r>
      <w:r w:rsidR="00F10264" w:rsidRPr="0081271A">
        <w:rPr>
          <w:rFonts w:ascii="Times New Roman" w:hAnsi="Times New Roman"/>
        </w:rPr>
        <w:t>i pazienti con insufficienza renale: vedere paragrafo</w:t>
      </w:r>
      <w:r w:rsidR="00F10264" w:rsidRPr="0081271A">
        <w:rPr>
          <w:rFonts w:ascii="Times New Roman" w:hAnsi="Times New Roman"/>
          <w:b/>
        </w:rPr>
        <w:t> </w:t>
      </w:r>
      <w:r w:rsidR="00F10264" w:rsidRPr="0081271A">
        <w:rPr>
          <w:rFonts w:ascii="Times New Roman" w:hAnsi="Times New Roman"/>
        </w:rPr>
        <w:t>4.4).</w:t>
      </w:r>
    </w:p>
    <w:p w14:paraId="3F4B1393" w14:textId="77777777" w:rsidR="00F10264" w:rsidRPr="0081271A" w:rsidRDefault="00F10264" w:rsidP="00F10264">
      <w:pPr>
        <w:spacing w:after="0" w:line="240" w:lineRule="auto"/>
        <w:rPr>
          <w:rFonts w:ascii="Times New Roman" w:hAnsi="Times New Roman"/>
        </w:rPr>
      </w:pPr>
    </w:p>
    <w:p w14:paraId="3E3ABC5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causa dei limitati dati clinici disponibili con dronedarone, la sua somministrazione in concomitanza con rivaroxaban deve essere evitata.</w:t>
      </w:r>
    </w:p>
    <w:p w14:paraId="6E57B8C1" w14:textId="77777777" w:rsidR="00F10264" w:rsidRPr="0081271A" w:rsidRDefault="00F10264" w:rsidP="00F10264">
      <w:pPr>
        <w:spacing w:after="0" w:line="240" w:lineRule="auto"/>
        <w:rPr>
          <w:rFonts w:ascii="Times New Roman" w:hAnsi="Times New Roman"/>
        </w:rPr>
      </w:pPr>
    </w:p>
    <w:p w14:paraId="3657C6F0"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u w:val="single"/>
        </w:rPr>
        <w:t>Anticoagulanti</w:t>
      </w:r>
    </w:p>
    <w:p w14:paraId="6077C4B8"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 xml:space="preserve">Dopo somministrazione congiunta di enoxaparina (40 mg dose singola) e rivaroxaban (10 mg dose singola) è stato osservato un effetto additivo sull’attività anti-fattore Xa in assenza di altri effetti sui test della coagulazione (PT, aPTT). </w:t>
      </w:r>
      <w:r w:rsidR="001070C2" w:rsidRPr="0081271A">
        <w:rPr>
          <w:rFonts w:ascii="Times New Roman" w:hAnsi="Times New Roman"/>
        </w:rPr>
        <w:t xml:space="preserve">Enoxaparina </w:t>
      </w:r>
      <w:r w:rsidRPr="0081271A">
        <w:rPr>
          <w:rFonts w:ascii="Times New Roman" w:hAnsi="Times New Roman"/>
        </w:rPr>
        <w:t>non ha modificato la farmacocinetica di rivaroxaban.</w:t>
      </w:r>
    </w:p>
    <w:p w14:paraId="6DC2B76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causa del rischio emorragico aumentato, occorre usare cautela in caso di trattamento concomitante con qualsiasi altro anticoagulante (vedere paragrafo 4.3 e 4.4).</w:t>
      </w:r>
    </w:p>
    <w:p w14:paraId="6202240F" w14:textId="77777777" w:rsidR="00F10264" w:rsidRPr="0081271A" w:rsidRDefault="00F10264" w:rsidP="00F10264">
      <w:pPr>
        <w:spacing w:after="0" w:line="240" w:lineRule="auto"/>
        <w:rPr>
          <w:rFonts w:ascii="Times New Roman" w:hAnsi="Times New Roman"/>
        </w:rPr>
      </w:pPr>
    </w:p>
    <w:p w14:paraId="072E3E3A"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u w:val="single"/>
        </w:rPr>
        <w:t>FANS / antiaggreganti piastrinici</w:t>
      </w:r>
    </w:p>
    <w:p w14:paraId="1415E45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Dopo somministrazione concomitante di rivaroxaban (15 mg) e 500 mg di </w:t>
      </w:r>
      <w:r w:rsidR="0081271A" w:rsidRPr="0081271A">
        <w:rPr>
          <w:rFonts w:ascii="Times New Roman" w:hAnsi="Times New Roman"/>
        </w:rPr>
        <w:t>napro</w:t>
      </w:r>
      <w:r w:rsidR="0081271A">
        <w:rPr>
          <w:rFonts w:ascii="Times New Roman" w:hAnsi="Times New Roman"/>
        </w:rPr>
        <w:t>ss</w:t>
      </w:r>
      <w:r w:rsidR="0081271A" w:rsidRPr="0081271A">
        <w:rPr>
          <w:rFonts w:ascii="Times New Roman" w:hAnsi="Times New Roman"/>
        </w:rPr>
        <w:t xml:space="preserve">ene </w:t>
      </w:r>
      <w:r w:rsidRPr="0081271A">
        <w:rPr>
          <w:rFonts w:ascii="Times New Roman" w:hAnsi="Times New Roman"/>
        </w:rPr>
        <w:t>non sono stati osservati aumenti clinicamente rilevanti del tempo di emorragia. Tuttavia, alcuni soggetti possono presentare una risposta farmacodinamica più pronunciata.</w:t>
      </w:r>
    </w:p>
    <w:p w14:paraId="26E5394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osservate interazioni farmacocinetiche o farmacodinamiche clinicamente significative in caso di co-somministrazione di rivaroxaban e 500 mg di acido acetilsalicilico.</w:t>
      </w:r>
    </w:p>
    <w:p w14:paraId="42D2BBDF" w14:textId="77777777" w:rsidR="00F10264" w:rsidRPr="0081271A" w:rsidRDefault="001070C2" w:rsidP="00F10264">
      <w:pPr>
        <w:spacing w:after="0" w:line="240" w:lineRule="auto"/>
        <w:rPr>
          <w:rFonts w:ascii="Times New Roman" w:hAnsi="Times New Roman"/>
        </w:rPr>
      </w:pPr>
      <w:r w:rsidRPr="0081271A">
        <w:rPr>
          <w:rFonts w:ascii="Times New Roman" w:hAnsi="Times New Roman"/>
        </w:rPr>
        <w:t>C</w:t>
      </w:r>
      <w:r w:rsidR="00F10264" w:rsidRPr="0081271A">
        <w:rPr>
          <w:rFonts w:ascii="Times New Roman" w:hAnsi="Times New Roman"/>
        </w:rPr>
        <w:t>lopidogrel (dose di carico di 300 mg, seguita da una dose di mantenimento di 75 mg) non ha mostrato alcuna interazione farmacocinetica con rivaroxaban (15 mg), ma in una sottopopolazione di pazienti è stato osservato un aumento rilevante del tempo di emorragia, non correlato al grado di aggregazione piastrinica o ai livelli di P-selectina o del recettore GPIIb/IIIa.</w:t>
      </w:r>
    </w:p>
    <w:p w14:paraId="297E2F8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Usare cautela se i pazienti sono in trattamento concomitante con FANS (compreso acido acetilsalicilico) e antiaggreganti piastrinici, perché questi medicinali aumentano tipicamente il rischio emorragico (vedere paragrafo 4.4).</w:t>
      </w:r>
    </w:p>
    <w:p w14:paraId="68F14B5E" w14:textId="77777777" w:rsidR="00F10264" w:rsidRPr="0081271A" w:rsidRDefault="00F10264" w:rsidP="00F10264">
      <w:pPr>
        <w:spacing w:after="0" w:line="240" w:lineRule="auto"/>
        <w:rPr>
          <w:rFonts w:ascii="Times New Roman" w:hAnsi="Times New Roman"/>
          <w:i/>
          <w:u w:val="single"/>
        </w:rPr>
      </w:pPr>
    </w:p>
    <w:p w14:paraId="0BE53762"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SSRI/SNRI</w:t>
      </w:r>
    </w:p>
    <w:p w14:paraId="738A6318"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Come avviene con altri anticoagulanti, i pazienti possono essere maggiormente a rischio di sanguinamenti in caso di uso concomitante con SSRI o SNRI, a causa del riportato effetto di questi farmaci sulle piastrine. Nei casi in cui sono stati utilizzati contemporaneamente nel corso del programma clinico di rivaroxaban, sono state osservate percentuali numericamente più elevate di sanguinamenti maggiori o non maggiori ma clinicamente rilevanti in tutti i gruppi di trattamento.</w:t>
      </w:r>
    </w:p>
    <w:p w14:paraId="1F088E46" w14:textId="77777777" w:rsidR="00F10264" w:rsidRPr="0081271A" w:rsidRDefault="00F10264" w:rsidP="00F10264">
      <w:pPr>
        <w:keepNext/>
        <w:spacing w:after="0" w:line="240" w:lineRule="auto"/>
        <w:rPr>
          <w:rFonts w:ascii="Times New Roman" w:hAnsi="Times New Roman"/>
          <w:u w:val="single"/>
        </w:rPr>
      </w:pPr>
    </w:p>
    <w:p w14:paraId="2646E554"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Warfarin</w:t>
      </w:r>
    </w:p>
    <w:p w14:paraId="08D88F73"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La transizione dall’antagonista della vitamina K warfarin (INR compreso tra 2,0 e 3,0) a rivaroxaban (20 mg) o da rivaroxaban (20 mg) a warfarin (INR compreso tra 2,0 e 3,0) ha indotto un aumento del tempo di protrombina/INR (Neoplastin) più che additivo (possono essere osservati valori singoli di INR fino a 12), mentre gli effetti su aPTT, inibizione dell’attività del fattore Xa e potenziale endogeno di trombina (ETP) sono risultati additivi.</w:t>
      </w:r>
    </w:p>
    <w:p w14:paraId="7703F0A3"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rivaroxaban durante il periodo di transizione, possono essere utilizzati i test per l’attività anti</w:t>
      </w:r>
      <w:r w:rsidRPr="0081271A">
        <w:rPr>
          <w:rFonts w:ascii="Times New Roman" w:hAnsi="Times New Roman"/>
        </w:rPr>
        <w:noBreakHyphen/>
        <w:t>fattore Xa, PiCT e HepTest, perché non sono influenzati da warfarin. Il quarto giorno dopo l’ultima dose di warfarin, tutti i test (compresi PT, aPTT, inibizione dell’attività del fattore Xa ed ETP) rispecchiano esclusivamente l’effetto di rivaroxaban.</w:t>
      </w:r>
    </w:p>
    <w:p w14:paraId="6D339074"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warfarin durante il periodo di transizione, si può usare l’INR in corrispondenza della concentrazione minima (C</w:t>
      </w:r>
      <w:r w:rsidRPr="0081271A">
        <w:rPr>
          <w:rFonts w:ascii="Times New Roman" w:hAnsi="Times New Roman"/>
          <w:vertAlign w:val="subscript"/>
        </w:rPr>
        <w:t>valle</w:t>
      </w:r>
      <w:r w:rsidRPr="0081271A">
        <w:rPr>
          <w:rFonts w:ascii="Times New Roman" w:hAnsi="Times New Roman"/>
        </w:rPr>
        <w:t>) di rivaroxaban (24 ore dopo l’assunzione precedente di rivaroxaban) perché, in quel momento, tale test è influenzato in misura minima da rivaroxaban.</w:t>
      </w:r>
    </w:p>
    <w:p w14:paraId="6E399A1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osservate interazioni farmacocinetiche tra warfarin e rivaroxaban.</w:t>
      </w:r>
    </w:p>
    <w:p w14:paraId="32D8559E" w14:textId="77777777" w:rsidR="00F10264" w:rsidRPr="0081271A" w:rsidRDefault="00F10264" w:rsidP="00F10264">
      <w:pPr>
        <w:spacing w:after="0" w:line="240" w:lineRule="auto"/>
        <w:rPr>
          <w:rFonts w:ascii="Times New Roman" w:hAnsi="Times New Roman"/>
        </w:rPr>
      </w:pPr>
    </w:p>
    <w:p w14:paraId="30596757"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u w:val="single"/>
        </w:rPr>
        <w:t>Induttori del CYP3A4</w:t>
      </w:r>
    </w:p>
    <w:p w14:paraId="70DE3F6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somministrazione concomitante di rivaroxaban e del potente induttore del CYP3A4 rifampicina ha determinato una riduzione di circa il 50</w:t>
      </w:r>
      <w:r w:rsidRPr="0081271A">
        <w:rPr>
          <w:rFonts w:ascii="Times New Roman" w:hAnsi="Times New Roman"/>
          <w:b/>
        </w:rPr>
        <w:t> </w:t>
      </w:r>
      <w:r w:rsidRPr="0081271A">
        <w:rPr>
          <w:rFonts w:ascii="Times New Roman" w:hAnsi="Times New Roman"/>
        </w:rPr>
        <w:t xml:space="preserve">% dell’AUC media di rivaroxaban, con parallela riduzione dei suoi effetti farmacodinamici. Anche l’uso concomitante di rivaroxaban e altri induttori potenti del CYP3A4 (ad es. fenitoina, carbamazepina, fenobarbital o Erba di S. Giovanni </w:t>
      </w:r>
      <w:r w:rsidRPr="0081271A">
        <w:rPr>
          <w:rStyle w:val="BoldtextinprintedPIonly"/>
          <w:rFonts w:ascii="Times New Roman" w:hAnsi="Times New Roman"/>
          <w:b w:val="0"/>
        </w:rPr>
        <w:t>(</w:t>
      </w:r>
      <w:r w:rsidRPr="0081271A">
        <w:rPr>
          <w:rFonts w:ascii="Times New Roman" w:hAnsi="Times New Roman"/>
          <w:i/>
        </w:rPr>
        <w:t>Hypericum perforatum</w:t>
      </w:r>
      <w:r w:rsidRPr="0081271A">
        <w:rPr>
          <w:rStyle w:val="BoldtextinprintedPIonly"/>
          <w:rFonts w:ascii="Times New Roman" w:hAnsi="Times New Roman"/>
          <w:b w:val="0"/>
        </w:rPr>
        <w:t>)</w:t>
      </w:r>
      <w:r w:rsidRPr="0081271A">
        <w:rPr>
          <w:rFonts w:ascii="Times New Roman" w:hAnsi="Times New Roman"/>
        </w:rPr>
        <w:t>) può ridurre le concentrazioni plasmatiche di rivaroxaban. Pertanto, la somministrazione concomitante di induttori potenti del CYP3A4 deve essere evitata, a meno che il paziente non venga controllato con attenzione in merito ai segni e sintomi di trombosi.</w:t>
      </w:r>
    </w:p>
    <w:p w14:paraId="19327715" w14:textId="77777777" w:rsidR="00F10264" w:rsidRPr="0081271A" w:rsidRDefault="00F10264" w:rsidP="00F10264">
      <w:pPr>
        <w:spacing w:after="0" w:line="240" w:lineRule="auto"/>
        <w:rPr>
          <w:rFonts w:ascii="Times New Roman" w:hAnsi="Times New Roman"/>
        </w:rPr>
      </w:pPr>
    </w:p>
    <w:p w14:paraId="400F2A6F"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u w:val="single"/>
        </w:rPr>
        <w:t>Altre terapie concomitanti</w:t>
      </w:r>
    </w:p>
    <w:p w14:paraId="20DBBAF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osservate interazioni farmacocinetiche o farmacodinamiche clinicamente significative in caso di somministrazione concomitante di rivaroxaban e midazolam (substrato del CYP3A4), digossina (substrato della P-gp), atorvastatina (substrato del CYP3A4 e della P-gp) od omeprazolo (inibitore della pompa protonica). Rivaroxaban non inibisce né induce alcuna delle isoforme principali del CYP, come il CYP3A4.</w:t>
      </w:r>
    </w:p>
    <w:p w14:paraId="289F887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osservate interazioni clinicamente rilevanti con il cibo (vedere paragrafo 4.2).</w:t>
      </w:r>
    </w:p>
    <w:p w14:paraId="0B44148E" w14:textId="77777777" w:rsidR="00F10264" w:rsidRPr="0081271A" w:rsidRDefault="00F10264" w:rsidP="00F10264">
      <w:pPr>
        <w:spacing w:after="0" w:line="240" w:lineRule="auto"/>
        <w:rPr>
          <w:rFonts w:ascii="Times New Roman" w:hAnsi="Times New Roman"/>
        </w:rPr>
      </w:pPr>
    </w:p>
    <w:p w14:paraId="4DD549B3"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u w:val="single"/>
        </w:rPr>
        <w:t>Parametri di laboratorio</w:t>
      </w:r>
    </w:p>
    <w:p w14:paraId="0A79482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parametri della coagulazione (ad es. PT, aPTT, HepTest) sono alterati come prevedibile per via del meccanismo d’azione di rivaroxaban (vedere paragrafo 5.1).</w:t>
      </w:r>
    </w:p>
    <w:p w14:paraId="69D09CE9" w14:textId="77777777" w:rsidR="00F10264" w:rsidRPr="0081271A" w:rsidRDefault="00F10264" w:rsidP="00F10264">
      <w:pPr>
        <w:spacing w:after="0" w:line="240" w:lineRule="auto"/>
        <w:rPr>
          <w:rFonts w:ascii="Times New Roman" w:hAnsi="Times New Roman"/>
        </w:rPr>
      </w:pPr>
    </w:p>
    <w:p w14:paraId="032073B6" w14:textId="77777777" w:rsidR="00F10264" w:rsidRPr="0081271A" w:rsidRDefault="00F10264" w:rsidP="00F10264">
      <w:pPr>
        <w:keepNext/>
        <w:keepLines/>
        <w:spacing w:after="0" w:line="240" w:lineRule="auto"/>
        <w:ind w:left="567" w:hanging="567"/>
        <w:rPr>
          <w:rFonts w:ascii="Times New Roman" w:hAnsi="Times New Roman"/>
          <w:b/>
        </w:rPr>
      </w:pPr>
      <w:r w:rsidRPr="0081271A">
        <w:rPr>
          <w:rFonts w:ascii="Times New Roman" w:hAnsi="Times New Roman"/>
          <w:b/>
        </w:rPr>
        <w:t>4.6</w:t>
      </w:r>
      <w:r w:rsidRPr="0081271A">
        <w:rPr>
          <w:rFonts w:ascii="Times New Roman" w:hAnsi="Times New Roman"/>
          <w:b/>
        </w:rPr>
        <w:tab/>
        <w:t>Fertilità, gravidanza e allattamento</w:t>
      </w:r>
    </w:p>
    <w:p w14:paraId="0F03B129" w14:textId="77777777" w:rsidR="00F10264" w:rsidRPr="0081271A" w:rsidRDefault="00F10264" w:rsidP="00F10264">
      <w:pPr>
        <w:keepNext/>
        <w:keepLines/>
        <w:spacing w:after="0" w:line="240" w:lineRule="auto"/>
        <w:ind w:left="567" w:hanging="567"/>
        <w:rPr>
          <w:rFonts w:ascii="Times New Roman" w:hAnsi="Times New Roman"/>
          <w:b/>
        </w:rPr>
      </w:pPr>
    </w:p>
    <w:p w14:paraId="1BB03389" w14:textId="77777777" w:rsidR="00F10264" w:rsidRPr="0081271A" w:rsidRDefault="00F10264" w:rsidP="00F10264">
      <w:pPr>
        <w:keepNext/>
        <w:keepLines/>
        <w:spacing w:after="0" w:line="240" w:lineRule="auto"/>
        <w:ind w:left="567" w:hanging="567"/>
        <w:rPr>
          <w:rFonts w:ascii="Times New Roman" w:hAnsi="Times New Roman"/>
        </w:rPr>
      </w:pPr>
      <w:r w:rsidRPr="0081271A">
        <w:rPr>
          <w:rFonts w:ascii="Times New Roman" w:hAnsi="Times New Roman"/>
          <w:u w:val="single"/>
        </w:rPr>
        <w:t>Gravidanza</w:t>
      </w:r>
    </w:p>
    <w:p w14:paraId="51B5DDBE"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xml:space="preserve">La sicurezza e l’efficacia di </w:t>
      </w:r>
      <w:r w:rsidR="00E87E34" w:rsidRPr="0081271A">
        <w:rPr>
          <w:rFonts w:ascii="Times New Roman" w:hAnsi="Times New Roman"/>
        </w:rPr>
        <w:t>rivaroxaban</w:t>
      </w:r>
      <w:r w:rsidRPr="0081271A">
        <w:rPr>
          <w:rFonts w:ascii="Times New Roman" w:hAnsi="Times New Roman"/>
        </w:rPr>
        <w:t xml:space="preserve"> </w:t>
      </w:r>
      <w:r w:rsidR="001070C2" w:rsidRPr="0081271A">
        <w:rPr>
          <w:rFonts w:ascii="Times New Roman" w:hAnsi="Times New Roman"/>
        </w:rPr>
        <w:t xml:space="preserve">in </w:t>
      </w:r>
      <w:r w:rsidRPr="0081271A">
        <w:rPr>
          <w:rFonts w:ascii="Times New Roman" w:hAnsi="Times New Roman"/>
        </w:rPr>
        <w:t xml:space="preserve">donne in gravidanza non sono state stabilite. Gli studi sugli animali hanno mostrato una tossicità riproduttiva (vedere paragrafo 5.3). </w:t>
      </w:r>
      <w:r w:rsidR="001070C2" w:rsidRPr="0081271A">
        <w:rPr>
          <w:rFonts w:ascii="Times New Roman" w:hAnsi="Times New Roman"/>
        </w:rPr>
        <w:t>A causa del</w:t>
      </w:r>
      <w:r w:rsidRPr="0081271A">
        <w:rPr>
          <w:rFonts w:ascii="Times New Roman" w:hAnsi="Times New Roman"/>
        </w:rPr>
        <w:t xml:space="preserve">la potenziale tossicità riproduttiva, </w:t>
      </w:r>
      <w:r w:rsidR="001070C2" w:rsidRPr="0081271A">
        <w:rPr>
          <w:rFonts w:ascii="Times New Roman" w:hAnsi="Times New Roman"/>
        </w:rPr>
        <w:t>de</w:t>
      </w:r>
      <w:r w:rsidRPr="0081271A">
        <w:rPr>
          <w:rFonts w:ascii="Times New Roman" w:hAnsi="Times New Roman"/>
        </w:rPr>
        <w:t xml:space="preserve">l rischio emorragico intrinseco e </w:t>
      </w:r>
      <w:r w:rsidR="001070C2" w:rsidRPr="0081271A">
        <w:rPr>
          <w:rFonts w:ascii="Times New Roman" w:hAnsi="Times New Roman"/>
        </w:rPr>
        <w:t>del</w:t>
      </w:r>
      <w:r w:rsidRPr="0081271A">
        <w:rPr>
          <w:rFonts w:ascii="Times New Roman" w:hAnsi="Times New Roman"/>
        </w:rPr>
        <w:t xml:space="preserve">l’evidenza che rivaroxaban attraversa la placenta, </w:t>
      </w:r>
      <w:r w:rsidR="00E87E34" w:rsidRPr="0081271A">
        <w:rPr>
          <w:rFonts w:ascii="Times New Roman" w:hAnsi="Times New Roman"/>
        </w:rPr>
        <w:t>rivaroxaban</w:t>
      </w:r>
      <w:r w:rsidRPr="0081271A">
        <w:rPr>
          <w:rFonts w:ascii="Times New Roman" w:hAnsi="Times New Roman"/>
        </w:rPr>
        <w:t xml:space="preserve"> è controindicato durante la gravidanza (vedere paragrafo 4.3).</w:t>
      </w:r>
    </w:p>
    <w:p w14:paraId="4908AD1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Le donne in età fertile devono evitare di iniziare una gravidanza durante il trattamento con rivaroxaban.</w:t>
      </w:r>
    </w:p>
    <w:p w14:paraId="6CE56136" w14:textId="77777777" w:rsidR="00F10264" w:rsidRPr="0081271A" w:rsidRDefault="00F10264" w:rsidP="00F10264">
      <w:pPr>
        <w:spacing w:after="0" w:line="240" w:lineRule="auto"/>
        <w:rPr>
          <w:rFonts w:ascii="Times New Roman" w:hAnsi="Times New Roman"/>
          <w:i/>
          <w:u w:val="single"/>
        </w:rPr>
      </w:pPr>
    </w:p>
    <w:p w14:paraId="36CF393F"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Allattamento</w:t>
      </w:r>
    </w:p>
    <w:p w14:paraId="46D3FDA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sicurezza e l’efficacia di </w:t>
      </w:r>
      <w:r w:rsidR="00E87E34" w:rsidRPr="0081271A">
        <w:rPr>
          <w:rFonts w:ascii="Times New Roman" w:hAnsi="Times New Roman"/>
        </w:rPr>
        <w:t>rivaroxaban</w:t>
      </w:r>
      <w:r w:rsidRPr="0081271A">
        <w:rPr>
          <w:rFonts w:ascii="Times New Roman" w:hAnsi="Times New Roman"/>
        </w:rPr>
        <w:t xml:space="preserve"> nelle donne che allattano non sono state stabilite. I dati ricavati dagli animali indicano che rivaroxaban è escreto nel latte materno. Pertanto, </w:t>
      </w:r>
      <w:r w:rsidR="00E87E34" w:rsidRPr="0081271A">
        <w:rPr>
          <w:rFonts w:ascii="Times New Roman" w:hAnsi="Times New Roman"/>
        </w:rPr>
        <w:t>rivaroxaban</w:t>
      </w:r>
      <w:r w:rsidRPr="0081271A">
        <w:rPr>
          <w:rFonts w:ascii="Times New Roman" w:hAnsi="Times New Roman"/>
        </w:rPr>
        <w:t xml:space="preserve"> è controindicato durante l’allattamento (vedere paragrafo 4.3). Si deve decidere se interrompere l'allattamento o interrompere</w:t>
      </w:r>
      <w:r w:rsidR="001070C2" w:rsidRPr="0081271A">
        <w:rPr>
          <w:rFonts w:ascii="Times New Roman" w:hAnsi="Times New Roman"/>
        </w:rPr>
        <w:t xml:space="preserve"> la terapia</w:t>
      </w:r>
      <w:r w:rsidRPr="0081271A">
        <w:rPr>
          <w:rFonts w:ascii="Times New Roman" w:hAnsi="Times New Roman"/>
        </w:rPr>
        <w:t>/</w:t>
      </w:r>
      <w:r w:rsidR="007E46E9">
        <w:rPr>
          <w:rFonts w:ascii="Times New Roman" w:hAnsi="Times New Roman"/>
        </w:rPr>
        <w:t>astenersi</w:t>
      </w:r>
      <w:r w:rsidR="007E46E9" w:rsidRPr="0081271A">
        <w:rPr>
          <w:rFonts w:ascii="Times New Roman" w:hAnsi="Times New Roman"/>
        </w:rPr>
        <w:t xml:space="preserve"> </w:t>
      </w:r>
      <w:r w:rsidR="007E46E9">
        <w:rPr>
          <w:rFonts w:ascii="Times New Roman" w:hAnsi="Times New Roman"/>
        </w:rPr>
        <w:t>d</w:t>
      </w:r>
      <w:r w:rsidRPr="0081271A">
        <w:rPr>
          <w:rFonts w:ascii="Times New Roman" w:hAnsi="Times New Roman"/>
        </w:rPr>
        <w:t>alla terapia.</w:t>
      </w:r>
    </w:p>
    <w:p w14:paraId="4DB5D7DD" w14:textId="77777777" w:rsidR="00F10264" w:rsidRPr="0081271A" w:rsidRDefault="00F10264" w:rsidP="00F10264">
      <w:pPr>
        <w:spacing w:after="0" w:line="240" w:lineRule="auto"/>
        <w:rPr>
          <w:rFonts w:ascii="Times New Roman" w:hAnsi="Times New Roman"/>
        </w:rPr>
      </w:pPr>
    </w:p>
    <w:p w14:paraId="542712F9" w14:textId="77777777" w:rsidR="00F10264" w:rsidRPr="0081271A" w:rsidRDefault="00F10264" w:rsidP="00F10264">
      <w:pPr>
        <w:keepNext/>
        <w:spacing w:after="0" w:line="240" w:lineRule="auto"/>
        <w:rPr>
          <w:rFonts w:ascii="Times New Roman" w:hAnsi="Times New Roman"/>
          <w:iCs/>
          <w:u w:val="single"/>
        </w:rPr>
      </w:pPr>
      <w:r w:rsidRPr="0081271A">
        <w:rPr>
          <w:rFonts w:ascii="Times New Roman" w:hAnsi="Times New Roman"/>
          <w:iCs/>
          <w:u w:val="single"/>
        </w:rPr>
        <w:lastRenderedPageBreak/>
        <w:t>Fertilità</w:t>
      </w:r>
    </w:p>
    <w:p w14:paraId="7A0FC48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stati condotti studi specifici con rivaroxaban per determinarne gli effetti sulla fertilità in uomini e donne. In uno studio di fertilità maschile e femminile condotto nel ratto non sono stati osservati effetti (vedere paragrafo 5.3).</w:t>
      </w:r>
    </w:p>
    <w:p w14:paraId="49F45D38" w14:textId="77777777" w:rsidR="00F10264" w:rsidRPr="0081271A" w:rsidRDefault="00F10264" w:rsidP="00F10264">
      <w:pPr>
        <w:spacing w:after="0" w:line="240" w:lineRule="auto"/>
        <w:rPr>
          <w:rFonts w:ascii="Times New Roman" w:hAnsi="Times New Roman"/>
        </w:rPr>
      </w:pPr>
    </w:p>
    <w:p w14:paraId="3EA8FAE5"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4.7</w:t>
      </w:r>
      <w:r w:rsidRPr="0081271A">
        <w:rPr>
          <w:rFonts w:ascii="Times New Roman" w:hAnsi="Times New Roman"/>
          <w:b/>
        </w:rPr>
        <w:tab/>
        <w:t>Effetti sulla capacità di guidare veicoli e sull’uso di macchinari</w:t>
      </w:r>
    </w:p>
    <w:p w14:paraId="73ADFCF4" w14:textId="77777777" w:rsidR="00F10264" w:rsidRPr="0081271A" w:rsidRDefault="00F10264" w:rsidP="00F10264">
      <w:pPr>
        <w:keepNext/>
        <w:spacing w:after="0" w:line="240" w:lineRule="auto"/>
        <w:rPr>
          <w:rFonts w:ascii="Times New Roman" w:hAnsi="Times New Roman"/>
        </w:rPr>
      </w:pPr>
    </w:p>
    <w:p w14:paraId="74CE0DB4" w14:textId="77777777" w:rsidR="00F10264" w:rsidRPr="0081271A" w:rsidRDefault="00E87E34" w:rsidP="00F10264">
      <w:pPr>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w:t>
      </w:r>
      <w:r w:rsidR="001070C2" w:rsidRPr="0081271A">
        <w:rPr>
          <w:rFonts w:ascii="Times New Roman" w:hAnsi="Times New Roman"/>
        </w:rPr>
        <w:t xml:space="preserve">altera lievemente la </w:t>
      </w:r>
      <w:r w:rsidR="00F10264" w:rsidRPr="0081271A">
        <w:rPr>
          <w:rFonts w:ascii="Times New Roman" w:hAnsi="Times New Roman"/>
        </w:rPr>
        <w:t xml:space="preserve">capacità di guidare veicoli e </w:t>
      </w:r>
      <w:r w:rsidR="001070C2" w:rsidRPr="0081271A">
        <w:rPr>
          <w:rFonts w:ascii="Times New Roman" w:hAnsi="Times New Roman"/>
        </w:rPr>
        <w:t xml:space="preserve"> di usare</w:t>
      </w:r>
      <w:r w:rsidR="00F10264" w:rsidRPr="0081271A">
        <w:rPr>
          <w:rFonts w:ascii="Times New Roman" w:hAnsi="Times New Roman"/>
        </w:rPr>
        <w:t xml:space="preserve"> macchinari. </w:t>
      </w:r>
      <w:r w:rsidR="001070C2" w:rsidRPr="0081271A">
        <w:rPr>
          <w:rFonts w:ascii="Times New Roman" w:hAnsi="Times New Roman"/>
        </w:rPr>
        <w:t>Sono state segnalate r</w:t>
      </w:r>
      <w:r w:rsidR="00F10264" w:rsidRPr="0081271A">
        <w:rPr>
          <w:rFonts w:ascii="Times New Roman" w:hAnsi="Times New Roman"/>
        </w:rPr>
        <w:t xml:space="preserve">eazioni avverse come sincope (frequenza: non comune) e capogiri (frequenza: comune) (vedere paragrafo 4.8). I pazienti in cui compaiono queste reazioni avverse non devono guidare veicoli </w:t>
      </w:r>
      <w:r w:rsidR="001070C2" w:rsidRPr="0081271A">
        <w:rPr>
          <w:rFonts w:ascii="Times New Roman" w:hAnsi="Times New Roman"/>
        </w:rPr>
        <w:t xml:space="preserve">o </w:t>
      </w:r>
      <w:r w:rsidR="00F10264" w:rsidRPr="0081271A">
        <w:rPr>
          <w:rFonts w:ascii="Times New Roman" w:hAnsi="Times New Roman"/>
        </w:rPr>
        <w:t>usare macchinari.</w:t>
      </w:r>
    </w:p>
    <w:p w14:paraId="1FF0B657" w14:textId="77777777" w:rsidR="00F10264" w:rsidRPr="0081271A" w:rsidRDefault="00F10264" w:rsidP="00F10264">
      <w:pPr>
        <w:spacing w:after="0" w:line="240" w:lineRule="auto"/>
        <w:rPr>
          <w:rFonts w:ascii="Times New Roman" w:hAnsi="Times New Roman"/>
        </w:rPr>
      </w:pPr>
    </w:p>
    <w:p w14:paraId="708FFC7F"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4.8</w:t>
      </w:r>
      <w:r w:rsidRPr="0081271A">
        <w:rPr>
          <w:rFonts w:ascii="Times New Roman" w:hAnsi="Times New Roman"/>
          <w:b/>
        </w:rPr>
        <w:tab/>
        <w:t>Effetti indesiderati</w:t>
      </w:r>
    </w:p>
    <w:p w14:paraId="5ED68C9F" w14:textId="77777777" w:rsidR="00F10264" w:rsidRPr="0081271A" w:rsidRDefault="00F10264" w:rsidP="00F10264">
      <w:pPr>
        <w:keepNext/>
        <w:keepLines/>
        <w:spacing w:after="0" w:line="240" w:lineRule="auto"/>
        <w:rPr>
          <w:rFonts w:ascii="Times New Roman" w:hAnsi="Times New Roman"/>
        </w:rPr>
      </w:pPr>
    </w:p>
    <w:p w14:paraId="67DD8C99" w14:textId="77777777" w:rsidR="00F10264" w:rsidRPr="0081271A" w:rsidRDefault="001070C2" w:rsidP="00F10264">
      <w:pPr>
        <w:keepNext/>
        <w:keepLines/>
        <w:spacing w:after="0" w:line="240" w:lineRule="auto"/>
        <w:rPr>
          <w:rFonts w:ascii="Times New Roman" w:hAnsi="Times New Roman"/>
          <w:u w:val="single"/>
        </w:rPr>
      </w:pPr>
      <w:r w:rsidRPr="0081271A">
        <w:rPr>
          <w:rFonts w:ascii="Times New Roman" w:hAnsi="Times New Roman"/>
          <w:u w:val="single"/>
        </w:rPr>
        <w:t xml:space="preserve">Riassunto </w:t>
      </w:r>
      <w:r w:rsidR="00F10264" w:rsidRPr="0081271A">
        <w:rPr>
          <w:rFonts w:ascii="Times New Roman" w:hAnsi="Times New Roman"/>
          <w:u w:val="single"/>
        </w:rPr>
        <w:t>del profilo di sicurezza</w:t>
      </w:r>
    </w:p>
    <w:p w14:paraId="3967A572" w14:textId="77777777" w:rsidR="004C565D" w:rsidRPr="0081271A" w:rsidRDefault="004C565D" w:rsidP="00F10264">
      <w:pPr>
        <w:keepNext/>
        <w:keepLines/>
        <w:spacing w:after="0" w:line="240" w:lineRule="auto"/>
        <w:rPr>
          <w:rFonts w:ascii="Times New Roman" w:hAnsi="Times New Roman"/>
          <w:u w:val="single"/>
        </w:rPr>
      </w:pPr>
    </w:p>
    <w:p w14:paraId="5842D46A" w14:textId="77777777" w:rsidR="00A11195" w:rsidRDefault="00F10264" w:rsidP="00F10264">
      <w:pPr>
        <w:spacing w:after="0" w:line="240" w:lineRule="auto"/>
        <w:rPr>
          <w:rFonts w:ascii="Times New Roman" w:hAnsi="Times New Roman"/>
        </w:rPr>
      </w:pPr>
      <w:r w:rsidRPr="0081271A">
        <w:rPr>
          <w:rFonts w:ascii="Times New Roman" w:hAnsi="Times New Roman"/>
        </w:rPr>
        <w:t>La sicurezza di rivaroxaban è stata determinata in tredici studi</w:t>
      </w:r>
      <w:r w:rsidR="00A11195">
        <w:rPr>
          <w:rFonts w:ascii="Times New Roman" w:hAnsi="Times New Roman"/>
        </w:rPr>
        <w:t xml:space="preserve"> pivotal</w:t>
      </w:r>
      <w:r w:rsidRPr="0081271A">
        <w:rPr>
          <w:rFonts w:ascii="Times New Roman" w:hAnsi="Times New Roman"/>
        </w:rPr>
        <w:t xml:space="preserve"> di fase III</w:t>
      </w:r>
      <w:r w:rsidR="00A11195">
        <w:rPr>
          <w:rFonts w:ascii="Times New Roman" w:hAnsi="Times New Roman"/>
        </w:rPr>
        <w:t xml:space="preserve"> (vedere tabella 1).</w:t>
      </w:r>
    </w:p>
    <w:p w14:paraId="16DBC3B9" w14:textId="7D4FCF61" w:rsidR="00F10264" w:rsidRDefault="00A11195" w:rsidP="00F10264">
      <w:pPr>
        <w:spacing w:after="0" w:line="240" w:lineRule="auto"/>
        <w:rPr>
          <w:rFonts w:ascii="Times New Roman" w:hAnsi="Times New Roman"/>
        </w:rPr>
      </w:pPr>
      <w:r w:rsidRPr="00A11195">
        <w:rPr>
          <w:rFonts w:ascii="Times New Roman" w:hAnsi="Times New Roman"/>
        </w:rPr>
        <w:t>Complessivamente sono stati esposti a rivaroxaban 69.608 pazienti adulti in diciannove studi di fase III e 4</w:t>
      </w:r>
      <w:r w:rsidR="00FC777F">
        <w:rPr>
          <w:rFonts w:ascii="Times New Roman" w:hAnsi="Times New Roman"/>
        </w:rPr>
        <w:t>88</w:t>
      </w:r>
      <w:r w:rsidRPr="00A11195">
        <w:rPr>
          <w:rFonts w:ascii="Times New Roman" w:hAnsi="Times New Roman"/>
        </w:rPr>
        <w:t xml:space="preserve"> pazienti pediatrici in due studi di fase II e </w:t>
      </w:r>
      <w:r w:rsidR="00FC777F">
        <w:rPr>
          <w:rFonts w:ascii="Times New Roman" w:hAnsi="Times New Roman"/>
        </w:rPr>
        <w:t>due</w:t>
      </w:r>
      <w:r w:rsidRPr="00A11195">
        <w:rPr>
          <w:rFonts w:ascii="Times New Roman" w:hAnsi="Times New Roman"/>
        </w:rPr>
        <w:t xml:space="preserve"> studi di fase III.</w:t>
      </w:r>
    </w:p>
    <w:p w14:paraId="07F04230" w14:textId="77777777" w:rsidR="00A11195" w:rsidRPr="0081271A" w:rsidRDefault="00A11195" w:rsidP="00F10264">
      <w:pPr>
        <w:spacing w:after="0" w:line="240" w:lineRule="auto"/>
        <w:rPr>
          <w:rFonts w:ascii="Times New Roman" w:hAnsi="Times New Roman"/>
        </w:rPr>
      </w:pPr>
    </w:p>
    <w:p w14:paraId="2727E4D6"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Tabella 1</w:t>
      </w:r>
      <w:r w:rsidR="001070C2" w:rsidRPr="0081271A">
        <w:rPr>
          <w:rFonts w:ascii="Times New Roman" w:hAnsi="Times New Roman"/>
          <w:b/>
        </w:rPr>
        <w:t xml:space="preserve">. </w:t>
      </w:r>
      <w:r w:rsidRPr="0081271A">
        <w:rPr>
          <w:rFonts w:ascii="Times New Roman" w:hAnsi="Times New Roman"/>
          <w:b/>
        </w:rPr>
        <w:t>Numero di pazienti studiati, dose giornaliera totale e durata massima del trattamento negli studi di fase III</w:t>
      </w:r>
      <w:r w:rsidR="00CB227B">
        <w:rPr>
          <w:rFonts w:ascii="Times New Roman" w:hAnsi="Times New Roman"/>
          <w:b/>
        </w:rPr>
        <w:t xml:space="preserve"> negli adulti e nei bambini</w:t>
      </w:r>
    </w:p>
    <w:p w14:paraId="40829E77"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1206"/>
        <w:gridCol w:w="2158"/>
        <w:gridCol w:w="2096"/>
        <w:gridCol w:w="6"/>
      </w:tblGrid>
      <w:tr w:rsidR="00F10264" w:rsidRPr="0081271A" w14:paraId="15188323" w14:textId="77777777" w:rsidTr="00A11195">
        <w:trPr>
          <w:tblHeader/>
        </w:trPr>
        <w:tc>
          <w:tcPr>
            <w:tcW w:w="3821" w:type="dxa"/>
          </w:tcPr>
          <w:p w14:paraId="6E0601F6"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Indicazione</w:t>
            </w:r>
          </w:p>
        </w:tc>
        <w:tc>
          <w:tcPr>
            <w:tcW w:w="1206" w:type="dxa"/>
          </w:tcPr>
          <w:p w14:paraId="77862630"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Numero di pazienti*</w:t>
            </w:r>
          </w:p>
        </w:tc>
        <w:tc>
          <w:tcPr>
            <w:tcW w:w="2158" w:type="dxa"/>
          </w:tcPr>
          <w:p w14:paraId="7073E7F6"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Dose giornaliera totale</w:t>
            </w:r>
          </w:p>
        </w:tc>
        <w:tc>
          <w:tcPr>
            <w:tcW w:w="2102" w:type="dxa"/>
            <w:gridSpan w:val="2"/>
          </w:tcPr>
          <w:p w14:paraId="2996B132"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Durata massima del trattamento</w:t>
            </w:r>
          </w:p>
        </w:tc>
      </w:tr>
      <w:tr w:rsidR="00F10264" w:rsidRPr="0081271A" w14:paraId="11795139" w14:textId="77777777" w:rsidTr="00A11195">
        <w:tc>
          <w:tcPr>
            <w:tcW w:w="3821" w:type="dxa"/>
          </w:tcPr>
          <w:p w14:paraId="686BA37D" w14:textId="77777777" w:rsidR="00F10264" w:rsidRPr="00DE500A" w:rsidRDefault="00F10264" w:rsidP="00501DB0">
            <w:pPr>
              <w:keepNext/>
              <w:spacing w:after="0" w:line="240" w:lineRule="auto"/>
              <w:rPr>
                <w:rFonts w:ascii="Times New Roman" w:hAnsi="Times New Roman"/>
              </w:rPr>
            </w:pPr>
            <w:r w:rsidRPr="00DE500A">
              <w:rPr>
                <w:rFonts w:ascii="Times New Roman" w:hAnsi="Times New Roman"/>
              </w:rPr>
              <w:t>Prevenzione del tromboemboli</w:t>
            </w:r>
            <w:r w:rsidR="00DE500A" w:rsidRPr="006E16B7">
              <w:rPr>
                <w:rFonts w:ascii="Times New Roman" w:hAnsi="Times New Roman"/>
              </w:rPr>
              <w:t>a</w:t>
            </w:r>
            <w:r w:rsidRPr="00DE500A">
              <w:rPr>
                <w:rFonts w:ascii="Times New Roman" w:hAnsi="Times New Roman"/>
              </w:rPr>
              <w:t xml:space="preserve"> venoso (TEV) nei pazienti adulti sottoposti a interventi elettivi di sostituzione di anca o di ginocchio</w:t>
            </w:r>
          </w:p>
        </w:tc>
        <w:tc>
          <w:tcPr>
            <w:tcW w:w="1206" w:type="dxa"/>
          </w:tcPr>
          <w:p w14:paraId="046BE11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6.097</w:t>
            </w:r>
          </w:p>
        </w:tc>
        <w:tc>
          <w:tcPr>
            <w:tcW w:w="2158" w:type="dxa"/>
          </w:tcPr>
          <w:p w14:paraId="39A6A0F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tc>
        <w:tc>
          <w:tcPr>
            <w:tcW w:w="2102" w:type="dxa"/>
            <w:gridSpan w:val="2"/>
          </w:tcPr>
          <w:p w14:paraId="487A28B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 giorni</w:t>
            </w:r>
          </w:p>
        </w:tc>
      </w:tr>
      <w:tr w:rsidR="00F10264" w:rsidRPr="0081271A" w14:paraId="614DC49E" w14:textId="77777777" w:rsidTr="00A11195">
        <w:tc>
          <w:tcPr>
            <w:tcW w:w="3821" w:type="dxa"/>
          </w:tcPr>
          <w:p w14:paraId="762DAF8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 TEV</w:t>
            </w:r>
            <w:r w:rsidR="0081271A">
              <w:rPr>
                <w:rFonts w:ascii="Times New Roman" w:hAnsi="Times New Roman"/>
              </w:rPr>
              <w:t xml:space="preserve"> </w:t>
            </w:r>
            <w:r w:rsidRPr="0081271A">
              <w:rPr>
                <w:rFonts w:ascii="Times New Roman" w:hAnsi="Times New Roman"/>
              </w:rPr>
              <w:t>in pazienti allettati</w:t>
            </w:r>
          </w:p>
        </w:tc>
        <w:tc>
          <w:tcPr>
            <w:tcW w:w="1206" w:type="dxa"/>
          </w:tcPr>
          <w:p w14:paraId="51B3B43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3.997</w:t>
            </w:r>
          </w:p>
        </w:tc>
        <w:tc>
          <w:tcPr>
            <w:tcW w:w="2158" w:type="dxa"/>
          </w:tcPr>
          <w:p w14:paraId="7616A56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 mg</w:t>
            </w:r>
          </w:p>
        </w:tc>
        <w:tc>
          <w:tcPr>
            <w:tcW w:w="2102" w:type="dxa"/>
            <w:gridSpan w:val="2"/>
          </w:tcPr>
          <w:p w14:paraId="5DD5774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 giorni</w:t>
            </w:r>
          </w:p>
        </w:tc>
      </w:tr>
      <w:tr w:rsidR="00F10264" w:rsidRPr="0081271A" w14:paraId="08038BF8" w14:textId="77777777" w:rsidTr="00A11195">
        <w:tc>
          <w:tcPr>
            <w:tcW w:w="3821" w:type="dxa"/>
          </w:tcPr>
          <w:p w14:paraId="7F7CDBD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Trattamento della trombosi venosa profonda acuta (TVP), dell’embolia polmonare (EP) e prevenzione delle recidive</w:t>
            </w:r>
          </w:p>
        </w:tc>
        <w:tc>
          <w:tcPr>
            <w:tcW w:w="1206" w:type="dxa"/>
          </w:tcPr>
          <w:p w14:paraId="740A4C9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6.790</w:t>
            </w:r>
          </w:p>
        </w:tc>
        <w:tc>
          <w:tcPr>
            <w:tcW w:w="2158" w:type="dxa"/>
          </w:tcPr>
          <w:p w14:paraId="4A28874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1 - 21: 30 mg</w:t>
            </w:r>
          </w:p>
          <w:p w14:paraId="0FDAB3F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 20 mg</w:t>
            </w:r>
          </w:p>
          <w:p w14:paraId="5435F5C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almeno 6 mesi: 10 mg o 20 mg</w:t>
            </w:r>
          </w:p>
        </w:tc>
        <w:tc>
          <w:tcPr>
            <w:tcW w:w="2102" w:type="dxa"/>
            <w:gridSpan w:val="2"/>
          </w:tcPr>
          <w:p w14:paraId="352282E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21 mesi</w:t>
            </w:r>
          </w:p>
        </w:tc>
      </w:tr>
      <w:tr w:rsidR="00CB227B" w:rsidRPr="0081271A" w14:paraId="69D71952" w14:textId="77777777" w:rsidTr="00A11195">
        <w:tc>
          <w:tcPr>
            <w:tcW w:w="3821" w:type="dxa"/>
          </w:tcPr>
          <w:p w14:paraId="0B1D4C3D" w14:textId="77777777" w:rsidR="00CB227B" w:rsidRPr="0081271A" w:rsidRDefault="00CB227B" w:rsidP="00501DB0">
            <w:pPr>
              <w:keepNext/>
              <w:spacing w:after="0" w:line="240" w:lineRule="auto"/>
              <w:rPr>
                <w:rFonts w:ascii="Times New Roman" w:hAnsi="Times New Roman"/>
              </w:rPr>
            </w:pPr>
            <w:r w:rsidRPr="00CB227B">
              <w:rPr>
                <w:rFonts w:ascii="Times New Roman" w:hAnsi="Times New Roman"/>
              </w:rPr>
              <w:t>Trattamento del TEV e prevenzione delle recidive di TEV in neonati a termine e bambini di età inferiore a 18 anni a seguito dell’inizio di un trattamento anticoagulante standard</w:t>
            </w:r>
          </w:p>
        </w:tc>
        <w:tc>
          <w:tcPr>
            <w:tcW w:w="1206" w:type="dxa"/>
          </w:tcPr>
          <w:p w14:paraId="7E027AE7" w14:textId="77777777" w:rsidR="00CB227B" w:rsidRPr="0081271A" w:rsidRDefault="00CB227B" w:rsidP="00501DB0">
            <w:pPr>
              <w:spacing w:after="0" w:line="240" w:lineRule="auto"/>
              <w:rPr>
                <w:rFonts w:ascii="Times New Roman" w:hAnsi="Times New Roman"/>
              </w:rPr>
            </w:pPr>
            <w:r>
              <w:rPr>
                <w:rFonts w:ascii="Times New Roman" w:hAnsi="Times New Roman"/>
              </w:rPr>
              <w:t>329</w:t>
            </w:r>
          </w:p>
        </w:tc>
        <w:tc>
          <w:tcPr>
            <w:tcW w:w="2158" w:type="dxa"/>
          </w:tcPr>
          <w:p w14:paraId="4031D958" w14:textId="77777777" w:rsidR="00CB227B" w:rsidRPr="0081271A" w:rsidRDefault="00CB227B" w:rsidP="00501DB0">
            <w:pPr>
              <w:spacing w:after="0" w:line="240" w:lineRule="auto"/>
              <w:rPr>
                <w:rFonts w:ascii="Times New Roman" w:hAnsi="Times New Roman"/>
              </w:rPr>
            </w:pPr>
            <w:r w:rsidRPr="00CB227B">
              <w:rPr>
                <w:rFonts w:ascii="Times New Roman" w:hAnsi="Times New Roman"/>
              </w:rPr>
              <w:t>Dose aggiustata in base al peso corporeo per ottenere un’esposizione simile a quella osservata negli adulti trattati per la TVP con 20 mg di rivaroxaban una volta al giorno</w:t>
            </w:r>
          </w:p>
        </w:tc>
        <w:tc>
          <w:tcPr>
            <w:tcW w:w="2102" w:type="dxa"/>
            <w:gridSpan w:val="2"/>
          </w:tcPr>
          <w:p w14:paraId="536BCE53" w14:textId="77777777" w:rsidR="00CB227B" w:rsidRPr="0081271A" w:rsidRDefault="00CB227B" w:rsidP="00501DB0">
            <w:pPr>
              <w:spacing w:after="0" w:line="240" w:lineRule="auto"/>
              <w:rPr>
                <w:rFonts w:ascii="Times New Roman" w:hAnsi="Times New Roman"/>
              </w:rPr>
            </w:pPr>
            <w:r>
              <w:rPr>
                <w:rFonts w:ascii="Times New Roman" w:hAnsi="Times New Roman"/>
              </w:rPr>
              <w:t>12 mesi</w:t>
            </w:r>
          </w:p>
        </w:tc>
      </w:tr>
      <w:tr w:rsidR="00F10264" w:rsidRPr="0081271A" w14:paraId="6619D87A" w14:textId="77777777" w:rsidTr="00A11195">
        <w:tc>
          <w:tcPr>
            <w:tcW w:w="3821" w:type="dxa"/>
          </w:tcPr>
          <w:p w14:paraId="7BF3507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dell’ictus e dell’embolia sistemica nei pazienti con fibrillazione atriale non valvolare</w:t>
            </w:r>
          </w:p>
        </w:tc>
        <w:tc>
          <w:tcPr>
            <w:tcW w:w="1206" w:type="dxa"/>
          </w:tcPr>
          <w:p w14:paraId="4062610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7.750</w:t>
            </w:r>
          </w:p>
        </w:tc>
        <w:tc>
          <w:tcPr>
            <w:tcW w:w="2158" w:type="dxa"/>
          </w:tcPr>
          <w:p w14:paraId="1931698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c>
          <w:tcPr>
            <w:tcW w:w="2102" w:type="dxa"/>
            <w:gridSpan w:val="2"/>
          </w:tcPr>
          <w:p w14:paraId="17A9BF3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41 mesi</w:t>
            </w:r>
          </w:p>
        </w:tc>
      </w:tr>
      <w:tr w:rsidR="00F10264" w:rsidRPr="0081271A" w14:paraId="6933A054" w14:textId="77777777" w:rsidTr="00A11195">
        <w:trPr>
          <w:gridAfter w:val="1"/>
          <w:wAfter w:w="6" w:type="dxa"/>
        </w:trPr>
        <w:tc>
          <w:tcPr>
            <w:tcW w:w="3821" w:type="dxa"/>
            <w:tcBorders>
              <w:top w:val="single" w:sz="4" w:space="0" w:color="auto"/>
              <w:left w:val="single" w:sz="4" w:space="0" w:color="auto"/>
              <w:bottom w:val="single" w:sz="4" w:space="0" w:color="auto"/>
              <w:right w:val="single" w:sz="4" w:space="0" w:color="auto"/>
            </w:tcBorders>
          </w:tcPr>
          <w:p w14:paraId="0892BA4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di eventi aterotrombotici in pazienti dopo SCA</w:t>
            </w:r>
          </w:p>
        </w:tc>
        <w:tc>
          <w:tcPr>
            <w:tcW w:w="1206" w:type="dxa"/>
            <w:tcBorders>
              <w:top w:val="single" w:sz="4" w:space="0" w:color="auto"/>
              <w:left w:val="single" w:sz="4" w:space="0" w:color="auto"/>
              <w:bottom w:val="single" w:sz="4" w:space="0" w:color="auto"/>
              <w:right w:val="single" w:sz="4" w:space="0" w:color="auto"/>
            </w:tcBorders>
          </w:tcPr>
          <w:p w14:paraId="0002111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10.225</w:t>
            </w:r>
          </w:p>
        </w:tc>
        <w:tc>
          <w:tcPr>
            <w:tcW w:w="2158" w:type="dxa"/>
            <w:tcBorders>
              <w:top w:val="single" w:sz="4" w:space="0" w:color="auto"/>
              <w:left w:val="single" w:sz="4" w:space="0" w:color="auto"/>
              <w:bottom w:val="single" w:sz="4" w:space="0" w:color="auto"/>
              <w:right w:val="single" w:sz="4" w:space="0" w:color="auto"/>
            </w:tcBorders>
          </w:tcPr>
          <w:p w14:paraId="6A564F2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Rispettivamente 5 mg o 10 mg, congiuntamente ad ASA o ASA più clopidogrel o ticlopidina</w:t>
            </w:r>
          </w:p>
        </w:tc>
        <w:tc>
          <w:tcPr>
            <w:tcW w:w="2096" w:type="dxa"/>
            <w:tcBorders>
              <w:top w:val="single" w:sz="4" w:space="0" w:color="auto"/>
              <w:left w:val="single" w:sz="4" w:space="0" w:color="auto"/>
              <w:bottom w:val="single" w:sz="4" w:space="0" w:color="auto"/>
              <w:right w:val="single" w:sz="4" w:space="0" w:color="auto"/>
            </w:tcBorders>
          </w:tcPr>
          <w:p w14:paraId="0C27AD6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31 mesi</w:t>
            </w:r>
          </w:p>
        </w:tc>
      </w:tr>
      <w:tr w:rsidR="00A11195" w:rsidRPr="0081271A" w14:paraId="20415E3B" w14:textId="77777777" w:rsidTr="00A11195">
        <w:trPr>
          <w:gridAfter w:val="1"/>
          <w:wAfter w:w="6" w:type="dxa"/>
        </w:trPr>
        <w:tc>
          <w:tcPr>
            <w:tcW w:w="3821" w:type="dxa"/>
            <w:vMerge w:val="restart"/>
            <w:tcBorders>
              <w:top w:val="single" w:sz="4" w:space="0" w:color="auto"/>
              <w:left w:val="single" w:sz="4" w:space="0" w:color="auto"/>
              <w:right w:val="single" w:sz="4" w:space="0" w:color="auto"/>
            </w:tcBorders>
          </w:tcPr>
          <w:p w14:paraId="7C9AAFE5" w14:textId="77777777" w:rsidR="00A11195" w:rsidRPr="0081271A" w:rsidRDefault="00A11195" w:rsidP="00501DB0">
            <w:pPr>
              <w:keepNext/>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206" w:type="dxa"/>
            <w:tcBorders>
              <w:top w:val="single" w:sz="4" w:space="0" w:color="auto"/>
              <w:left w:val="single" w:sz="4" w:space="0" w:color="auto"/>
              <w:bottom w:val="single" w:sz="4" w:space="0" w:color="auto"/>
              <w:right w:val="single" w:sz="4" w:space="0" w:color="auto"/>
            </w:tcBorders>
          </w:tcPr>
          <w:p w14:paraId="555AEE49" w14:textId="77777777" w:rsidR="00A11195" w:rsidRPr="0081271A" w:rsidRDefault="00A11195" w:rsidP="00501DB0">
            <w:pPr>
              <w:keepNext/>
              <w:spacing w:after="0" w:line="240" w:lineRule="auto"/>
              <w:rPr>
                <w:rFonts w:ascii="Times New Roman" w:hAnsi="Times New Roman"/>
              </w:rPr>
            </w:pPr>
            <w:r w:rsidRPr="0081271A">
              <w:rPr>
                <w:rFonts w:ascii="Times New Roman" w:hAnsi="Times New Roman"/>
              </w:rPr>
              <w:t>18.244</w:t>
            </w:r>
          </w:p>
        </w:tc>
        <w:tc>
          <w:tcPr>
            <w:tcW w:w="2158" w:type="dxa"/>
            <w:tcBorders>
              <w:top w:val="single" w:sz="4" w:space="0" w:color="auto"/>
              <w:left w:val="single" w:sz="4" w:space="0" w:color="auto"/>
              <w:bottom w:val="single" w:sz="4" w:space="0" w:color="auto"/>
              <w:right w:val="single" w:sz="4" w:space="0" w:color="auto"/>
            </w:tcBorders>
          </w:tcPr>
          <w:p w14:paraId="1C74375F" w14:textId="77777777" w:rsidR="00A11195" w:rsidRPr="0081271A" w:rsidRDefault="00A11195" w:rsidP="00501DB0">
            <w:pPr>
              <w:keepNext/>
              <w:spacing w:after="0" w:line="240" w:lineRule="auto"/>
              <w:rPr>
                <w:rFonts w:ascii="Times New Roman" w:hAnsi="Times New Roman"/>
              </w:rPr>
            </w:pPr>
            <w:r w:rsidRPr="0081271A">
              <w:rPr>
                <w:rFonts w:ascii="Times New Roman" w:hAnsi="Times New Roman"/>
              </w:rPr>
              <w:t>5 mg congiuntamente ad ASA o 10 mg da solo</w:t>
            </w:r>
          </w:p>
        </w:tc>
        <w:tc>
          <w:tcPr>
            <w:tcW w:w="2096" w:type="dxa"/>
            <w:tcBorders>
              <w:top w:val="single" w:sz="4" w:space="0" w:color="auto"/>
              <w:left w:val="single" w:sz="4" w:space="0" w:color="auto"/>
              <w:bottom w:val="single" w:sz="4" w:space="0" w:color="auto"/>
              <w:right w:val="single" w:sz="4" w:space="0" w:color="auto"/>
            </w:tcBorders>
          </w:tcPr>
          <w:p w14:paraId="317CEA9D" w14:textId="77777777" w:rsidR="00A11195" w:rsidRPr="0081271A" w:rsidRDefault="00A11195" w:rsidP="00501DB0">
            <w:pPr>
              <w:keepNext/>
              <w:spacing w:after="0" w:line="240" w:lineRule="auto"/>
              <w:rPr>
                <w:rFonts w:ascii="Times New Roman" w:hAnsi="Times New Roman"/>
              </w:rPr>
            </w:pPr>
            <w:r w:rsidRPr="0081271A">
              <w:rPr>
                <w:rFonts w:ascii="Times New Roman" w:hAnsi="Times New Roman"/>
              </w:rPr>
              <w:t>47 mesi</w:t>
            </w:r>
          </w:p>
        </w:tc>
      </w:tr>
      <w:tr w:rsidR="00A11195" w:rsidRPr="0081271A" w14:paraId="49FCCA2E" w14:textId="77777777" w:rsidTr="00A11195">
        <w:trPr>
          <w:gridAfter w:val="1"/>
          <w:wAfter w:w="6" w:type="dxa"/>
        </w:trPr>
        <w:tc>
          <w:tcPr>
            <w:tcW w:w="3821" w:type="dxa"/>
            <w:vMerge/>
            <w:tcBorders>
              <w:left w:val="single" w:sz="4" w:space="0" w:color="auto"/>
              <w:bottom w:val="single" w:sz="4" w:space="0" w:color="auto"/>
              <w:right w:val="single" w:sz="4" w:space="0" w:color="auto"/>
            </w:tcBorders>
          </w:tcPr>
          <w:p w14:paraId="06C8C512" w14:textId="77777777" w:rsidR="00A11195" w:rsidRPr="0081271A" w:rsidRDefault="00A11195" w:rsidP="00501DB0">
            <w:pPr>
              <w:keepNext/>
              <w:spacing w:after="0" w:line="240" w:lineRule="auto"/>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tcPr>
          <w:p w14:paraId="5F3CE987" w14:textId="77777777" w:rsidR="00A11195" w:rsidRPr="007113C4" w:rsidRDefault="00A11195" w:rsidP="00501DB0">
            <w:pPr>
              <w:keepNext/>
              <w:spacing w:after="0" w:line="240" w:lineRule="auto"/>
              <w:rPr>
                <w:rFonts w:ascii="Times New Roman" w:hAnsi="Times New Roman"/>
                <w:vertAlign w:val="superscript"/>
              </w:rPr>
            </w:pPr>
            <w:r>
              <w:rPr>
                <w:rFonts w:ascii="Times New Roman" w:hAnsi="Times New Roman"/>
              </w:rPr>
              <w:t>3.256</w:t>
            </w:r>
            <w:r w:rsidRPr="00A11195">
              <w:rPr>
                <w:rFonts w:ascii="Times New Roman" w:hAnsi="Times New Roman"/>
                <w:lang w:val="en-GB"/>
              </w:rPr>
              <w:t>**</w:t>
            </w:r>
          </w:p>
        </w:tc>
        <w:tc>
          <w:tcPr>
            <w:tcW w:w="2158" w:type="dxa"/>
            <w:tcBorders>
              <w:top w:val="single" w:sz="4" w:space="0" w:color="auto"/>
              <w:left w:val="single" w:sz="4" w:space="0" w:color="auto"/>
              <w:bottom w:val="single" w:sz="4" w:space="0" w:color="auto"/>
              <w:right w:val="single" w:sz="4" w:space="0" w:color="auto"/>
            </w:tcBorders>
          </w:tcPr>
          <w:p w14:paraId="3ED7BD67" w14:textId="77777777" w:rsidR="00A11195" w:rsidRPr="0081271A" w:rsidRDefault="00A11195" w:rsidP="00501DB0">
            <w:pPr>
              <w:keepNext/>
              <w:spacing w:after="0" w:line="240" w:lineRule="auto"/>
              <w:rPr>
                <w:rFonts w:ascii="Times New Roman" w:hAnsi="Times New Roman"/>
              </w:rPr>
            </w:pPr>
            <w:r w:rsidRPr="00A11195">
              <w:rPr>
                <w:rFonts w:ascii="Times New Roman" w:hAnsi="Times New Roman"/>
              </w:rPr>
              <w:t>5 mg congiuntamente ad ASA</w:t>
            </w:r>
          </w:p>
        </w:tc>
        <w:tc>
          <w:tcPr>
            <w:tcW w:w="2096" w:type="dxa"/>
            <w:tcBorders>
              <w:top w:val="single" w:sz="4" w:space="0" w:color="auto"/>
              <w:left w:val="single" w:sz="4" w:space="0" w:color="auto"/>
              <w:bottom w:val="single" w:sz="4" w:space="0" w:color="auto"/>
              <w:right w:val="single" w:sz="4" w:space="0" w:color="auto"/>
            </w:tcBorders>
          </w:tcPr>
          <w:p w14:paraId="7589FEB1" w14:textId="77777777" w:rsidR="00A11195" w:rsidRPr="0081271A" w:rsidRDefault="00A11195" w:rsidP="00501DB0">
            <w:pPr>
              <w:keepNext/>
              <w:spacing w:after="0" w:line="240" w:lineRule="auto"/>
              <w:rPr>
                <w:rFonts w:ascii="Times New Roman" w:hAnsi="Times New Roman"/>
              </w:rPr>
            </w:pPr>
            <w:r>
              <w:rPr>
                <w:rFonts w:ascii="Times New Roman" w:hAnsi="Times New Roman"/>
              </w:rPr>
              <w:t>42 mesi</w:t>
            </w:r>
          </w:p>
        </w:tc>
      </w:tr>
    </w:tbl>
    <w:p w14:paraId="01E5268C" w14:textId="77777777" w:rsidR="00F10264" w:rsidRDefault="00F10264" w:rsidP="00F10264">
      <w:pPr>
        <w:spacing w:after="0" w:line="240" w:lineRule="auto"/>
        <w:rPr>
          <w:rFonts w:ascii="Times New Roman" w:hAnsi="Times New Roman"/>
        </w:rPr>
      </w:pPr>
      <w:r w:rsidRPr="0081271A">
        <w:rPr>
          <w:rFonts w:ascii="Times New Roman" w:hAnsi="Times New Roman"/>
        </w:rPr>
        <w:t>*Pazienti esposti ad almeno una dose di rivaroxaban</w:t>
      </w:r>
    </w:p>
    <w:p w14:paraId="4F04888C" w14:textId="77777777" w:rsidR="00A11195" w:rsidRPr="0081271A" w:rsidRDefault="00A11195" w:rsidP="00F10264">
      <w:pPr>
        <w:spacing w:after="0" w:line="240" w:lineRule="auto"/>
        <w:rPr>
          <w:rFonts w:ascii="Times New Roman" w:hAnsi="Times New Roman"/>
        </w:rPr>
      </w:pPr>
      <w:r w:rsidRPr="00A11195">
        <w:rPr>
          <w:rFonts w:ascii="Times New Roman" w:hAnsi="Times New Roman"/>
        </w:rPr>
        <w:t>** Dallo studio VOYAGER PAD</w:t>
      </w:r>
    </w:p>
    <w:p w14:paraId="7BF74BD5" w14:textId="77777777" w:rsidR="00F10264" w:rsidRPr="0081271A" w:rsidRDefault="00F10264" w:rsidP="00F10264">
      <w:pPr>
        <w:spacing w:after="0" w:line="240" w:lineRule="auto"/>
        <w:rPr>
          <w:rFonts w:ascii="Times New Roman" w:hAnsi="Times New Roman"/>
        </w:rPr>
      </w:pPr>
    </w:p>
    <w:p w14:paraId="59252D94"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Le reazioni avverse segnalate più comunemente nei pazienti trattati con rivaroxaban sono stat</w:t>
      </w:r>
      <w:r w:rsidR="001070C2" w:rsidRPr="0081271A">
        <w:rPr>
          <w:rFonts w:ascii="Times New Roman" w:hAnsi="Times New Roman"/>
        </w:rPr>
        <w:t>e</w:t>
      </w:r>
      <w:r w:rsidRPr="0081271A">
        <w:rPr>
          <w:rFonts w:ascii="Times New Roman" w:hAnsi="Times New Roman"/>
        </w:rPr>
        <w:t xml:space="preserve"> i sanguinamenti (Tabella 2) (vedere anche paragrafo 4.4. e “Descrizione </w:t>
      </w:r>
      <w:r w:rsidR="004B37E6" w:rsidRPr="0081271A">
        <w:rPr>
          <w:rFonts w:ascii="Times New Roman" w:hAnsi="Times New Roman"/>
        </w:rPr>
        <w:t xml:space="preserve">delle </w:t>
      </w:r>
      <w:r w:rsidRPr="0081271A">
        <w:rPr>
          <w:rFonts w:ascii="Times New Roman" w:hAnsi="Times New Roman"/>
        </w:rPr>
        <w:t>reazioni avverse</w:t>
      </w:r>
      <w:r w:rsidR="004B37E6" w:rsidRPr="0081271A">
        <w:rPr>
          <w:rFonts w:ascii="Times New Roman" w:hAnsi="Times New Roman"/>
        </w:rPr>
        <w:t xml:space="preserve"> selezionate</w:t>
      </w:r>
      <w:r w:rsidRPr="0081271A">
        <w:rPr>
          <w:rFonts w:ascii="Times New Roman" w:hAnsi="Times New Roman"/>
        </w:rPr>
        <w:t>” più avanti). I sanguinamenti segnalati più comunemente sono stati epistassi (4,5%) ed emorragia del tratto gastrointestinale (3,8%).</w:t>
      </w:r>
    </w:p>
    <w:p w14:paraId="025262B5" w14:textId="77777777" w:rsidR="00F10264" w:rsidRPr="0081271A" w:rsidRDefault="00F10264" w:rsidP="00F10264">
      <w:pPr>
        <w:spacing w:after="0" w:line="240" w:lineRule="auto"/>
        <w:rPr>
          <w:rFonts w:ascii="Times New Roman" w:hAnsi="Times New Roman"/>
        </w:rPr>
      </w:pPr>
    </w:p>
    <w:p w14:paraId="2DA1685C" w14:textId="77777777" w:rsidR="00F10264" w:rsidRPr="0081271A" w:rsidRDefault="00F10264" w:rsidP="00F10264">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lastRenderedPageBreak/>
        <w:t>Tabella 2</w:t>
      </w:r>
      <w:r w:rsidR="004B37E6" w:rsidRPr="0081271A">
        <w:rPr>
          <w:rFonts w:ascii="Times New Roman" w:eastAsia="Times New Roman" w:hAnsi="Times New Roman"/>
          <w:b/>
        </w:rPr>
        <w:t xml:space="preserve">. </w:t>
      </w:r>
      <w:r w:rsidRPr="0081271A">
        <w:rPr>
          <w:rFonts w:ascii="Times New Roman" w:eastAsia="Times New Roman" w:hAnsi="Times New Roman"/>
          <w:b/>
        </w:rPr>
        <w:t>Percentuali degli eventi di sanguinamento* e anemia in pazienti esposti a rivaroxaban negli studi di fase III completati</w:t>
      </w:r>
      <w:r w:rsidR="00CB227B">
        <w:rPr>
          <w:rFonts w:ascii="Times New Roman" w:eastAsia="Times New Roman" w:hAnsi="Times New Roman"/>
          <w:b/>
        </w:rPr>
        <w:t xml:space="preserve"> negli adulti e nei bambini</w:t>
      </w:r>
    </w:p>
    <w:p w14:paraId="242D6A84" w14:textId="77777777" w:rsidR="00F10264" w:rsidRPr="0081271A" w:rsidRDefault="00F10264" w:rsidP="00F10264">
      <w:pPr>
        <w:keepNext/>
        <w:tabs>
          <w:tab w:val="left" w:pos="567"/>
        </w:tabs>
        <w:spacing w:after="0" w:line="240" w:lineRule="auto"/>
        <w:rPr>
          <w:rFonts w:ascii="Times New Roman" w:eastAsia="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10264" w:rsidRPr="0081271A" w14:paraId="73B259B2" w14:textId="77777777" w:rsidTr="00501DB0">
        <w:trPr>
          <w:tblHeader/>
        </w:trPr>
        <w:tc>
          <w:tcPr>
            <w:tcW w:w="3544" w:type="dxa"/>
          </w:tcPr>
          <w:p w14:paraId="7D5C134E"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Indicazione</w:t>
            </w:r>
          </w:p>
        </w:tc>
        <w:tc>
          <w:tcPr>
            <w:tcW w:w="1985" w:type="dxa"/>
          </w:tcPr>
          <w:p w14:paraId="505D90DE"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b/>
              </w:rPr>
              <w:t>Sanguinamenti di qualsiasi tipo</w:t>
            </w:r>
          </w:p>
        </w:tc>
        <w:tc>
          <w:tcPr>
            <w:tcW w:w="2126" w:type="dxa"/>
          </w:tcPr>
          <w:p w14:paraId="308B8677"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Anemia</w:t>
            </w:r>
          </w:p>
        </w:tc>
      </w:tr>
      <w:tr w:rsidR="00F10264" w:rsidRPr="0081271A" w14:paraId="77A516AD" w14:textId="77777777" w:rsidTr="00501DB0">
        <w:tc>
          <w:tcPr>
            <w:tcW w:w="3544" w:type="dxa"/>
          </w:tcPr>
          <w:p w14:paraId="1C27F30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Prevenzione del TEV nei pazienti adulti sottoposti a interventi elettivi di sostituzione di anca o di ginocchio</w:t>
            </w:r>
          </w:p>
        </w:tc>
        <w:tc>
          <w:tcPr>
            <w:tcW w:w="1985" w:type="dxa"/>
          </w:tcPr>
          <w:p w14:paraId="43A34D0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6,8% dei pazienti</w:t>
            </w:r>
          </w:p>
        </w:tc>
        <w:tc>
          <w:tcPr>
            <w:tcW w:w="2126" w:type="dxa"/>
          </w:tcPr>
          <w:p w14:paraId="6ACDE3B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5,9% dei pazienti</w:t>
            </w:r>
          </w:p>
        </w:tc>
      </w:tr>
      <w:tr w:rsidR="00F10264" w:rsidRPr="0081271A" w14:paraId="5D53923D" w14:textId="77777777" w:rsidTr="00501DB0">
        <w:tc>
          <w:tcPr>
            <w:tcW w:w="3544" w:type="dxa"/>
          </w:tcPr>
          <w:p w14:paraId="1363E429"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Prevenzione del TEV</w:t>
            </w:r>
            <w:r w:rsidR="0081271A">
              <w:rPr>
                <w:rFonts w:ascii="Times New Roman" w:eastAsia="Times New Roman" w:hAnsi="Times New Roman"/>
              </w:rPr>
              <w:t xml:space="preserve"> </w:t>
            </w:r>
            <w:r w:rsidRPr="0081271A">
              <w:rPr>
                <w:rFonts w:ascii="Times New Roman" w:eastAsia="Times New Roman" w:hAnsi="Times New Roman"/>
              </w:rPr>
              <w:t>in pazienti allettati</w:t>
            </w:r>
          </w:p>
        </w:tc>
        <w:tc>
          <w:tcPr>
            <w:tcW w:w="1985" w:type="dxa"/>
          </w:tcPr>
          <w:p w14:paraId="7A34AF5D"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12,6% dei pazienti</w:t>
            </w:r>
          </w:p>
        </w:tc>
        <w:tc>
          <w:tcPr>
            <w:tcW w:w="2126" w:type="dxa"/>
          </w:tcPr>
          <w:p w14:paraId="5238850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2,1% dei pazienti</w:t>
            </w:r>
          </w:p>
        </w:tc>
      </w:tr>
      <w:tr w:rsidR="00F10264" w:rsidRPr="0081271A" w14:paraId="70DFC270" w14:textId="77777777" w:rsidTr="00501DB0">
        <w:tc>
          <w:tcPr>
            <w:tcW w:w="3544" w:type="dxa"/>
          </w:tcPr>
          <w:p w14:paraId="6A1E194E"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Trattamento della TVP, dell’EP e prevenzione delle recidive</w:t>
            </w:r>
          </w:p>
        </w:tc>
        <w:tc>
          <w:tcPr>
            <w:tcW w:w="1985" w:type="dxa"/>
          </w:tcPr>
          <w:p w14:paraId="1FBDBBCD"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23% dei pazienti</w:t>
            </w:r>
          </w:p>
        </w:tc>
        <w:tc>
          <w:tcPr>
            <w:tcW w:w="2126" w:type="dxa"/>
          </w:tcPr>
          <w:p w14:paraId="4CDA619E"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1,6% dei pazienti</w:t>
            </w:r>
          </w:p>
        </w:tc>
      </w:tr>
      <w:tr w:rsidR="00CB227B" w:rsidRPr="0081271A" w14:paraId="6A90B292" w14:textId="77777777" w:rsidTr="00501DB0">
        <w:tc>
          <w:tcPr>
            <w:tcW w:w="3544" w:type="dxa"/>
          </w:tcPr>
          <w:p w14:paraId="53332CEF" w14:textId="77777777" w:rsidR="00CB227B" w:rsidRPr="0081271A" w:rsidRDefault="00CB227B" w:rsidP="00501DB0">
            <w:pPr>
              <w:keepNext/>
              <w:tabs>
                <w:tab w:val="left" w:pos="567"/>
              </w:tabs>
              <w:spacing w:after="0" w:line="240" w:lineRule="auto"/>
              <w:rPr>
                <w:rFonts w:ascii="Times New Roman" w:hAnsi="Times New Roman"/>
              </w:rPr>
            </w:pPr>
            <w:bookmarkStart w:id="3" w:name="_Hlk82008707"/>
            <w:r w:rsidRPr="00CB227B">
              <w:rPr>
                <w:rFonts w:ascii="Times New Roman" w:hAnsi="Times New Roman"/>
              </w:rPr>
              <w:t>Trattamento del TEV e prevenzione delle recidive di TEV in neonati a termine e bambini di età inferiore a 18 anni a seguito dell’inizio di un trattamento anticoagulante standard</w:t>
            </w:r>
          </w:p>
        </w:tc>
        <w:tc>
          <w:tcPr>
            <w:tcW w:w="1985" w:type="dxa"/>
          </w:tcPr>
          <w:p w14:paraId="6D4FBC8A" w14:textId="77777777" w:rsidR="00CB227B" w:rsidRPr="0081271A" w:rsidRDefault="00CB227B" w:rsidP="00501DB0">
            <w:pPr>
              <w:keepNext/>
              <w:tabs>
                <w:tab w:val="left" w:pos="567"/>
              </w:tabs>
              <w:spacing w:after="0" w:line="240" w:lineRule="auto"/>
              <w:rPr>
                <w:rFonts w:ascii="Times New Roman" w:eastAsia="Times New Roman" w:hAnsi="Times New Roman"/>
              </w:rPr>
            </w:pPr>
            <w:r>
              <w:rPr>
                <w:rFonts w:ascii="Times New Roman" w:eastAsia="Times New Roman" w:hAnsi="Times New Roman"/>
              </w:rPr>
              <w:t>39,5%</w:t>
            </w:r>
            <w:r w:rsidR="004049D1">
              <w:rPr>
                <w:rFonts w:ascii="Times New Roman" w:eastAsia="Times New Roman" w:hAnsi="Times New Roman"/>
              </w:rPr>
              <w:t xml:space="preserve"> dei pazienti</w:t>
            </w:r>
          </w:p>
        </w:tc>
        <w:tc>
          <w:tcPr>
            <w:tcW w:w="2126" w:type="dxa"/>
          </w:tcPr>
          <w:p w14:paraId="2700F3AB" w14:textId="77777777" w:rsidR="00CB227B" w:rsidRPr="0081271A" w:rsidRDefault="004049D1" w:rsidP="00501DB0">
            <w:pPr>
              <w:keepNext/>
              <w:tabs>
                <w:tab w:val="left" w:pos="567"/>
              </w:tabs>
              <w:spacing w:after="0" w:line="240" w:lineRule="auto"/>
              <w:rPr>
                <w:rFonts w:ascii="Times New Roman" w:eastAsia="Times New Roman" w:hAnsi="Times New Roman"/>
              </w:rPr>
            </w:pPr>
            <w:r>
              <w:rPr>
                <w:rFonts w:ascii="Times New Roman" w:eastAsia="Times New Roman" w:hAnsi="Times New Roman"/>
              </w:rPr>
              <w:t>4,6% dei pazienti</w:t>
            </w:r>
          </w:p>
        </w:tc>
      </w:tr>
      <w:bookmarkEnd w:id="3"/>
      <w:tr w:rsidR="00F10264" w:rsidRPr="0081271A" w14:paraId="0F434AB1" w14:textId="77777777" w:rsidTr="00501DB0">
        <w:tc>
          <w:tcPr>
            <w:tcW w:w="3544" w:type="dxa"/>
          </w:tcPr>
          <w:p w14:paraId="4C1F87DF"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Prevenzione dell’ictus e dell’embolia sistemica nei pazienti con fibrillazione atriale non-valvolare</w:t>
            </w:r>
          </w:p>
        </w:tc>
        <w:tc>
          <w:tcPr>
            <w:tcW w:w="1985" w:type="dxa"/>
          </w:tcPr>
          <w:p w14:paraId="70AC4103"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28 per 100 anni paziente</w:t>
            </w:r>
          </w:p>
        </w:tc>
        <w:tc>
          <w:tcPr>
            <w:tcW w:w="2126" w:type="dxa"/>
          </w:tcPr>
          <w:p w14:paraId="1B47097A"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2,5 per 100 anni paziente</w:t>
            </w:r>
          </w:p>
        </w:tc>
      </w:tr>
      <w:tr w:rsidR="00F10264" w:rsidRPr="0081271A" w14:paraId="2FBD55F4" w14:textId="77777777" w:rsidTr="00501DB0">
        <w:tc>
          <w:tcPr>
            <w:tcW w:w="3544" w:type="dxa"/>
            <w:tcBorders>
              <w:top w:val="single" w:sz="4" w:space="0" w:color="auto"/>
              <w:left w:val="single" w:sz="4" w:space="0" w:color="auto"/>
              <w:bottom w:val="single" w:sz="4" w:space="0" w:color="auto"/>
              <w:right w:val="single" w:sz="4" w:space="0" w:color="auto"/>
            </w:tcBorders>
          </w:tcPr>
          <w:p w14:paraId="239512B6"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Prevenzione di eventi aterotrombotici in pazienti dopo SCA</w:t>
            </w:r>
          </w:p>
        </w:tc>
        <w:tc>
          <w:tcPr>
            <w:tcW w:w="1985" w:type="dxa"/>
          </w:tcPr>
          <w:p w14:paraId="28FBA29D"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22 per 100 anni paziente</w:t>
            </w:r>
          </w:p>
        </w:tc>
        <w:tc>
          <w:tcPr>
            <w:tcW w:w="2126" w:type="dxa"/>
          </w:tcPr>
          <w:p w14:paraId="589A3A59"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1,4 per 100 anni paziente</w:t>
            </w:r>
          </w:p>
        </w:tc>
      </w:tr>
      <w:tr w:rsidR="00A11195" w:rsidRPr="0081271A" w14:paraId="10D5220A" w14:textId="77777777" w:rsidTr="00AC0C6C">
        <w:tc>
          <w:tcPr>
            <w:tcW w:w="3544" w:type="dxa"/>
            <w:vMerge w:val="restart"/>
            <w:tcBorders>
              <w:top w:val="single" w:sz="4" w:space="0" w:color="auto"/>
              <w:left w:val="single" w:sz="4" w:space="0" w:color="auto"/>
              <w:right w:val="single" w:sz="4" w:space="0" w:color="auto"/>
            </w:tcBorders>
          </w:tcPr>
          <w:p w14:paraId="0D974185" w14:textId="77777777" w:rsidR="00A11195" w:rsidRPr="0081271A" w:rsidRDefault="00A11195" w:rsidP="00501DB0">
            <w:pPr>
              <w:keepNext/>
              <w:tabs>
                <w:tab w:val="left" w:pos="567"/>
              </w:tabs>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985" w:type="dxa"/>
          </w:tcPr>
          <w:p w14:paraId="7EB9308D" w14:textId="77777777" w:rsidR="00A11195" w:rsidRPr="0081271A" w:rsidRDefault="00A11195"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6,7 per 100 anni paziente</w:t>
            </w:r>
          </w:p>
        </w:tc>
        <w:tc>
          <w:tcPr>
            <w:tcW w:w="2126" w:type="dxa"/>
          </w:tcPr>
          <w:p w14:paraId="21889BFE" w14:textId="77777777" w:rsidR="00A11195" w:rsidRPr="0081271A" w:rsidRDefault="00A11195"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0,15 per 100 anni paziente**</w:t>
            </w:r>
          </w:p>
        </w:tc>
      </w:tr>
      <w:tr w:rsidR="00A11195" w:rsidRPr="0081271A" w14:paraId="18FF7CBA" w14:textId="77777777" w:rsidTr="00AC0C6C">
        <w:tc>
          <w:tcPr>
            <w:tcW w:w="3544" w:type="dxa"/>
            <w:vMerge/>
            <w:tcBorders>
              <w:left w:val="single" w:sz="4" w:space="0" w:color="auto"/>
              <w:bottom w:val="single" w:sz="4" w:space="0" w:color="auto"/>
              <w:right w:val="single" w:sz="4" w:space="0" w:color="auto"/>
            </w:tcBorders>
          </w:tcPr>
          <w:p w14:paraId="5B87870A" w14:textId="77777777" w:rsidR="00A11195" w:rsidRPr="0081271A" w:rsidRDefault="00A11195" w:rsidP="00501DB0">
            <w:pPr>
              <w:keepNext/>
              <w:tabs>
                <w:tab w:val="left" w:pos="567"/>
              </w:tabs>
              <w:spacing w:after="0" w:line="240" w:lineRule="auto"/>
              <w:rPr>
                <w:rFonts w:ascii="Times New Roman" w:hAnsi="Times New Roman"/>
              </w:rPr>
            </w:pPr>
          </w:p>
        </w:tc>
        <w:tc>
          <w:tcPr>
            <w:tcW w:w="1985" w:type="dxa"/>
          </w:tcPr>
          <w:p w14:paraId="79546751" w14:textId="77777777" w:rsidR="00A11195" w:rsidRPr="0081271A" w:rsidRDefault="00A11195" w:rsidP="00501DB0">
            <w:pPr>
              <w:keepNext/>
              <w:tabs>
                <w:tab w:val="left" w:pos="567"/>
              </w:tabs>
              <w:spacing w:after="0" w:line="240" w:lineRule="auto"/>
              <w:rPr>
                <w:rFonts w:ascii="Times New Roman" w:eastAsia="Times New Roman" w:hAnsi="Times New Roman"/>
              </w:rPr>
            </w:pPr>
            <w:r w:rsidRPr="00A11195">
              <w:rPr>
                <w:rFonts w:ascii="Times New Roman" w:eastAsia="Times New Roman" w:hAnsi="Times New Roman"/>
              </w:rPr>
              <w:t>8,38 per 100 anni paziente#</w:t>
            </w:r>
          </w:p>
        </w:tc>
        <w:tc>
          <w:tcPr>
            <w:tcW w:w="2126" w:type="dxa"/>
          </w:tcPr>
          <w:p w14:paraId="360C82B7" w14:textId="77777777" w:rsidR="00A11195" w:rsidRPr="0081271A" w:rsidRDefault="00A11195" w:rsidP="00501DB0">
            <w:pPr>
              <w:keepNext/>
              <w:tabs>
                <w:tab w:val="left" w:pos="567"/>
              </w:tabs>
              <w:spacing w:after="0" w:line="240" w:lineRule="auto"/>
              <w:rPr>
                <w:rFonts w:ascii="Times New Roman" w:eastAsia="Times New Roman" w:hAnsi="Times New Roman"/>
              </w:rPr>
            </w:pPr>
            <w:r w:rsidRPr="00A11195">
              <w:rPr>
                <w:rFonts w:ascii="Times New Roman" w:eastAsia="Times New Roman" w:hAnsi="Times New Roman"/>
              </w:rPr>
              <w:t>0,74 per 100 anni paziente*** #</w:t>
            </w:r>
          </w:p>
        </w:tc>
      </w:tr>
    </w:tbl>
    <w:p w14:paraId="1C60A1AC" w14:textId="77777777" w:rsidR="00F10264" w:rsidRPr="0081271A"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w:t>
      </w:r>
      <w:r w:rsidRPr="0081271A">
        <w:rPr>
          <w:rFonts w:ascii="Times New Roman" w:hAnsi="Times New Roman"/>
        </w:rPr>
        <w:tab/>
        <w:t>Vengono raccolti, segnalati e valutati tutti gli eventi emorragici per tutti gli studi con rivaroxaban.</w:t>
      </w:r>
    </w:p>
    <w:p w14:paraId="4226FC81" w14:textId="77777777" w:rsidR="00F10264"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 xml:space="preserve">** </w:t>
      </w:r>
      <w:r w:rsidRPr="0081271A">
        <w:rPr>
          <w:rFonts w:ascii="Times New Roman" w:hAnsi="Times New Roman"/>
        </w:rPr>
        <w:tab/>
        <w:t>Nello studio COMPASS, l’incidenza di anemia è bassa, poiché è stato utilizzato un approccio selettivo alla raccolta degli eventi avversi.</w:t>
      </w:r>
    </w:p>
    <w:p w14:paraId="6CB1C377" w14:textId="77777777" w:rsidR="00A11195" w:rsidRPr="0081271A" w:rsidRDefault="00A11195" w:rsidP="00F10264">
      <w:pPr>
        <w:autoSpaceDE w:val="0"/>
        <w:autoSpaceDN w:val="0"/>
        <w:adjustRightInd w:val="0"/>
        <w:spacing w:after="0" w:line="240" w:lineRule="auto"/>
        <w:ind w:right="1984"/>
        <w:rPr>
          <w:rFonts w:ascii="Times New Roman" w:hAnsi="Times New Roman"/>
        </w:rPr>
      </w:pPr>
      <w:r w:rsidRPr="00A11195">
        <w:rPr>
          <w:rFonts w:ascii="Times New Roman" w:hAnsi="Times New Roman"/>
        </w:rPr>
        <w:t xml:space="preserve">*** È stato utilizzato un approccio selettivo alla raccolta degli eventi avversi. # </w:t>
      </w:r>
      <w:r w:rsidR="00651757">
        <w:rPr>
          <w:rFonts w:ascii="Times New Roman" w:hAnsi="Times New Roman"/>
        </w:rPr>
        <w:t xml:space="preserve"># </w:t>
      </w:r>
      <w:r w:rsidRPr="00A11195">
        <w:rPr>
          <w:rFonts w:ascii="Times New Roman" w:hAnsi="Times New Roman"/>
        </w:rPr>
        <w:t>Dallo studio VOYAGER PAD</w:t>
      </w:r>
    </w:p>
    <w:p w14:paraId="7AA4ADEE" w14:textId="77777777" w:rsidR="00F10264" w:rsidRPr="0081271A" w:rsidRDefault="00F10264" w:rsidP="00F10264">
      <w:pPr>
        <w:autoSpaceDE w:val="0"/>
        <w:autoSpaceDN w:val="0"/>
        <w:adjustRightInd w:val="0"/>
        <w:spacing w:after="0" w:line="240" w:lineRule="auto"/>
        <w:rPr>
          <w:rFonts w:ascii="Times New Roman" w:hAnsi="Times New Roman"/>
        </w:rPr>
      </w:pPr>
    </w:p>
    <w:p w14:paraId="1AB16D7D" w14:textId="77777777" w:rsidR="00F10264" w:rsidRPr="0081271A" w:rsidRDefault="00F10264" w:rsidP="00F10264">
      <w:pPr>
        <w:keepNext/>
        <w:autoSpaceDE w:val="0"/>
        <w:autoSpaceDN w:val="0"/>
        <w:adjustRightInd w:val="0"/>
        <w:spacing w:after="0" w:line="240" w:lineRule="auto"/>
        <w:rPr>
          <w:rFonts w:ascii="Times New Roman" w:hAnsi="Times New Roman"/>
          <w:iCs/>
          <w:u w:val="single"/>
        </w:rPr>
      </w:pPr>
      <w:r w:rsidRPr="0081271A">
        <w:rPr>
          <w:rFonts w:ascii="Times New Roman" w:hAnsi="Times New Roman"/>
          <w:iCs/>
          <w:u w:val="single"/>
        </w:rPr>
        <w:t>Tabella delle reazioni avverse</w:t>
      </w:r>
    </w:p>
    <w:p w14:paraId="23C208C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frequenza delle reazioni avverse osservate con </w:t>
      </w:r>
      <w:r w:rsidR="00E87E34" w:rsidRPr="0081271A">
        <w:rPr>
          <w:rFonts w:ascii="Times New Roman" w:hAnsi="Times New Roman"/>
        </w:rPr>
        <w:t>rivaroxaban</w:t>
      </w:r>
      <w:r w:rsidRPr="0081271A">
        <w:rPr>
          <w:rFonts w:ascii="Times New Roman" w:hAnsi="Times New Roman"/>
        </w:rPr>
        <w:t xml:space="preserve"> </w:t>
      </w:r>
      <w:r w:rsidR="004049D1">
        <w:rPr>
          <w:rFonts w:ascii="Times New Roman" w:hAnsi="Times New Roman"/>
        </w:rPr>
        <w:t xml:space="preserve">in pazienti adulti e pediatrici sono </w:t>
      </w:r>
      <w:r w:rsidR="004B37E6" w:rsidRPr="0081271A">
        <w:rPr>
          <w:rFonts w:ascii="Times New Roman" w:hAnsi="Times New Roman"/>
        </w:rPr>
        <w:t xml:space="preserve"> riportat</w:t>
      </w:r>
      <w:r w:rsidR="00664431">
        <w:rPr>
          <w:rFonts w:ascii="Times New Roman" w:hAnsi="Times New Roman"/>
        </w:rPr>
        <w:t>e</w:t>
      </w:r>
      <w:r w:rsidR="004B37E6" w:rsidRPr="0081271A">
        <w:rPr>
          <w:rFonts w:ascii="Times New Roman" w:hAnsi="Times New Roman"/>
        </w:rPr>
        <w:t xml:space="preserve"> </w:t>
      </w:r>
      <w:r w:rsidRPr="0081271A">
        <w:rPr>
          <w:rFonts w:ascii="Times New Roman" w:hAnsi="Times New Roman"/>
        </w:rPr>
        <w:t xml:space="preserve">di seguito nella </w:t>
      </w:r>
      <w:r w:rsidR="00E87E34" w:rsidRPr="0081271A">
        <w:rPr>
          <w:rFonts w:ascii="Times New Roman" w:hAnsi="Times New Roman"/>
        </w:rPr>
        <w:t>tabella </w:t>
      </w:r>
      <w:r w:rsidRPr="0081271A">
        <w:rPr>
          <w:rFonts w:ascii="Times New Roman" w:hAnsi="Times New Roman"/>
        </w:rPr>
        <w:t>3</w:t>
      </w:r>
      <w:r w:rsidR="004B37E6" w:rsidRPr="0081271A">
        <w:rPr>
          <w:rFonts w:ascii="Times New Roman" w:hAnsi="Times New Roman"/>
        </w:rPr>
        <w:t>. Le reazioni avverse sono</w:t>
      </w:r>
      <w:r w:rsidRPr="0081271A">
        <w:rPr>
          <w:rFonts w:ascii="Times New Roman" w:hAnsi="Times New Roman"/>
        </w:rPr>
        <w:t xml:space="preserve"> classificate per sistemi e organi (secondo MedDRA) e per frequenza.</w:t>
      </w:r>
    </w:p>
    <w:p w14:paraId="65D7DF95" w14:textId="77777777" w:rsidR="00F10264" w:rsidRPr="0081271A" w:rsidRDefault="00F10264" w:rsidP="00F10264">
      <w:pPr>
        <w:autoSpaceDE w:val="0"/>
        <w:autoSpaceDN w:val="0"/>
        <w:adjustRightInd w:val="0"/>
        <w:spacing w:after="0" w:line="240" w:lineRule="auto"/>
        <w:rPr>
          <w:rFonts w:ascii="Times New Roman" w:hAnsi="Times New Roman"/>
        </w:rPr>
      </w:pPr>
    </w:p>
    <w:p w14:paraId="25A94BCB"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Le frequenze sono definite come segue:</w:t>
      </w:r>
    </w:p>
    <w:p w14:paraId="6ACD7D77"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molto comune (≥ 1/10)</w:t>
      </w:r>
    </w:p>
    <w:p w14:paraId="68532C73"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comune (≥ 1/100, &lt; 1/10)</w:t>
      </w:r>
    </w:p>
    <w:p w14:paraId="59DD191C"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non comune (≥ 1/1.000, &lt; 1/100)</w:t>
      </w:r>
    </w:p>
    <w:p w14:paraId="12191F24"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rar</w:t>
      </w:r>
      <w:r w:rsidR="004F2593" w:rsidRPr="0081271A">
        <w:rPr>
          <w:rFonts w:ascii="Times New Roman" w:hAnsi="Times New Roman"/>
        </w:rPr>
        <w:t>o</w:t>
      </w:r>
      <w:r w:rsidRPr="0081271A">
        <w:rPr>
          <w:rFonts w:ascii="Times New Roman" w:hAnsi="Times New Roman"/>
        </w:rPr>
        <w:t xml:space="preserve"> (≥ 1/10.000, &lt; 1/1.000)</w:t>
      </w:r>
    </w:p>
    <w:p w14:paraId="68CC64FE"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molto raro (&lt; 1/10.000)</w:t>
      </w:r>
    </w:p>
    <w:p w14:paraId="044B57F7"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non nota (la frequenza non può essere definita sulla base dei dati disponibili).</w:t>
      </w:r>
    </w:p>
    <w:p w14:paraId="597A6397" w14:textId="77777777" w:rsidR="00F10264" w:rsidRPr="0081271A" w:rsidRDefault="00F10264" w:rsidP="00F10264">
      <w:pPr>
        <w:spacing w:after="0" w:line="240" w:lineRule="auto"/>
        <w:rPr>
          <w:rFonts w:ascii="Times New Roman" w:hAnsi="Times New Roman"/>
        </w:rPr>
      </w:pPr>
    </w:p>
    <w:p w14:paraId="474B6EEC" w14:textId="79D3AA14"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t>Tabella 3</w:t>
      </w:r>
      <w:r w:rsidR="004B37E6" w:rsidRPr="0081271A">
        <w:rPr>
          <w:rFonts w:ascii="Times New Roman" w:hAnsi="Times New Roman"/>
          <w:b/>
        </w:rPr>
        <w:t>.</w:t>
      </w:r>
      <w:r w:rsidR="004B37E6" w:rsidRPr="0081271A">
        <w:rPr>
          <w:rFonts w:ascii="Times New Roman" w:hAnsi="Times New Roman"/>
        </w:rPr>
        <w:t xml:space="preserve"> </w:t>
      </w:r>
      <w:r w:rsidRPr="0081271A">
        <w:rPr>
          <w:rFonts w:ascii="Times New Roman" w:hAnsi="Times New Roman"/>
          <w:b/>
        </w:rPr>
        <w:t>Tutte le reazioni avverse segnalate nei pazienti</w:t>
      </w:r>
      <w:r w:rsidR="004049D1">
        <w:rPr>
          <w:rFonts w:ascii="Times New Roman" w:hAnsi="Times New Roman"/>
          <w:b/>
        </w:rPr>
        <w:t xml:space="preserve"> adulti </w:t>
      </w:r>
      <w:r w:rsidRPr="0081271A">
        <w:rPr>
          <w:rFonts w:ascii="Times New Roman" w:hAnsi="Times New Roman"/>
          <w:b/>
        </w:rPr>
        <w:t xml:space="preserve"> degli studi clinici di fase III o durante l’uso post-marketing*</w:t>
      </w:r>
      <w:r w:rsidR="004049D1" w:rsidRPr="00596336">
        <w:rPr>
          <w:rFonts w:ascii="Times New Roman" w:hAnsi="Times New Roman"/>
          <w:b/>
        </w:rPr>
        <w:t xml:space="preserve">e in due studi di fase II e </w:t>
      </w:r>
      <w:r w:rsidR="00FC777F">
        <w:rPr>
          <w:rFonts w:ascii="Times New Roman" w:hAnsi="Times New Roman"/>
          <w:b/>
        </w:rPr>
        <w:t>due</w:t>
      </w:r>
      <w:r w:rsidR="004049D1" w:rsidRPr="00596336">
        <w:rPr>
          <w:rFonts w:ascii="Times New Roman" w:hAnsi="Times New Roman"/>
          <w:b/>
        </w:rPr>
        <w:t xml:space="preserve"> di fase III in pazienti pediatrici</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263"/>
        <w:gridCol w:w="2263"/>
        <w:gridCol w:w="2265"/>
        <w:gridCol w:w="2204"/>
      </w:tblGrid>
      <w:tr w:rsidR="00F10264" w:rsidRPr="0081271A" w14:paraId="0E0BFCFE" w14:textId="77777777" w:rsidTr="00501DB0">
        <w:trPr>
          <w:cantSplit/>
          <w:tblHeader/>
        </w:trPr>
        <w:tc>
          <w:tcPr>
            <w:tcW w:w="1005" w:type="pct"/>
            <w:shd w:val="pct15" w:color="auto" w:fill="FFFFFF"/>
          </w:tcPr>
          <w:p w14:paraId="33EB301F"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Comune</w:t>
            </w:r>
          </w:p>
        </w:tc>
        <w:tc>
          <w:tcPr>
            <w:tcW w:w="1005" w:type="pct"/>
            <w:shd w:val="pct15" w:color="auto" w:fill="FFFFFF"/>
          </w:tcPr>
          <w:p w14:paraId="60A1EDAD"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comune</w:t>
            </w:r>
          </w:p>
        </w:tc>
        <w:tc>
          <w:tcPr>
            <w:tcW w:w="1005" w:type="pct"/>
            <w:shd w:val="pct15" w:color="auto" w:fill="FFFFFF"/>
          </w:tcPr>
          <w:p w14:paraId="3F27EC93" w14:textId="77777777" w:rsidR="00F10264" w:rsidRPr="0081271A" w:rsidRDefault="00F10264" w:rsidP="004F2593">
            <w:pPr>
              <w:keepNext/>
              <w:spacing w:after="0" w:line="240" w:lineRule="auto"/>
              <w:ind w:left="71" w:right="24"/>
              <w:rPr>
                <w:rFonts w:ascii="Times New Roman" w:hAnsi="Times New Roman"/>
                <w:b/>
              </w:rPr>
            </w:pPr>
            <w:r w:rsidRPr="0081271A">
              <w:rPr>
                <w:rFonts w:ascii="Times New Roman" w:hAnsi="Times New Roman"/>
                <w:b/>
              </w:rPr>
              <w:t>Rar</w:t>
            </w:r>
            <w:r w:rsidR="004F2593" w:rsidRPr="0081271A">
              <w:rPr>
                <w:rFonts w:ascii="Times New Roman" w:hAnsi="Times New Roman"/>
                <w:b/>
              </w:rPr>
              <w:t>o</w:t>
            </w:r>
          </w:p>
        </w:tc>
        <w:tc>
          <w:tcPr>
            <w:tcW w:w="1006" w:type="pct"/>
            <w:shd w:val="pct15" w:color="auto" w:fill="FFFFFF"/>
          </w:tcPr>
          <w:p w14:paraId="79AB9E5D" w14:textId="77777777" w:rsidR="00F10264" w:rsidRPr="0081271A" w:rsidRDefault="00F10264" w:rsidP="004F2593">
            <w:pPr>
              <w:keepNext/>
              <w:spacing w:after="0" w:line="240" w:lineRule="auto"/>
              <w:ind w:left="71" w:right="24"/>
              <w:rPr>
                <w:rFonts w:ascii="Times New Roman" w:hAnsi="Times New Roman"/>
                <w:b/>
              </w:rPr>
            </w:pPr>
            <w:r w:rsidRPr="0081271A">
              <w:rPr>
                <w:rFonts w:ascii="Times New Roman" w:hAnsi="Times New Roman"/>
                <w:b/>
              </w:rPr>
              <w:t>Molto rar</w:t>
            </w:r>
            <w:r w:rsidR="004F2593" w:rsidRPr="0081271A">
              <w:rPr>
                <w:rFonts w:ascii="Times New Roman" w:hAnsi="Times New Roman"/>
                <w:b/>
              </w:rPr>
              <w:t>o</w:t>
            </w:r>
          </w:p>
        </w:tc>
        <w:tc>
          <w:tcPr>
            <w:tcW w:w="978" w:type="pct"/>
            <w:shd w:val="pct15" w:color="auto" w:fill="FFFFFF"/>
          </w:tcPr>
          <w:p w14:paraId="47E74341"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nota</w:t>
            </w:r>
          </w:p>
        </w:tc>
      </w:tr>
      <w:tr w:rsidR="00F10264" w:rsidRPr="0081271A" w14:paraId="6A26A8BD" w14:textId="77777777" w:rsidTr="00501DB0">
        <w:trPr>
          <w:cantSplit/>
        </w:trPr>
        <w:tc>
          <w:tcPr>
            <w:tcW w:w="5000" w:type="pct"/>
            <w:gridSpan w:val="5"/>
          </w:tcPr>
          <w:p w14:paraId="7CF550B8"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del sistema emolinfopoietico</w:t>
            </w:r>
          </w:p>
        </w:tc>
      </w:tr>
      <w:tr w:rsidR="00F10264" w:rsidRPr="0081271A" w14:paraId="312857B4" w14:textId="77777777" w:rsidTr="00501DB0">
        <w:trPr>
          <w:cantSplit/>
        </w:trPr>
        <w:tc>
          <w:tcPr>
            <w:tcW w:w="1005" w:type="pct"/>
          </w:tcPr>
          <w:p w14:paraId="68244B46"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Anemia (incl. i rispettivi parametri di laboratorio)</w:t>
            </w:r>
          </w:p>
        </w:tc>
        <w:tc>
          <w:tcPr>
            <w:tcW w:w="1005" w:type="pct"/>
          </w:tcPr>
          <w:p w14:paraId="5368BCDB"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 xml:space="preserve">Trombocitosi (incl. conta </w:t>
            </w:r>
            <w:r w:rsidR="004C7E25">
              <w:rPr>
                <w:rFonts w:ascii="Times New Roman" w:hAnsi="Times New Roman"/>
              </w:rPr>
              <w:t>delle piatrine aumentata</w:t>
            </w:r>
            <w:r w:rsidRPr="0081271A">
              <w:rPr>
                <w:rFonts w:ascii="Times New Roman" w:hAnsi="Times New Roman"/>
              </w:rPr>
              <w:t>)</w:t>
            </w:r>
            <w:r w:rsidRPr="0081271A">
              <w:rPr>
                <w:rFonts w:ascii="Times New Roman" w:hAnsi="Times New Roman"/>
                <w:vertAlign w:val="superscript"/>
              </w:rPr>
              <w:t xml:space="preserve">A </w:t>
            </w:r>
            <w:r w:rsidRPr="0081271A">
              <w:rPr>
                <w:rFonts w:ascii="Times New Roman" w:hAnsi="Times New Roman"/>
              </w:rPr>
              <w:t>,</w:t>
            </w:r>
          </w:p>
          <w:p w14:paraId="74220422" w14:textId="77777777" w:rsidR="00F10264" w:rsidRPr="0081271A" w:rsidRDefault="00F10264" w:rsidP="00501DB0">
            <w:pPr>
              <w:keepNext/>
              <w:spacing w:after="0" w:line="240" w:lineRule="auto"/>
              <w:ind w:left="71" w:right="24"/>
              <w:rPr>
                <w:rFonts w:ascii="Times New Roman" w:hAnsi="Times New Roman"/>
              </w:rPr>
            </w:pPr>
            <w:r w:rsidRPr="0081271A">
              <w:rPr>
                <w:rFonts w:ascii="Times New Roman" w:hAnsi="Times New Roman"/>
              </w:rPr>
              <w:t>Trombocitopenia</w:t>
            </w:r>
          </w:p>
        </w:tc>
        <w:tc>
          <w:tcPr>
            <w:tcW w:w="1005" w:type="pct"/>
          </w:tcPr>
          <w:p w14:paraId="58057FBD" w14:textId="77777777" w:rsidR="00F10264" w:rsidRPr="0081271A" w:rsidRDefault="00F10264" w:rsidP="00501DB0">
            <w:pPr>
              <w:keepNext/>
              <w:spacing w:after="0" w:line="240" w:lineRule="auto"/>
              <w:ind w:left="71" w:right="24"/>
              <w:rPr>
                <w:rFonts w:ascii="Times New Roman" w:hAnsi="Times New Roman"/>
                <w:b/>
              </w:rPr>
            </w:pPr>
          </w:p>
        </w:tc>
        <w:tc>
          <w:tcPr>
            <w:tcW w:w="1006" w:type="pct"/>
          </w:tcPr>
          <w:p w14:paraId="66026B5F" w14:textId="77777777" w:rsidR="00F10264" w:rsidRPr="0081271A" w:rsidRDefault="00F10264" w:rsidP="00501DB0">
            <w:pPr>
              <w:keepNext/>
              <w:spacing w:after="0" w:line="240" w:lineRule="auto"/>
              <w:ind w:left="71" w:right="24"/>
              <w:rPr>
                <w:rFonts w:ascii="Times New Roman" w:hAnsi="Times New Roman"/>
                <w:b/>
              </w:rPr>
            </w:pPr>
          </w:p>
        </w:tc>
        <w:tc>
          <w:tcPr>
            <w:tcW w:w="978" w:type="pct"/>
          </w:tcPr>
          <w:p w14:paraId="05DE0311" w14:textId="77777777" w:rsidR="00F10264" w:rsidRPr="0081271A" w:rsidRDefault="00F10264" w:rsidP="00501DB0">
            <w:pPr>
              <w:keepNext/>
              <w:spacing w:after="0" w:line="240" w:lineRule="auto"/>
              <w:ind w:left="71" w:right="24"/>
              <w:rPr>
                <w:rFonts w:ascii="Times New Roman" w:hAnsi="Times New Roman"/>
                <w:b/>
              </w:rPr>
            </w:pPr>
          </w:p>
        </w:tc>
      </w:tr>
      <w:tr w:rsidR="00F10264" w:rsidRPr="0081271A" w14:paraId="27ECAB77" w14:textId="77777777" w:rsidTr="00501DB0">
        <w:trPr>
          <w:cantSplit/>
        </w:trPr>
        <w:tc>
          <w:tcPr>
            <w:tcW w:w="5000" w:type="pct"/>
            <w:gridSpan w:val="5"/>
          </w:tcPr>
          <w:p w14:paraId="73B95487"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Disturbi del sistema immunitario</w:t>
            </w:r>
          </w:p>
        </w:tc>
      </w:tr>
      <w:tr w:rsidR="00F10264" w:rsidRPr="0081271A" w14:paraId="78CABB07" w14:textId="77777777" w:rsidTr="00501DB0">
        <w:trPr>
          <w:cantSplit/>
        </w:trPr>
        <w:tc>
          <w:tcPr>
            <w:tcW w:w="1005" w:type="pct"/>
          </w:tcPr>
          <w:p w14:paraId="3D7AC7C7" w14:textId="77777777" w:rsidR="00F10264" w:rsidRPr="0081271A" w:rsidRDefault="00F10264" w:rsidP="00501DB0">
            <w:pPr>
              <w:spacing w:after="0" w:line="240" w:lineRule="auto"/>
              <w:ind w:left="71" w:right="24"/>
              <w:rPr>
                <w:rFonts w:ascii="Times New Roman" w:hAnsi="Times New Roman"/>
              </w:rPr>
            </w:pPr>
          </w:p>
        </w:tc>
        <w:tc>
          <w:tcPr>
            <w:tcW w:w="1005" w:type="pct"/>
          </w:tcPr>
          <w:p w14:paraId="2A4EE513" w14:textId="77777777" w:rsidR="00F10264" w:rsidRPr="0081271A" w:rsidRDefault="00F10264" w:rsidP="00501DB0">
            <w:pPr>
              <w:spacing w:after="0" w:line="240" w:lineRule="auto"/>
              <w:ind w:right="24"/>
              <w:rPr>
                <w:rFonts w:ascii="Times New Roman" w:hAnsi="Times New Roman"/>
              </w:rPr>
            </w:pPr>
            <w:r w:rsidRPr="0081271A">
              <w:rPr>
                <w:rFonts w:ascii="Times New Roman" w:hAnsi="Times New Roman"/>
              </w:rPr>
              <w:t>Reazione allergica, dermatite allergica,</w:t>
            </w:r>
          </w:p>
          <w:p w14:paraId="2FB6E431" w14:textId="77777777" w:rsidR="00F10264" w:rsidRPr="0081271A" w:rsidRDefault="004C7E25" w:rsidP="00501DB0">
            <w:pPr>
              <w:spacing w:after="0" w:line="240" w:lineRule="auto"/>
              <w:ind w:right="24"/>
              <w:rPr>
                <w:rFonts w:ascii="Times New Roman" w:hAnsi="Times New Roman"/>
              </w:rPr>
            </w:pPr>
            <w:r>
              <w:rPr>
                <w:rFonts w:ascii="Times New Roman" w:hAnsi="Times New Roman"/>
              </w:rPr>
              <w:t>a</w:t>
            </w:r>
            <w:r w:rsidRPr="0081271A">
              <w:rPr>
                <w:rFonts w:ascii="Times New Roman" w:hAnsi="Times New Roman"/>
              </w:rPr>
              <w:t xml:space="preserve">ngioedema </w:t>
            </w:r>
            <w:r w:rsidR="00F10264" w:rsidRPr="0081271A">
              <w:rPr>
                <w:rFonts w:ascii="Times New Roman" w:hAnsi="Times New Roman"/>
              </w:rPr>
              <w:t xml:space="preserve">ed edema allergico </w:t>
            </w:r>
          </w:p>
        </w:tc>
        <w:tc>
          <w:tcPr>
            <w:tcW w:w="1005" w:type="pct"/>
          </w:tcPr>
          <w:p w14:paraId="165D00EC" w14:textId="77777777" w:rsidR="00F10264" w:rsidRPr="0081271A" w:rsidRDefault="00F10264" w:rsidP="00501DB0">
            <w:pPr>
              <w:spacing w:after="0" w:line="240" w:lineRule="auto"/>
              <w:ind w:left="71" w:right="24"/>
              <w:rPr>
                <w:rFonts w:ascii="Times New Roman" w:hAnsi="Times New Roman"/>
              </w:rPr>
            </w:pPr>
          </w:p>
        </w:tc>
        <w:tc>
          <w:tcPr>
            <w:tcW w:w="1006" w:type="pct"/>
          </w:tcPr>
          <w:p w14:paraId="08F91E67"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Reazioni anafilattiche incluso shock anafilattico</w:t>
            </w:r>
          </w:p>
        </w:tc>
        <w:tc>
          <w:tcPr>
            <w:tcW w:w="978" w:type="pct"/>
          </w:tcPr>
          <w:p w14:paraId="580FFF87" w14:textId="77777777" w:rsidR="00F10264" w:rsidRPr="0081271A" w:rsidRDefault="00F10264" w:rsidP="00501DB0">
            <w:pPr>
              <w:spacing w:after="0" w:line="240" w:lineRule="auto"/>
              <w:ind w:left="71" w:right="24"/>
              <w:rPr>
                <w:rFonts w:ascii="Times New Roman" w:hAnsi="Times New Roman"/>
              </w:rPr>
            </w:pPr>
          </w:p>
        </w:tc>
      </w:tr>
      <w:tr w:rsidR="00F10264" w:rsidRPr="0081271A" w14:paraId="09EC26BB" w14:textId="77777777" w:rsidTr="00501DB0">
        <w:trPr>
          <w:cantSplit/>
        </w:trPr>
        <w:tc>
          <w:tcPr>
            <w:tcW w:w="5000" w:type="pct"/>
            <w:gridSpan w:val="5"/>
          </w:tcPr>
          <w:p w14:paraId="1475E558"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lastRenderedPageBreak/>
              <w:t>Patologie del sistema nervoso</w:t>
            </w:r>
          </w:p>
        </w:tc>
      </w:tr>
      <w:tr w:rsidR="00F10264" w:rsidRPr="0081271A" w14:paraId="3D36995B" w14:textId="77777777" w:rsidTr="00501DB0">
        <w:trPr>
          <w:cantSplit/>
        </w:trPr>
        <w:tc>
          <w:tcPr>
            <w:tcW w:w="1005" w:type="pct"/>
          </w:tcPr>
          <w:p w14:paraId="43968B88"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Capogiro, cefalea</w:t>
            </w:r>
          </w:p>
        </w:tc>
        <w:tc>
          <w:tcPr>
            <w:tcW w:w="1005" w:type="pct"/>
          </w:tcPr>
          <w:p w14:paraId="0173B1B5"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Emorragia cerebrale e intracranica, sincope</w:t>
            </w:r>
          </w:p>
        </w:tc>
        <w:tc>
          <w:tcPr>
            <w:tcW w:w="1005" w:type="pct"/>
          </w:tcPr>
          <w:p w14:paraId="4E75234D" w14:textId="77777777" w:rsidR="00F10264" w:rsidRPr="0081271A" w:rsidRDefault="00F10264" w:rsidP="00501DB0">
            <w:pPr>
              <w:spacing w:after="0" w:line="240" w:lineRule="auto"/>
              <w:ind w:left="74" w:right="23"/>
              <w:rPr>
                <w:rFonts w:ascii="Times New Roman" w:hAnsi="Times New Roman"/>
                <w:b/>
              </w:rPr>
            </w:pPr>
          </w:p>
        </w:tc>
        <w:tc>
          <w:tcPr>
            <w:tcW w:w="1006" w:type="pct"/>
          </w:tcPr>
          <w:p w14:paraId="7ED823CD" w14:textId="77777777" w:rsidR="00F10264" w:rsidRPr="0081271A" w:rsidRDefault="00F10264" w:rsidP="00501DB0">
            <w:pPr>
              <w:spacing w:after="0" w:line="240" w:lineRule="auto"/>
              <w:ind w:left="74" w:right="23"/>
              <w:rPr>
                <w:rFonts w:ascii="Times New Roman" w:hAnsi="Times New Roman"/>
                <w:b/>
              </w:rPr>
            </w:pPr>
          </w:p>
        </w:tc>
        <w:tc>
          <w:tcPr>
            <w:tcW w:w="978" w:type="pct"/>
          </w:tcPr>
          <w:p w14:paraId="44E26B2E"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65D32FB4" w14:textId="77777777" w:rsidTr="00501DB0">
        <w:trPr>
          <w:cantSplit/>
        </w:trPr>
        <w:tc>
          <w:tcPr>
            <w:tcW w:w="5000" w:type="pct"/>
            <w:gridSpan w:val="5"/>
          </w:tcPr>
          <w:p w14:paraId="72A60322"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dell’occhio</w:t>
            </w:r>
          </w:p>
        </w:tc>
      </w:tr>
      <w:tr w:rsidR="00F10264" w:rsidRPr="0081271A" w14:paraId="4F6BD054" w14:textId="77777777" w:rsidTr="00501DB0">
        <w:trPr>
          <w:cantSplit/>
        </w:trPr>
        <w:tc>
          <w:tcPr>
            <w:tcW w:w="1005" w:type="pct"/>
          </w:tcPr>
          <w:p w14:paraId="71D9EC12"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Emorragia oculare (incl. emorragia congiuntivale)</w:t>
            </w:r>
          </w:p>
        </w:tc>
        <w:tc>
          <w:tcPr>
            <w:tcW w:w="1005" w:type="pct"/>
          </w:tcPr>
          <w:p w14:paraId="50426D04" w14:textId="77777777" w:rsidR="00F10264" w:rsidRPr="0081271A" w:rsidDel="00295DA7" w:rsidRDefault="00F10264" w:rsidP="00501DB0">
            <w:pPr>
              <w:spacing w:after="0" w:line="240" w:lineRule="auto"/>
              <w:ind w:left="74" w:right="23"/>
              <w:rPr>
                <w:rFonts w:ascii="Times New Roman" w:hAnsi="Times New Roman"/>
              </w:rPr>
            </w:pPr>
          </w:p>
        </w:tc>
        <w:tc>
          <w:tcPr>
            <w:tcW w:w="1005" w:type="pct"/>
          </w:tcPr>
          <w:p w14:paraId="1F5D23AC" w14:textId="77777777" w:rsidR="00F10264" w:rsidRPr="0081271A" w:rsidDel="00295DA7" w:rsidRDefault="00F10264" w:rsidP="00501DB0">
            <w:pPr>
              <w:spacing w:after="0" w:line="240" w:lineRule="auto"/>
              <w:ind w:left="74" w:right="23"/>
              <w:rPr>
                <w:rFonts w:ascii="Times New Roman" w:hAnsi="Times New Roman"/>
              </w:rPr>
            </w:pPr>
          </w:p>
        </w:tc>
        <w:tc>
          <w:tcPr>
            <w:tcW w:w="1006" w:type="pct"/>
          </w:tcPr>
          <w:p w14:paraId="532E4291" w14:textId="77777777" w:rsidR="00F10264" w:rsidRPr="0081271A" w:rsidRDefault="00F10264" w:rsidP="00501DB0">
            <w:pPr>
              <w:spacing w:after="0" w:line="240" w:lineRule="auto"/>
              <w:ind w:left="74" w:right="23"/>
              <w:rPr>
                <w:rFonts w:ascii="Times New Roman" w:hAnsi="Times New Roman"/>
                <w:b/>
              </w:rPr>
            </w:pPr>
          </w:p>
        </w:tc>
        <w:tc>
          <w:tcPr>
            <w:tcW w:w="978" w:type="pct"/>
          </w:tcPr>
          <w:p w14:paraId="30BCA0A6"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5E22F53F" w14:textId="77777777" w:rsidTr="00501DB0">
        <w:trPr>
          <w:cantSplit/>
        </w:trPr>
        <w:tc>
          <w:tcPr>
            <w:tcW w:w="5000" w:type="pct"/>
            <w:gridSpan w:val="5"/>
          </w:tcPr>
          <w:p w14:paraId="7624000D"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cardiache</w:t>
            </w:r>
          </w:p>
        </w:tc>
      </w:tr>
      <w:tr w:rsidR="00F10264" w:rsidRPr="0081271A" w14:paraId="52A6BC79" w14:textId="77777777" w:rsidTr="00501DB0">
        <w:trPr>
          <w:cantSplit/>
        </w:trPr>
        <w:tc>
          <w:tcPr>
            <w:tcW w:w="1005" w:type="pct"/>
          </w:tcPr>
          <w:p w14:paraId="7E275BE8" w14:textId="77777777" w:rsidR="00F10264" w:rsidRPr="0081271A" w:rsidRDefault="00F10264" w:rsidP="00501DB0">
            <w:pPr>
              <w:spacing w:after="0" w:line="240" w:lineRule="auto"/>
              <w:ind w:left="74" w:right="23"/>
              <w:rPr>
                <w:rFonts w:ascii="Times New Roman" w:hAnsi="Times New Roman"/>
                <w:b/>
              </w:rPr>
            </w:pPr>
          </w:p>
        </w:tc>
        <w:tc>
          <w:tcPr>
            <w:tcW w:w="1005" w:type="pct"/>
          </w:tcPr>
          <w:p w14:paraId="46FDD44F"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Tachicardia</w:t>
            </w:r>
          </w:p>
        </w:tc>
        <w:tc>
          <w:tcPr>
            <w:tcW w:w="1005" w:type="pct"/>
          </w:tcPr>
          <w:p w14:paraId="12C6AC73" w14:textId="77777777" w:rsidR="00F10264" w:rsidRPr="0081271A" w:rsidRDefault="00F10264" w:rsidP="00501DB0">
            <w:pPr>
              <w:spacing w:after="0" w:line="240" w:lineRule="auto"/>
              <w:ind w:left="74" w:right="23"/>
              <w:rPr>
                <w:rFonts w:ascii="Times New Roman" w:hAnsi="Times New Roman"/>
              </w:rPr>
            </w:pPr>
          </w:p>
        </w:tc>
        <w:tc>
          <w:tcPr>
            <w:tcW w:w="1006" w:type="pct"/>
          </w:tcPr>
          <w:p w14:paraId="6AD271C5" w14:textId="77777777" w:rsidR="00F10264" w:rsidRPr="0081271A" w:rsidRDefault="00F10264" w:rsidP="00501DB0">
            <w:pPr>
              <w:spacing w:after="0" w:line="240" w:lineRule="auto"/>
              <w:ind w:left="74" w:right="23"/>
              <w:rPr>
                <w:rFonts w:ascii="Times New Roman" w:hAnsi="Times New Roman"/>
                <w:b/>
              </w:rPr>
            </w:pPr>
          </w:p>
        </w:tc>
        <w:tc>
          <w:tcPr>
            <w:tcW w:w="978" w:type="pct"/>
          </w:tcPr>
          <w:p w14:paraId="26638309"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4ED4A0C2" w14:textId="77777777" w:rsidTr="00501DB0">
        <w:trPr>
          <w:cantSplit/>
        </w:trPr>
        <w:tc>
          <w:tcPr>
            <w:tcW w:w="5000" w:type="pct"/>
            <w:gridSpan w:val="5"/>
          </w:tcPr>
          <w:p w14:paraId="61993D61"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vascolari</w:t>
            </w:r>
          </w:p>
        </w:tc>
      </w:tr>
      <w:tr w:rsidR="00F10264" w:rsidRPr="0081271A" w14:paraId="792820D3" w14:textId="77777777" w:rsidTr="00501DB0">
        <w:trPr>
          <w:cantSplit/>
        </w:trPr>
        <w:tc>
          <w:tcPr>
            <w:tcW w:w="1005" w:type="pct"/>
          </w:tcPr>
          <w:p w14:paraId="4E28093E"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Ipotensione, ematoma</w:t>
            </w:r>
          </w:p>
        </w:tc>
        <w:tc>
          <w:tcPr>
            <w:tcW w:w="1005" w:type="pct"/>
          </w:tcPr>
          <w:p w14:paraId="70F77666" w14:textId="77777777" w:rsidR="00F10264" w:rsidRPr="0081271A" w:rsidRDefault="00F10264" w:rsidP="00501DB0">
            <w:pPr>
              <w:spacing w:after="0" w:line="240" w:lineRule="auto"/>
              <w:ind w:left="74" w:right="23"/>
              <w:rPr>
                <w:rFonts w:ascii="Times New Roman" w:hAnsi="Times New Roman"/>
                <w:b/>
              </w:rPr>
            </w:pPr>
          </w:p>
        </w:tc>
        <w:tc>
          <w:tcPr>
            <w:tcW w:w="1005" w:type="pct"/>
          </w:tcPr>
          <w:p w14:paraId="60860FF4" w14:textId="77777777" w:rsidR="00F10264" w:rsidRPr="0081271A" w:rsidRDefault="00F10264" w:rsidP="00501DB0">
            <w:pPr>
              <w:spacing w:after="0" w:line="240" w:lineRule="auto"/>
              <w:ind w:left="74" w:right="23"/>
              <w:rPr>
                <w:rFonts w:ascii="Times New Roman" w:hAnsi="Times New Roman"/>
                <w:b/>
              </w:rPr>
            </w:pPr>
          </w:p>
        </w:tc>
        <w:tc>
          <w:tcPr>
            <w:tcW w:w="1006" w:type="pct"/>
          </w:tcPr>
          <w:p w14:paraId="121EE8DF" w14:textId="77777777" w:rsidR="00F10264" w:rsidRPr="0081271A" w:rsidRDefault="00F10264" w:rsidP="00501DB0">
            <w:pPr>
              <w:spacing w:after="0" w:line="240" w:lineRule="auto"/>
              <w:ind w:left="74" w:right="23"/>
              <w:rPr>
                <w:rFonts w:ascii="Times New Roman" w:hAnsi="Times New Roman"/>
                <w:b/>
              </w:rPr>
            </w:pPr>
          </w:p>
        </w:tc>
        <w:tc>
          <w:tcPr>
            <w:tcW w:w="978" w:type="pct"/>
          </w:tcPr>
          <w:p w14:paraId="46D875B3"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3B037D34" w14:textId="77777777" w:rsidTr="00501DB0">
        <w:trPr>
          <w:cantSplit/>
        </w:trPr>
        <w:tc>
          <w:tcPr>
            <w:tcW w:w="5000" w:type="pct"/>
            <w:gridSpan w:val="5"/>
          </w:tcPr>
          <w:p w14:paraId="138045D3" w14:textId="77777777" w:rsidR="00F10264" w:rsidRPr="0081271A" w:rsidDel="004E0219" w:rsidRDefault="00F10264" w:rsidP="00501DB0">
            <w:pPr>
              <w:spacing w:after="0" w:line="240" w:lineRule="auto"/>
              <w:ind w:left="74" w:right="23"/>
              <w:rPr>
                <w:rFonts w:ascii="Times New Roman" w:hAnsi="Times New Roman"/>
                <w:b/>
              </w:rPr>
            </w:pPr>
            <w:r w:rsidRPr="0081271A">
              <w:rPr>
                <w:rFonts w:ascii="Times New Roman" w:hAnsi="Times New Roman"/>
                <w:b/>
              </w:rPr>
              <w:t>Patologie respiratorie, toraciche e mediastiniche</w:t>
            </w:r>
          </w:p>
        </w:tc>
      </w:tr>
      <w:tr w:rsidR="00F10264" w:rsidRPr="0081271A" w14:paraId="4C0CBC38" w14:textId="77777777" w:rsidTr="00501DB0">
        <w:trPr>
          <w:cantSplit/>
        </w:trPr>
        <w:tc>
          <w:tcPr>
            <w:tcW w:w="1005" w:type="pct"/>
          </w:tcPr>
          <w:p w14:paraId="0FE70DA8"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Epistassi, emottisi</w:t>
            </w:r>
          </w:p>
        </w:tc>
        <w:tc>
          <w:tcPr>
            <w:tcW w:w="1005" w:type="pct"/>
          </w:tcPr>
          <w:p w14:paraId="2E03B0BC" w14:textId="77777777" w:rsidR="00F10264" w:rsidRPr="0081271A" w:rsidDel="004E0219" w:rsidRDefault="00F10264" w:rsidP="00501DB0">
            <w:pPr>
              <w:spacing w:after="0" w:line="240" w:lineRule="auto"/>
              <w:ind w:left="74" w:right="23"/>
              <w:rPr>
                <w:rFonts w:ascii="Times New Roman" w:hAnsi="Times New Roman"/>
              </w:rPr>
            </w:pPr>
          </w:p>
        </w:tc>
        <w:tc>
          <w:tcPr>
            <w:tcW w:w="1005" w:type="pct"/>
          </w:tcPr>
          <w:p w14:paraId="5E9FF9CE" w14:textId="77777777" w:rsidR="00F10264" w:rsidRPr="0081271A" w:rsidRDefault="00F10264" w:rsidP="00501DB0">
            <w:pPr>
              <w:spacing w:after="0" w:line="240" w:lineRule="auto"/>
              <w:ind w:left="74" w:right="23"/>
              <w:rPr>
                <w:rFonts w:ascii="Times New Roman" w:hAnsi="Times New Roman"/>
                <w:b/>
              </w:rPr>
            </w:pPr>
          </w:p>
        </w:tc>
        <w:tc>
          <w:tcPr>
            <w:tcW w:w="1006" w:type="pct"/>
          </w:tcPr>
          <w:p w14:paraId="3A3F480D" w14:textId="5C1CE4D6" w:rsidR="00F10264" w:rsidRPr="0081271A" w:rsidDel="004E0219" w:rsidRDefault="00A337DE" w:rsidP="00501DB0">
            <w:pPr>
              <w:spacing w:after="0" w:line="240" w:lineRule="auto"/>
              <w:ind w:left="74" w:right="23"/>
              <w:rPr>
                <w:rFonts w:ascii="Times New Roman" w:hAnsi="Times New Roman"/>
              </w:rPr>
            </w:pPr>
            <w:r>
              <w:t>Polmonite eosinofila</w:t>
            </w:r>
          </w:p>
        </w:tc>
        <w:tc>
          <w:tcPr>
            <w:tcW w:w="978" w:type="pct"/>
          </w:tcPr>
          <w:p w14:paraId="28BBEA00" w14:textId="77777777" w:rsidR="00F10264" w:rsidRPr="0081271A" w:rsidDel="004E0219" w:rsidRDefault="00F10264" w:rsidP="00501DB0">
            <w:pPr>
              <w:spacing w:after="0" w:line="240" w:lineRule="auto"/>
              <w:ind w:left="74" w:right="23"/>
              <w:rPr>
                <w:rFonts w:ascii="Times New Roman" w:hAnsi="Times New Roman"/>
              </w:rPr>
            </w:pPr>
          </w:p>
        </w:tc>
      </w:tr>
      <w:tr w:rsidR="00F10264" w:rsidRPr="0081271A" w14:paraId="7A9155D2" w14:textId="77777777" w:rsidTr="00501DB0">
        <w:trPr>
          <w:cantSplit/>
        </w:trPr>
        <w:tc>
          <w:tcPr>
            <w:tcW w:w="5000" w:type="pct"/>
            <w:gridSpan w:val="5"/>
          </w:tcPr>
          <w:p w14:paraId="1F9D8F5B"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gastrointestinali</w:t>
            </w:r>
          </w:p>
        </w:tc>
      </w:tr>
      <w:tr w:rsidR="00F10264" w:rsidRPr="0081271A" w14:paraId="767C4EB1" w14:textId="77777777" w:rsidTr="00501DB0">
        <w:trPr>
          <w:cantSplit/>
        </w:trPr>
        <w:tc>
          <w:tcPr>
            <w:tcW w:w="1005" w:type="pct"/>
          </w:tcPr>
          <w:p w14:paraId="3496493C"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 xml:space="preserve">Sanguinamento gengivale, emorragie del tratto gastrointestinale (incl. emorragia rettale), dolore gastrointestinale e addominale, dispepsia, nausea, </w:t>
            </w:r>
            <w:r w:rsidRPr="0081271A">
              <w:rPr>
                <w:rFonts w:ascii="Times New Roman" w:hAnsi="Times New Roman"/>
                <w:bCs/>
              </w:rPr>
              <w:t>costipazione</w:t>
            </w:r>
            <w:r w:rsidRPr="0081271A">
              <w:rPr>
                <w:rFonts w:ascii="Times New Roman" w:hAnsi="Times New Roman"/>
                <w:bCs/>
                <w:vertAlign w:val="superscript"/>
              </w:rPr>
              <w:t>A</w:t>
            </w:r>
            <w:r w:rsidRPr="0081271A">
              <w:rPr>
                <w:rFonts w:ascii="Times New Roman" w:hAnsi="Times New Roman"/>
              </w:rPr>
              <w:t xml:space="preserve">, diarrea, </w:t>
            </w:r>
            <w:r w:rsidRPr="0081271A">
              <w:rPr>
                <w:rFonts w:ascii="Times New Roman" w:hAnsi="Times New Roman"/>
                <w:bCs/>
              </w:rPr>
              <w:t>vomito</w:t>
            </w:r>
            <w:r w:rsidRPr="0081271A">
              <w:rPr>
                <w:rFonts w:ascii="Times New Roman" w:hAnsi="Times New Roman"/>
                <w:bCs/>
                <w:vertAlign w:val="superscript"/>
              </w:rPr>
              <w:t>A</w:t>
            </w:r>
          </w:p>
        </w:tc>
        <w:tc>
          <w:tcPr>
            <w:tcW w:w="1005" w:type="pct"/>
          </w:tcPr>
          <w:p w14:paraId="048444AA"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Bocca secca</w:t>
            </w:r>
          </w:p>
        </w:tc>
        <w:tc>
          <w:tcPr>
            <w:tcW w:w="1005" w:type="pct"/>
          </w:tcPr>
          <w:p w14:paraId="614AD445" w14:textId="77777777" w:rsidR="00F10264" w:rsidRPr="0081271A" w:rsidRDefault="00F10264" w:rsidP="00501DB0">
            <w:pPr>
              <w:spacing w:after="0" w:line="240" w:lineRule="auto"/>
              <w:ind w:left="74" w:right="23"/>
              <w:rPr>
                <w:rFonts w:ascii="Times New Roman" w:hAnsi="Times New Roman"/>
              </w:rPr>
            </w:pPr>
          </w:p>
        </w:tc>
        <w:tc>
          <w:tcPr>
            <w:tcW w:w="1006" w:type="pct"/>
          </w:tcPr>
          <w:p w14:paraId="0EBE42D8" w14:textId="77777777" w:rsidR="00F10264" w:rsidRPr="0081271A" w:rsidRDefault="00F10264" w:rsidP="00501DB0">
            <w:pPr>
              <w:spacing w:after="0" w:line="240" w:lineRule="auto"/>
              <w:ind w:left="74" w:right="23"/>
              <w:rPr>
                <w:rFonts w:ascii="Times New Roman" w:hAnsi="Times New Roman"/>
              </w:rPr>
            </w:pPr>
          </w:p>
        </w:tc>
        <w:tc>
          <w:tcPr>
            <w:tcW w:w="978" w:type="pct"/>
          </w:tcPr>
          <w:p w14:paraId="341721E6" w14:textId="77777777" w:rsidR="00F10264" w:rsidRPr="0081271A" w:rsidRDefault="00F10264" w:rsidP="00501DB0">
            <w:pPr>
              <w:spacing w:after="0" w:line="240" w:lineRule="auto"/>
              <w:ind w:left="74" w:right="23"/>
              <w:rPr>
                <w:rFonts w:ascii="Times New Roman" w:hAnsi="Times New Roman"/>
              </w:rPr>
            </w:pPr>
          </w:p>
        </w:tc>
      </w:tr>
      <w:tr w:rsidR="00F10264" w:rsidRPr="0081271A" w14:paraId="52C352E3" w14:textId="77777777" w:rsidTr="00501DB0">
        <w:trPr>
          <w:cantSplit/>
          <w:trHeight w:val="356"/>
        </w:trPr>
        <w:tc>
          <w:tcPr>
            <w:tcW w:w="5000" w:type="pct"/>
            <w:gridSpan w:val="5"/>
          </w:tcPr>
          <w:p w14:paraId="19E3C9D9"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b/>
              </w:rPr>
              <w:t>Patologie epatobiliari</w:t>
            </w:r>
          </w:p>
        </w:tc>
      </w:tr>
      <w:tr w:rsidR="00F10264" w:rsidRPr="0081271A" w14:paraId="19B25CBE" w14:textId="77777777" w:rsidTr="00501DB0">
        <w:trPr>
          <w:cantSplit/>
          <w:trHeight w:val="356"/>
        </w:trPr>
        <w:tc>
          <w:tcPr>
            <w:tcW w:w="1005" w:type="pct"/>
          </w:tcPr>
          <w:p w14:paraId="2A4FAC20" w14:textId="77777777" w:rsidR="00F10264" w:rsidRPr="0081271A" w:rsidRDefault="004B37E6" w:rsidP="004B37E6">
            <w:pPr>
              <w:autoSpaceDE w:val="0"/>
              <w:autoSpaceDN w:val="0"/>
              <w:adjustRightInd w:val="0"/>
              <w:spacing w:after="0" w:line="240" w:lineRule="auto"/>
              <w:rPr>
                <w:rFonts w:ascii="Times New Roman" w:hAnsi="Times New Roman"/>
              </w:rPr>
            </w:pPr>
            <w:r w:rsidRPr="0081271A">
              <w:rPr>
                <w:rFonts w:ascii="Times New Roman" w:hAnsi="Times New Roman"/>
              </w:rPr>
              <w:t>transaminasi aumentate</w:t>
            </w:r>
          </w:p>
        </w:tc>
        <w:tc>
          <w:tcPr>
            <w:tcW w:w="1005" w:type="pct"/>
          </w:tcPr>
          <w:p w14:paraId="4D8B2369"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Compromissione </w:t>
            </w:r>
            <w:r w:rsidRPr="004C7E25">
              <w:rPr>
                <w:rFonts w:ascii="Times New Roman" w:hAnsi="Times New Roman"/>
              </w:rPr>
              <w:t>epatica,</w:t>
            </w:r>
            <w:r w:rsidR="00AF05B2">
              <w:rPr>
                <w:rFonts w:ascii="Times New Roman" w:hAnsi="Times New Roman"/>
              </w:rPr>
              <w:t xml:space="preserve">    </w:t>
            </w:r>
            <w:r w:rsidRPr="004C7E25">
              <w:rPr>
                <w:rFonts w:ascii="Times New Roman" w:hAnsi="Times New Roman"/>
              </w:rPr>
              <w:t>bilirubina</w:t>
            </w:r>
            <w:r w:rsidR="004C7E25" w:rsidRPr="006E16B7">
              <w:rPr>
                <w:rFonts w:ascii="Times New Roman" w:hAnsi="Times New Roman"/>
              </w:rPr>
              <w:t xml:space="preserve"> aumentata</w:t>
            </w:r>
            <w:r w:rsidRPr="004C7E25">
              <w:rPr>
                <w:rFonts w:ascii="Times New Roman" w:hAnsi="Times New Roman"/>
              </w:rPr>
              <w:t>, fosfatasi alcalina</w:t>
            </w:r>
            <w:r w:rsidR="004C7E25" w:rsidRPr="006E16B7">
              <w:rPr>
                <w:rFonts w:ascii="Times New Roman" w:hAnsi="Times New Roman"/>
              </w:rPr>
              <w:t xml:space="preserve"> aumentata</w:t>
            </w:r>
            <w:r w:rsidRPr="004C7E25">
              <w:rPr>
                <w:rFonts w:ascii="Times New Roman" w:hAnsi="Times New Roman"/>
              </w:rPr>
              <w:t xml:space="preserve"> </w:t>
            </w:r>
            <w:r w:rsidRPr="004C7E25">
              <w:rPr>
                <w:rFonts w:ascii="Times New Roman" w:hAnsi="Times New Roman"/>
                <w:vertAlign w:val="superscript"/>
              </w:rPr>
              <w:t>A</w:t>
            </w:r>
            <w:r w:rsidRPr="004C7E25">
              <w:rPr>
                <w:rFonts w:ascii="Times New Roman" w:hAnsi="Times New Roman"/>
              </w:rPr>
              <w:t xml:space="preserve"> e GGT</w:t>
            </w:r>
            <w:r w:rsidR="004C7E25" w:rsidRPr="006E16B7">
              <w:rPr>
                <w:rFonts w:ascii="Times New Roman" w:hAnsi="Times New Roman"/>
              </w:rPr>
              <w:t xml:space="preserve"> aumentata</w:t>
            </w:r>
            <w:r w:rsidRPr="004C7E25">
              <w:rPr>
                <w:rFonts w:ascii="Times New Roman" w:hAnsi="Times New Roman"/>
                <w:vertAlign w:val="superscript"/>
              </w:rPr>
              <w:t>A</w:t>
            </w:r>
          </w:p>
          <w:p w14:paraId="6DDA608A"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1005" w:type="pct"/>
          </w:tcPr>
          <w:p w14:paraId="6DB66F76" w14:textId="77777777" w:rsidR="00F10264" w:rsidRPr="004C7E25"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Ittero, bilirubina coniugata </w:t>
            </w:r>
            <w:r w:rsidR="004C7E25">
              <w:rPr>
                <w:rFonts w:ascii="Times New Roman" w:hAnsi="Times New Roman"/>
              </w:rPr>
              <w:t xml:space="preserve">aumentata </w:t>
            </w:r>
            <w:r w:rsidRPr="0081271A">
              <w:rPr>
                <w:rFonts w:ascii="Times New Roman" w:hAnsi="Times New Roman"/>
              </w:rPr>
              <w:t xml:space="preserve">(con o senza contemporaneo </w:t>
            </w:r>
            <w:r w:rsidRPr="004C7E25">
              <w:rPr>
                <w:rFonts w:ascii="Times New Roman" w:hAnsi="Times New Roman"/>
              </w:rPr>
              <w:t xml:space="preserve">aumento della ALT), </w:t>
            </w:r>
          </w:p>
          <w:p w14:paraId="0ADF0046" w14:textId="77777777" w:rsidR="00F10264" w:rsidRPr="004C7E25" w:rsidRDefault="00F10264" w:rsidP="00501DB0">
            <w:pPr>
              <w:autoSpaceDE w:val="0"/>
              <w:autoSpaceDN w:val="0"/>
              <w:adjustRightInd w:val="0"/>
              <w:spacing w:after="0" w:line="240" w:lineRule="auto"/>
              <w:rPr>
                <w:rFonts w:ascii="Times New Roman" w:hAnsi="Times New Roman"/>
              </w:rPr>
            </w:pPr>
            <w:r w:rsidRPr="004C7E25">
              <w:rPr>
                <w:rFonts w:ascii="Times New Roman" w:hAnsi="Times New Roman"/>
              </w:rPr>
              <w:t xml:space="preserve">Colestasi, </w:t>
            </w:r>
          </w:p>
          <w:p w14:paraId="281A4164" w14:textId="77777777" w:rsidR="00F10264" w:rsidRPr="0081271A" w:rsidRDefault="00F10264" w:rsidP="00501DB0">
            <w:pPr>
              <w:autoSpaceDE w:val="0"/>
              <w:autoSpaceDN w:val="0"/>
              <w:adjustRightInd w:val="0"/>
              <w:spacing w:after="0" w:line="240" w:lineRule="auto"/>
              <w:rPr>
                <w:rFonts w:ascii="Times New Roman" w:hAnsi="Times New Roman"/>
                <w:b/>
              </w:rPr>
            </w:pPr>
            <w:r w:rsidRPr="004C7E25">
              <w:rPr>
                <w:rFonts w:ascii="Times New Roman" w:hAnsi="Times New Roman"/>
              </w:rPr>
              <w:t>Epatite (incluso</w:t>
            </w:r>
            <w:r w:rsidRPr="0081271A">
              <w:rPr>
                <w:rFonts w:ascii="Times New Roman" w:hAnsi="Times New Roman"/>
              </w:rPr>
              <w:t xml:space="preserve"> danno epatocellulare)</w:t>
            </w:r>
          </w:p>
        </w:tc>
        <w:tc>
          <w:tcPr>
            <w:tcW w:w="1006" w:type="pct"/>
          </w:tcPr>
          <w:p w14:paraId="124B6981"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978" w:type="pct"/>
          </w:tcPr>
          <w:p w14:paraId="721B3AF9" w14:textId="77777777" w:rsidR="00F10264" w:rsidRPr="0081271A" w:rsidRDefault="00F10264" w:rsidP="00501DB0">
            <w:pPr>
              <w:autoSpaceDE w:val="0"/>
              <w:autoSpaceDN w:val="0"/>
              <w:adjustRightInd w:val="0"/>
              <w:spacing w:after="0" w:line="240" w:lineRule="auto"/>
              <w:rPr>
                <w:rFonts w:ascii="Times New Roman" w:hAnsi="Times New Roman"/>
                <w:b/>
              </w:rPr>
            </w:pPr>
          </w:p>
        </w:tc>
      </w:tr>
      <w:tr w:rsidR="00F10264" w:rsidRPr="0081271A" w14:paraId="17171B35" w14:textId="77777777" w:rsidTr="00501DB0">
        <w:trPr>
          <w:cantSplit/>
        </w:trPr>
        <w:tc>
          <w:tcPr>
            <w:tcW w:w="5000" w:type="pct"/>
            <w:gridSpan w:val="5"/>
          </w:tcPr>
          <w:p w14:paraId="6A9CA948"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
              </w:rPr>
              <w:t>Patologie della cute e del tessuto sottocutaneo</w:t>
            </w:r>
          </w:p>
        </w:tc>
      </w:tr>
      <w:tr w:rsidR="00F10264" w:rsidRPr="0081271A" w14:paraId="70FBBFA3" w14:textId="77777777" w:rsidTr="00501DB0">
        <w:trPr>
          <w:cantSplit/>
        </w:trPr>
        <w:tc>
          <w:tcPr>
            <w:tcW w:w="1005" w:type="pct"/>
          </w:tcPr>
          <w:p w14:paraId="6C7B70E1"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Prurito (incl. casi non comuni di prurito generalizzato), eruzione cutanea, ecchimosi, emorragia cutanea e sottocutanea</w:t>
            </w:r>
          </w:p>
        </w:tc>
        <w:tc>
          <w:tcPr>
            <w:tcW w:w="1005" w:type="pct"/>
          </w:tcPr>
          <w:p w14:paraId="56A66385"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Orticaria</w:t>
            </w:r>
          </w:p>
        </w:tc>
        <w:tc>
          <w:tcPr>
            <w:tcW w:w="1005" w:type="pct"/>
          </w:tcPr>
          <w:p w14:paraId="4844C1DA" w14:textId="77777777" w:rsidR="00F10264" w:rsidRPr="0081271A" w:rsidRDefault="00F10264" w:rsidP="00501DB0">
            <w:pPr>
              <w:spacing w:after="0" w:line="240" w:lineRule="auto"/>
              <w:ind w:left="71" w:right="24"/>
              <w:rPr>
                <w:rFonts w:ascii="Times New Roman" w:hAnsi="Times New Roman"/>
              </w:rPr>
            </w:pPr>
          </w:p>
        </w:tc>
        <w:tc>
          <w:tcPr>
            <w:tcW w:w="1006" w:type="pct"/>
          </w:tcPr>
          <w:p w14:paraId="10CDAE8D" w14:textId="77777777" w:rsidR="00F10264" w:rsidRPr="0081271A" w:rsidRDefault="00F10264" w:rsidP="00501DB0">
            <w:pPr>
              <w:spacing w:after="0" w:line="240" w:lineRule="auto"/>
              <w:ind w:left="71" w:right="24"/>
              <w:rPr>
                <w:rFonts w:ascii="Times New Roman" w:hAnsi="Times New Roman"/>
                <w:bCs/>
              </w:rPr>
            </w:pPr>
            <w:r w:rsidRPr="0081271A">
              <w:rPr>
                <w:rFonts w:ascii="Times New Roman" w:hAnsi="Times New Roman"/>
              </w:rPr>
              <w:t>Sindrome di Stevens-Johnson/</w:t>
            </w:r>
            <w:r w:rsidRPr="0081271A">
              <w:rPr>
                <w:rFonts w:ascii="Times New Roman" w:hAnsi="Times New Roman"/>
                <w:bCs/>
              </w:rPr>
              <w:t xml:space="preserve"> Necrolisi Epidermica Tossica,</w:t>
            </w:r>
          </w:p>
          <w:p w14:paraId="3DAE0F58"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Cs/>
              </w:rPr>
              <w:t>Sindrome di DRESS</w:t>
            </w:r>
          </w:p>
        </w:tc>
        <w:tc>
          <w:tcPr>
            <w:tcW w:w="978" w:type="pct"/>
          </w:tcPr>
          <w:p w14:paraId="598F7EAE" w14:textId="77777777" w:rsidR="00F10264" w:rsidRPr="0081271A" w:rsidRDefault="00F10264" w:rsidP="00501DB0">
            <w:pPr>
              <w:spacing w:after="0" w:line="240" w:lineRule="auto"/>
              <w:ind w:left="71" w:right="24"/>
              <w:rPr>
                <w:rFonts w:ascii="Times New Roman" w:hAnsi="Times New Roman"/>
              </w:rPr>
            </w:pPr>
          </w:p>
        </w:tc>
      </w:tr>
      <w:tr w:rsidR="00F10264" w:rsidRPr="0081271A" w14:paraId="148D38DD" w14:textId="77777777" w:rsidTr="00501DB0">
        <w:trPr>
          <w:cantSplit/>
        </w:trPr>
        <w:tc>
          <w:tcPr>
            <w:tcW w:w="5000" w:type="pct"/>
            <w:gridSpan w:val="5"/>
          </w:tcPr>
          <w:p w14:paraId="04F3B5A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b/>
              </w:rPr>
              <w:t>Patologie del sistema muscoloscheletrico e del tessuto connettivo</w:t>
            </w:r>
          </w:p>
        </w:tc>
      </w:tr>
      <w:tr w:rsidR="00F10264" w:rsidRPr="0081271A" w14:paraId="210EA5F2" w14:textId="77777777" w:rsidTr="00501DB0">
        <w:trPr>
          <w:cantSplit/>
        </w:trPr>
        <w:tc>
          <w:tcPr>
            <w:tcW w:w="1005" w:type="pct"/>
          </w:tcPr>
          <w:p w14:paraId="08CB44AA" w14:textId="77777777" w:rsidR="00F10264" w:rsidRPr="0081271A" w:rsidRDefault="00F10264" w:rsidP="004B37E6">
            <w:pPr>
              <w:spacing w:after="0" w:line="240" w:lineRule="auto"/>
              <w:ind w:left="71" w:right="24"/>
              <w:rPr>
                <w:rFonts w:ascii="Times New Roman" w:hAnsi="Times New Roman"/>
              </w:rPr>
            </w:pPr>
            <w:r w:rsidRPr="0081271A">
              <w:rPr>
                <w:rFonts w:ascii="Times New Roman" w:hAnsi="Times New Roman"/>
              </w:rPr>
              <w:t>Dolore alle estremità</w:t>
            </w:r>
            <w:r w:rsidRPr="0081271A">
              <w:rPr>
                <w:rFonts w:ascii="Times New Roman" w:hAnsi="Times New Roman"/>
                <w:vertAlign w:val="superscript"/>
              </w:rPr>
              <w:t>A</w:t>
            </w:r>
          </w:p>
        </w:tc>
        <w:tc>
          <w:tcPr>
            <w:tcW w:w="1005" w:type="pct"/>
          </w:tcPr>
          <w:p w14:paraId="7915E115"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Emartrosi</w:t>
            </w:r>
          </w:p>
        </w:tc>
        <w:tc>
          <w:tcPr>
            <w:tcW w:w="1005" w:type="pct"/>
          </w:tcPr>
          <w:p w14:paraId="5768CCBA"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muscolare</w:t>
            </w:r>
          </w:p>
        </w:tc>
        <w:tc>
          <w:tcPr>
            <w:tcW w:w="1006" w:type="pct"/>
          </w:tcPr>
          <w:p w14:paraId="6A82DD33" w14:textId="77777777" w:rsidR="00F10264" w:rsidRPr="0081271A" w:rsidRDefault="00F10264" w:rsidP="00501DB0">
            <w:pPr>
              <w:spacing w:after="0" w:line="240" w:lineRule="auto"/>
              <w:ind w:left="71" w:right="24"/>
              <w:rPr>
                <w:rFonts w:ascii="Times New Roman" w:hAnsi="Times New Roman"/>
              </w:rPr>
            </w:pPr>
          </w:p>
        </w:tc>
        <w:tc>
          <w:tcPr>
            <w:tcW w:w="978" w:type="pct"/>
          </w:tcPr>
          <w:p w14:paraId="396CE15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Sindrome compartimentale secondaria all’emorragia</w:t>
            </w:r>
          </w:p>
        </w:tc>
      </w:tr>
      <w:tr w:rsidR="00F10264" w:rsidRPr="0081271A" w14:paraId="23F946CC" w14:textId="77777777" w:rsidTr="00501DB0">
        <w:trPr>
          <w:cantSplit/>
        </w:trPr>
        <w:tc>
          <w:tcPr>
            <w:tcW w:w="5000" w:type="pct"/>
            <w:gridSpan w:val="5"/>
          </w:tcPr>
          <w:p w14:paraId="4A0103BD" w14:textId="77777777" w:rsidR="00F10264" w:rsidRPr="0081271A" w:rsidRDefault="00F10264" w:rsidP="00501DB0">
            <w:pPr>
              <w:keepNext/>
              <w:keepLines/>
              <w:spacing w:after="0" w:line="240" w:lineRule="auto"/>
              <w:ind w:left="71" w:right="24"/>
              <w:rPr>
                <w:rFonts w:ascii="Times New Roman" w:hAnsi="Times New Roman"/>
              </w:rPr>
            </w:pPr>
            <w:r w:rsidRPr="0081271A">
              <w:rPr>
                <w:rFonts w:ascii="Times New Roman" w:hAnsi="Times New Roman"/>
                <w:b/>
              </w:rPr>
              <w:t>Patologie renali e urinarie</w:t>
            </w:r>
          </w:p>
        </w:tc>
      </w:tr>
      <w:tr w:rsidR="00F10264" w:rsidRPr="0081271A" w14:paraId="6F168669" w14:textId="77777777" w:rsidTr="00501DB0">
        <w:trPr>
          <w:cantSplit/>
        </w:trPr>
        <w:tc>
          <w:tcPr>
            <w:tcW w:w="1005" w:type="pct"/>
          </w:tcPr>
          <w:p w14:paraId="2D1DD17C" w14:textId="77777777" w:rsidR="00F10264" w:rsidRPr="004C7E25" w:rsidRDefault="00F10264" w:rsidP="00501DB0">
            <w:pPr>
              <w:spacing w:after="0" w:line="240" w:lineRule="auto"/>
              <w:ind w:left="71" w:right="24"/>
              <w:rPr>
                <w:rFonts w:ascii="Times New Roman" w:hAnsi="Times New Roman"/>
              </w:rPr>
            </w:pPr>
            <w:r w:rsidRPr="004C7E25">
              <w:rPr>
                <w:rFonts w:ascii="Times New Roman" w:hAnsi="Times New Roman"/>
              </w:rPr>
              <w:t>Emorragie del tratto urogenitale (incl. ematuria e menorragia</w:t>
            </w:r>
            <w:r w:rsidRPr="004C7E25">
              <w:rPr>
                <w:rFonts w:ascii="Times New Roman" w:hAnsi="Times New Roman"/>
                <w:vertAlign w:val="superscript"/>
              </w:rPr>
              <w:t>B</w:t>
            </w:r>
            <w:r w:rsidRPr="004C7E25">
              <w:rPr>
                <w:rFonts w:ascii="Times New Roman" w:hAnsi="Times New Roman"/>
              </w:rPr>
              <w:t xml:space="preserve">), compromissione renale (incl. </w:t>
            </w:r>
            <w:r w:rsidR="004C7E25" w:rsidRPr="006E16B7">
              <w:rPr>
                <w:rFonts w:ascii="Times New Roman" w:hAnsi="Times New Roman"/>
              </w:rPr>
              <w:t>creatinina ematica aumentata</w:t>
            </w:r>
            <w:r w:rsidRPr="004C7E25">
              <w:rPr>
                <w:rFonts w:ascii="Times New Roman" w:hAnsi="Times New Roman"/>
              </w:rPr>
              <w:t xml:space="preserve">, </w:t>
            </w:r>
            <w:r w:rsidR="004C7E25" w:rsidRPr="006E16B7">
              <w:rPr>
                <w:rFonts w:ascii="Times New Roman" w:hAnsi="Times New Roman"/>
              </w:rPr>
              <w:t>ureaematica aumentata</w:t>
            </w:r>
            <w:r w:rsidRPr="004C7E25">
              <w:rPr>
                <w:rFonts w:ascii="Times New Roman" w:hAnsi="Times New Roman"/>
              </w:rPr>
              <w:t xml:space="preserve">) </w:t>
            </w:r>
          </w:p>
        </w:tc>
        <w:tc>
          <w:tcPr>
            <w:tcW w:w="1005" w:type="pct"/>
          </w:tcPr>
          <w:p w14:paraId="6BFA3F90" w14:textId="77777777" w:rsidR="00F10264" w:rsidRPr="004C7E25" w:rsidRDefault="00F10264" w:rsidP="00501DB0">
            <w:pPr>
              <w:autoSpaceDE w:val="0"/>
              <w:autoSpaceDN w:val="0"/>
              <w:adjustRightInd w:val="0"/>
              <w:spacing w:after="0" w:line="240" w:lineRule="auto"/>
              <w:rPr>
                <w:rFonts w:ascii="Times New Roman" w:hAnsi="Times New Roman"/>
                <w:vertAlign w:val="superscript"/>
              </w:rPr>
            </w:pPr>
          </w:p>
        </w:tc>
        <w:tc>
          <w:tcPr>
            <w:tcW w:w="1005" w:type="pct"/>
          </w:tcPr>
          <w:p w14:paraId="7A655605" w14:textId="77777777" w:rsidR="00F10264" w:rsidRPr="004C7E25" w:rsidRDefault="00F10264" w:rsidP="00501DB0">
            <w:pPr>
              <w:spacing w:after="0" w:line="240" w:lineRule="auto"/>
              <w:ind w:left="71" w:right="24"/>
              <w:rPr>
                <w:rFonts w:ascii="Times New Roman" w:hAnsi="Times New Roman"/>
              </w:rPr>
            </w:pPr>
          </w:p>
        </w:tc>
        <w:tc>
          <w:tcPr>
            <w:tcW w:w="1006" w:type="pct"/>
          </w:tcPr>
          <w:p w14:paraId="1CA1EE70" w14:textId="77777777" w:rsidR="00F10264" w:rsidRPr="004C7E25" w:rsidRDefault="00F10264" w:rsidP="00501DB0">
            <w:pPr>
              <w:spacing w:after="0" w:line="240" w:lineRule="auto"/>
              <w:ind w:left="71" w:right="24"/>
              <w:rPr>
                <w:rFonts w:ascii="Times New Roman" w:hAnsi="Times New Roman"/>
              </w:rPr>
            </w:pPr>
          </w:p>
        </w:tc>
        <w:tc>
          <w:tcPr>
            <w:tcW w:w="978" w:type="pct"/>
          </w:tcPr>
          <w:p w14:paraId="5EACA46C" w14:textId="77777777" w:rsidR="00F10264" w:rsidRDefault="00F10264" w:rsidP="00501DB0">
            <w:pPr>
              <w:spacing w:after="0" w:line="240" w:lineRule="auto"/>
              <w:ind w:left="71" w:right="24"/>
              <w:rPr>
                <w:rFonts w:ascii="Times New Roman" w:hAnsi="Times New Roman"/>
              </w:rPr>
            </w:pPr>
            <w:r w:rsidRPr="004C7E25">
              <w:rPr>
                <w:rFonts w:ascii="Times New Roman" w:hAnsi="Times New Roman"/>
              </w:rPr>
              <w:t>Insufficienza renale/insufficienza renale acuta secondaria a un’emorragia in grado di causare ipoperfusione</w:t>
            </w:r>
          </w:p>
          <w:p w14:paraId="0B44F277" w14:textId="378BEE74" w:rsidR="00094EB3" w:rsidRPr="004C7E25" w:rsidRDefault="00094EB3" w:rsidP="00501DB0">
            <w:pPr>
              <w:spacing w:after="0" w:line="240" w:lineRule="auto"/>
              <w:ind w:left="71" w:right="24"/>
              <w:rPr>
                <w:rFonts w:ascii="Times New Roman" w:hAnsi="Times New Roman"/>
              </w:rPr>
            </w:pPr>
            <w:r w:rsidRPr="00094EB3">
              <w:rPr>
                <w:rFonts w:ascii="Times New Roman" w:hAnsi="Times New Roman"/>
              </w:rPr>
              <w:t>Nefropatia da anticoagulanti</w:t>
            </w:r>
          </w:p>
        </w:tc>
      </w:tr>
      <w:tr w:rsidR="00F10264" w:rsidRPr="0081271A" w14:paraId="0986074F" w14:textId="77777777" w:rsidTr="00501DB0">
        <w:trPr>
          <w:cantSplit/>
        </w:trPr>
        <w:tc>
          <w:tcPr>
            <w:tcW w:w="5000" w:type="pct"/>
            <w:gridSpan w:val="5"/>
          </w:tcPr>
          <w:p w14:paraId="4E2F596A" w14:textId="77777777" w:rsidR="00F10264" w:rsidRPr="004C7E25" w:rsidRDefault="00F10264" w:rsidP="00501DB0">
            <w:pPr>
              <w:keepNext/>
              <w:spacing w:after="0" w:line="240" w:lineRule="auto"/>
              <w:ind w:left="71" w:right="24"/>
              <w:rPr>
                <w:rFonts w:ascii="Times New Roman" w:hAnsi="Times New Roman"/>
                <w:b/>
              </w:rPr>
            </w:pPr>
            <w:r w:rsidRPr="004C7E25">
              <w:rPr>
                <w:rFonts w:ascii="Times New Roman" w:hAnsi="Times New Roman"/>
                <w:b/>
              </w:rPr>
              <w:lastRenderedPageBreak/>
              <w:t>Patologie sistemiche e condizioni relative alla sede di somministrazione</w:t>
            </w:r>
          </w:p>
        </w:tc>
      </w:tr>
      <w:tr w:rsidR="00F10264" w:rsidRPr="0081271A" w14:paraId="0DAFDC73" w14:textId="77777777" w:rsidTr="00501DB0">
        <w:trPr>
          <w:cantSplit/>
        </w:trPr>
        <w:tc>
          <w:tcPr>
            <w:tcW w:w="1005" w:type="pct"/>
          </w:tcPr>
          <w:p w14:paraId="75D32655"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Febbre</w:t>
            </w:r>
            <w:r w:rsidRPr="0081271A">
              <w:rPr>
                <w:rFonts w:ascii="Times New Roman" w:hAnsi="Times New Roman"/>
                <w:vertAlign w:val="superscript"/>
              </w:rPr>
              <w:t>A</w:t>
            </w:r>
            <w:r w:rsidRPr="0081271A">
              <w:rPr>
                <w:rFonts w:ascii="Times New Roman" w:hAnsi="Times New Roman"/>
              </w:rPr>
              <w:t>, edema periferico, riduzione delle forze e dell’energia (incl. affaticamento e astenia)</w:t>
            </w:r>
          </w:p>
        </w:tc>
        <w:tc>
          <w:tcPr>
            <w:tcW w:w="1005" w:type="pct"/>
          </w:tcPr>
          <w:p w14:paraId="40727367"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 xml:space="preserve">Sensazione di indisposizione (incl. malessere) </w:t>
            </w:r>
          </w:p>
        </w:tc>
        <w:tc>
          <w:tcPr>
            <w:tcW w:w="1005" w:type="pct"/>
          </w:tcPr>
          <w:p w14:paraId="01C21F3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Edema localizzato</w:t>
            </w:r>
            <w:r w:rsidRPr="0081271A">
              <w:rPr>
                <w:rFonts w:ascii="Times New Roman" w:hAnsi="Times New Roman"/>
                <w:vertAlign w:val="superscript"/>
              </w:rPr>
              <w:t>A</w:t>
            </w:r>
          </w:p>
        </w:tc>
        <w:tc>
          <w:tcPr>
            <w:tcW w:w="1006" w:type="pct"/>
          </w:tcPr>
          <w:p w14:paraId="0F356BC9" w14:textId="77777777" w:rsidR="00F10264" w:rsidRPr="0081271A" w:rsidRDefault="00F10264" w:rsidP="00501DB0">
            <w:pPr>
              <w:spacing w:after="0" w:line="240" w:lineRule="auto"/>
              <w:ind w:left="71" w:right="24"/>
              <w:rPr>
                <w:rFonts w:ascii="Times New Roman" w:hAnsi="Times New Roman"/>
              </w:rPr>
            </w:pPr>
          </w:p>
        </w:tc>
        <w:tc>
          <w:tcPr>
            <w:tcW w:w="978" w:type="pct"/>
          </w:tcPr>
          <w:p w14:paraId="0F74C4D5" w14:textId="77777777" w:rsidR="00F10264" w:rsidRPr="0081271A" w:rsidRDefault="00F10264" w:rsidP="00501DB0">
            <w:pPr>
              <w:spacing w:after="0" w:line="240" w:lineRule="auto"/>
              <w:ind w:left="71" w:right="24"/>
              <w:rPr>
                <w:rFonts w:ascii="Times New Roman" w:hAnsi="Times New Roman"/>
              </w:rPr>
            </w:pPr>
          </w:p>
        </w:tc>
      </w:tr>
      <w:tr w:rsidR="00F10264" w:rsidRPr="0081271A" w14:paraId="1F26BBD5" w14:textId="77777777" w:rsidTr="00501DB0">
        <w:trPr>
          <w:cantSplit/>
        </w:trPr>
        <w:tc>
          <w:tcPr>
            <w:tcW w:w="5000" w:type="pct"/>
            <w:gridSpan w:val="5"/>
          </w:tcPr>
          <w:p w14:paraId="2EA8DCAE" w14:textId="77777777" w:rsidR="00F10264" w:rsidRPr="0081271A" w:rsidRDefault="00F10264" w:rsidP="00501DB0">
            <w:pPr>
              <w:spacing w:after="0" w:line="240" w:lineRule="auto"/>
              <w:ind w:left="71" w:right="24"/>
              <w:rPr>
                <w:rFonts w:ascii="Times New Roman" w:hAnsi="Times New Roman"/>
                <w:b/>
              </w:rPr>
            </w:pPr>
            <w:r w:rsidRPr="0081271A">
              <w:rPr>
                <w:rFonts w:ascii="Times New Roman" w:hAnsi="Times New Roman"/>
                <w:b/>
              </w:rPr>
              <w:t>Esami diagnostici</w:t>
            </w:r>
          </w:p>
        </w:tc>
      </w:tr>
      <w:tr w:rsidR="00F10264" w:rsidRPr="0081271A" w14:paraId="651D0E46" w14:textId="77777777" w:rsidTr="00501DB0">
        <w:trPr>
          <w:cantSplit/>
        </w:trPr>
        <w:tc>
          <w:tcPr>
            <w:tcW w:w="1005" w:type="pct"/>
          </w:tcPr>
          <w:p w14:paraId="2C008BD5" w14:textId="77777777" w:rsidR="00F10264" w:rsidRPr="0081271A" w:rsidRDefault="00F10264" w:rsidP="00501DB0">
            <w:pPr>
              <w:spacing w:after="0" w:line="240" w:lineRule="auto"/>
              <w:ind w:left="71" w:right="24"/>
              <w:rPr>
                <w:rFonts w:ascii="Times New Roman" w:hAnsi="Times New Roman"/>
                <w:b/>
              </w:rPr>
            </w:pPr>
          </w:p>
        </w:tc>
        <w:tc>
          <w:tcPr>
            <w:tcW w:w="1005" w:type="pct"/>
          </w:tcPr>
          <w:p w14:paraId="2C013FB9" w14:textId="77777777" w:rsidR="00F10264" w:rsidRPr="0081271A" w:rsidRDefault="00F10264" w:rsidP="00501DB0">
            <w:pPr>
              <w:rPr>
                <w:rFonts w:ascii="Times New Roman" w:hAnsi="Times New Roman"/>
                <w:b/>
                <w:vertAlign w:val="superscript"/>
              </w:rPr>
            </w:pPr>
            <w:r w:rsidRPr="004C7E25">
              <w:rPr>
                <w:rFonts w:ascii="Times New Roman" w:hAnsi="Times New Roman"/>
              </w:rPr>
              <w:t>LDH</w:t>
            </w:r>
            <w:r w:rsidR="004C7E25" w:rsidRPr="006E16B7">
              <w:rPr>
                <w:rFonts w:ascii="Times New Roman" w:hAnsi="Times New Roman"/>
              </w:rPr>
              <w:t xml:space="preserve"> aumentata</w:t>
            </w:r>
            <w:r w:rsidRPr="004C7E25">
              <w:rPr>
                <w:rFonts w:ascii="Times New Roman" w:hAnsi="Times New Roman"/>
                <w:vertAlign w:val="superscript"/>
              </w:rPr>
              <w:t>A</w:t>
            </w:r>
            <w:r w:rsidRPr="004C7E25">
              <w:rPr>
                <w:rFonts w:ascii="Times New Roman" w:hAnsi="Times New Roman"/>
              </w:rPr>
              <w:t xml:space="preserve">, </w:t>
            </w:r>
            <w:r w:rsidRPr="001C208D">
              <w:rPr>
                <w:rFonts w:ascii="Times New Roman" w:hAnsi="Times New Roman"/>
              </w:rPr>
              <w:t>lipasi</w:t>
            </w:r>
            <w:r w:rsidR="004C7E25" w:rsidRPr="006E16B7">
              <w:rPr>
                <w:rFonts w:ascii="Times New Roman" w:hAnsi="Times New Roman"/>
              </w:rPr>
              <w:t xml:space="preserve"> aumentata</w:t>
            </w:r>
            <w:r w:rsidRPr="004C7E25">
              <w:rPr>
                <w:rFonts w:ascii="Times New Roman" w:hAnsi="Times New Roman"/>
                <w:vertAlign w:val="superscript"/>
              </w:rPr>
              <w:t>A</w:t>
            </w:r>
            <w:r w:rsidRPr="004C7E25">
              <w:rPr>
                <w:rFonts w:ascii="Times New Roman" w:hAnsi="Times New Roman"/>
              </w:rPr>
              <w:t xml:space="preserve">, </w:t>
            </w:r>
            <w:r w:rsidRPr="001C208D">
              <w:rPr>
                <w:rFonts w:ascii="Times New Roman" w:hAnsi="Times New Roman"/>
              </w:rPr>
              <w:t>amilasi</w:t>
            </w:r>
            <w:r w:rsidR="004C7E25" w:rsidRPr="006E16B7">
              <w:rPr>
                <w:rFonts w:ascii="Times New Roman" w:hAnsi="Times New Roman"/>
              </w:rPr>
              <w:t xml:space="preserve"> aumentata</w:t>
            </w:r>
            <w:r w:rsidRPr="004C7E25">
              <w:rPr>
                <w:rFonts w:ascii="Times New Roman" w:hAnsi="Times New Roman"/>
                <w:vertAlign w:val="superscript"/>
              </w:rPr>
              <w:t>A</w:t>
            </w:r>
          </w:p>
        </w:tc>
        <w:tc>
          <w:tcPr>
            <w:tcW w:w="1005" w:type="pct"/>
          </w:tcPr>
          <w:p w14:paraId="46F671C6" w14:textId="77777777" w:rsidR="00F10264" w:rsidRPr="0081271A" w:rsidRDefault="00F10264" w:rsidP="00501DB0">
            <w:pPr>
              <w:spacing w:after="0" w:line="240" w:lineRule="auto"/>
              <w:ind w:left="71" w:right="24"/>
              <w:rPr>
                <w:rFonts w:ascii="Times New Roman" w:hAnsi="Times New Roman"/>
                <w:b/>
              </w:rPr>
            </w:pPr>
          </w:p>
        </w:tc>
        <w:tc>
          <w:tcPr>
            <w:tcW w:w="1006" w:type="pct"/>
          </w:tcPr>
          <w:p w14:paraId="7777A366" w14:textId="77777777" w:rsidR="00F10264" w:rsidRPr="0081271A" w:rsidRDefault="00F10264" w:rsidP="00501DB0">
            <w:pPr>
              <w:spacing w:after="0" w:line="240" w:lineRule="auto"/>
              <w:ind w:left="71" w:right="24"/>
              <w:rPr>
                <w:rFonts w:ascii="Times New Roman" w:hAnsi="Times New Roman"/>
                <w:b/>
              </w:rPr>
            </w:pPr>
          </w:p>
        </w:tc>
        <w:tc>
          <w:tcPr>
            <w:tcW w:w="978" w:type="pct"/>
          </w:tcPr>
          <w:p w14:paraId="43C48487" w14:textId="77777777" w:rsidR="00F10264" w:rsidRPr="0081271A" w:rsidRDefault="00F10264" w:rsidP="00501DB0">
            <w:pPr>
              <w:spacing w:after="0" w:line="240" w:lineRule="auto"/>
              <w:ind w:left="71" w:right="24"/>
              <w:rPr>
                <w:rFonts w:ascii="Times New Roman" w:hAnsi="Times New Roman"/>
                <w:b/>
              </w:rPr>
            </w:pPr>
          </w:p>
        </w:tc>
      </w:tr>
      <w:tr w:rsidR="00F10264" w:rsidRPr="0081271A" w14:paraId="379B2873" w14:textId="77777777" w:rsidTr="00501DB0">
        <w:trPr>
          <w:cantSplit/>
        </w:trPr>
        <w:tc>
          <w:tcPr>
            <w:tcW w:w="5000" w:type="pct"/>
            <w:gridSpan w:val="5"/>
          </w:tcPr>
          <w:p w14:paraId="26B98E77" w14:textId="77777777" w:rsidR="00F10264" w:rsidRPr="0081271A" w:rsidRDefault="00F10264" w:rsidP="00501DB0">
            <w:pPr>
              <w:keepNext/>
              <w:spacing w:after="0" w:line="240" w:lineRule="auto"/>
              <w:ind w:left="74" w:right="23"/>
              <w:rPr>
                <w:rFonts w:ascii="Times New Roman" w:hAnsi="Times New Roman"/>
              </w:rPr>
            </w:pPr>
            <w:r w:rsidRPr="0081271A">
              <w:rPr>
                <w:rFonts w:ascii="Times New Roman" w:hAnsi="Times New Roman"/>
                <w:b/>
              </w:rPr>
              <w:t>Traumatismo, avvelenamento e complicazioni da procedura</w:t>
            </w:r>
          </w:p>
        </w:tc>
      </w:tr>
      <w:tr w:rsidR="00F10264" w:rsidRPr="0081271A" w14:paraId="300B7FEF" w14:textId="77777777" w:rsidTr="00501DB0">
        <w:trPr>
          <w:cantSplit/>
        </w:trPr>
        <w:tc>
          <w:tcPr>
            <w:tcW w:w="1005" w:type="pct"/>
          </w:tcPr>
          <w:p w14:paraId="566B869D"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postprocedurale (incl. anemia postoperatoria ed emorragia dalla ferita), contusione, secrezione dalla ferita</w:t>
            </w:r>
            <w:r w:rsidRPr="0081271A">
              <w:rPr>
                <w:rFonts w:ascii="Times New Roman" w:hAnsi="Times New Roman"/>
                <w:vertAlign w:val="superscript"/>
              </w:rPr>
              <w:t>A</w:t>
            </w:r>
          </w:p>
        </w:tc>
        <w:tc>
          <w:tcPr>
            <w:tcW w:w="1005" w:type="pct"/>
          </w:tcPr>
          <w:p w14:paraId="76180FC5" w14:textId="77777777" w:rsidR="00F10264" w:rsidRPr="0081271A" w:rsidRDefault="00F10264" w:rsidP="00501DB0">
            <w:pPr>
              <w:spacing w:after="0" w:line="240" w:lineRule="auto"/>
              <w:ind w:left="71" w:right="24"/>
              <w:rPr>
                <w:rFonts w:ascii="Times New Roman" w:hAnsi="Times New Roman"/>
                <w:vertAlign w:val="superscript"/>
              </w:rPr>
            </w:pPr>
          </w:p>
        </w:tc>
        <w:tc>
          <w:tcPr>
            <w:tcW w:w="1005" w:type="pct"/>
          </w:tcPr>
          <w:p w14:paraId="1421F77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Pseudoaneurisma vascolare</w:t>
            </w:r>
            <w:r w:rsidRPr="0081271A">
              <w:rPr>
                <w:rFonts w:ascii="Times New Roman" w:hAnsi="Times New Roman"/>
                <w:vertAlign w:val="superscript"/>
              </w:rPr>
              <w:t>C</w:t>
            </w:r>
          </w:p>
        </w:tc>
        <w:tc>
          <w:tcPr>
            <w:tcW w:w="1006" w:type="pct"/>
          </w:tcPr>
          <w:p w14:paraId="76209195" w14:textId="77777777" w:rsidR="00F10264" w:rsidRPr="0081271A" w:rsidRDefault="00F10264" w:rsidP="00501DB0">
            <w:pPr>
              <w:spacing w:after="0" w:line="240" w:lineRule="auto"/>
              <w:ind w:left="71" w:right="24"/>
              <w:rPr>
                <w:rFonts w:ascii="Times New Roman" w:hAnsi="Times New Roman"/>
              </w:rPr>
            </w:pPr>
          </w:p>
        </w:tc>
        <w:tc>
          <w:tcPr>
            <w:tcW w:w="978" w:type="pct"/>
          </w:tcPr>
          <w:p w14:paraId="5A7E0826" w14:textId="77777777" w:rsidR="00F10264" w:rsidRPr="0081271A" w:rsidRDefault="00F10264" w:rsidP="00501DB0">
            <w:pPr>
              <w:spacing w:after="0" w:line="240" w:lineRule="auto"/>
              <w:ind w:left="71" w:right="24"/>
              <w:rPr>
                <w:rFonts w:ascii="Times New Roman" w:hAnsi="Times New Roman"/>
              </w:rPr>
            </w:pPr>
          </w:p>
        </w:tc>
      </w:tr>
    </w:tbl>
    <w:p w14:paraId="4437BD6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osservato nella prevenzione del TEV in pazienti adulti sottoposti ad interventi chirurgici elettivi di sostituzione di anca o di ginocchio</w:t>
      </w:r>
    </w:p>
    <w:p w14:paraId="296A007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B: osservato nel trattamento di TVP ed EP e nella prevenzione delle recidive come molto comune nelle donne &lt; 55 anni</w:t>
      </w:r>
    </w:p>
    <w:p w14:paraId="62A1C71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 osservato come non comune nella prevenzione di eventi aterotrombotici in pazienti dopo SCA (a seguito di un intervento coronarico percutaneo)</w:t>
      </w:r>
    </w:p>
    <w:p w14:paraId="735F13E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 </w:t>
      </w:r>
      <w:r w:rsidR="00E71AC5" w:rsidRPr="00E71AC5">
        <w:rPr>
          <w:rFonts w:ascii="Times New Roman" w:hAnsi="Times New Roman"/>
        </w:rPr>
        <w:t>* Per la raccolta degli eventi avversi è stato utilizzato un approccio selettivo prespecificato in studi di fase III selezionati. L’incidenza delle reazioni avverse non è aumentata e non sono state riscontrate nuove reazioni avverse al farmaco in seguito all’analisi di questi studi</w:t>
      </w:r>
      <w:r w:rsidR="00E71AC5">
        <w:rPr>
          <w:rFonts w:ascii="Times New Roman" w:hAnsi="Times New Roman"/>
        </w:rPr>
        <w:t>.</w:t>
      </w:r>
    </w:p>
    <w:p w14:paraId="218C0D6B" w14:textId="77777777" w:rsidR="00F10264" w:rsidRPr="0081271A" w:rsidRDefault="00F10264" w:rsidP="00F10264">
      <w:pPr>
        <w:spacing w:after="0" w:line="240" w:lineRule="auto"/>
        <w:ind w:left="284" w:hanging="284"/>
        <w:rPr>
          <w:rFonts w:ascii="Times New Roman" w:hAnsi="Times New Roman"/>
        </w:rPr>
      </w:pPr>
    </w:p>
    <w:p w14:paraId="14EB7CD8"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Descrizione delle reazioni avverse selezionate</w:t>
      </w:r>
    </w:p>
    <w:p w14:paraId="29211C1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A causa del suo meccanismo d’azione farmacologico, l’uso di </w:t>
      </w:r>
      <w:r w:rsidR="001301FE" w:rsidRPr="0081271A">
        <w:rPr>
          <w:rFonts w:ascii="Times New Roman" w:hAnsi="Times New Roman"/>
        </w:rPr>
        <w:t>rivaroxaban</w:t>
      </w:r>
      <w:r w:rsidRPr="0081271A">
        <w:rPr>
          <w:rFonts w:ascii="Times New Roman" w:hAnsi="Times New Roman"/>
        </w:rPr>
        <w:t xml:space="preserve"> può essere associato a un aumento del rischio di emorragie occulte o conclamate in qualsiasi tessuto od organo, che possono indurre anemia post</w:t>
      </w:r>
      <w:r w:rsidRPr="0081271A">
        <w:rPr>
          <w:rFonts w:ascii="Times New Roman" w:hAnsi="Times New Roman"/>
        </w:rPr>
        <w:noBreakHyphen/>
        <w:t xml:space="preserve">emorragica. Segni, sintomi e </w:t>
      </w:r>
      <w:r w:rsidR="004B37E6" w:rsidRPr="0081271A">
        <w:rPr>
          <w:rFonts w:ascii="Times New Roman" w:hAnsi="Times New Roman"/>
        </w:rPr>
        <w:t xml:space="preserve">severità </w:t>
      </w:r>
      <w:r w:rsidRPr="0081271A">
        <w:rPr>
          <w:rFonts w:ascii="Times New Roman" w:hAnsi="Times New Roman"/>
        </w:rPr>
        <w:t>(compreso l’esito fatale) variano a seconda della sede e del grado o dell’entità dell’emorragia e/o dell’anemia (vedere paragrafo 4.9 “Gestione delle emorragie”). Negli studi clinici i sanguinamenti della mucosa (ad es. epistassi, sanguinamenti gengivali, gastrointestinali e genito-urinari, compresi sanguinamenti vaginali anomali o mestruazioni più abbondanti) e l’anemia sono stati segnalati più frequentemente, in confronto al trattamento con AVK, durante il trattamento a lungo termine con rivaroxaban. Perciò, oltre ad un’adeguata sorveglianza clinica, può essere importante, se del caso, effettuare dei controlli di laboratorio su emoglobina/ematocrito per rilevare dei sanguinamenti occulti e quantificare la rilevanza clinica dei sanguinamenti evidenti. Il rischio emorragico può essere aumentato in determinate categorie di pazienti, ad es. nei pazienti con grave ipertensione arteriosa non controllata e/o sottoposti a trattamenti concomitanti con effetti sull’emostasi (vedere paragrafo 4.4 “Rischio emorragico”). Le mestruazioni possono essere di intensità e/o durata maggiore. Le complicanze emorragiche possono manifestarsi come debolezza, pallore, capogiro, cefalea o gonfiori di origine sconosciuta, dispnea e shock di origine non nota. In alcuni casi, come conseguenza dell’anemia, sono stati osservati sintomi di ischemia cardiaca come dolore toracico o angina pectoris.</w:t>
      </w:r>
    </w:p>
    <w:p w14:paraId="763EC1D1" w14:textId="688409FC"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Con </w:t>
      </w:r>
      <w:r w:rsidR="001301FE" w:rsidRPr="0081271A">
        <w:rPr>
          <w:rFonts w:ascii="Times New Roman" w:hAnsi="Times New Roman"/>
        </w:rPr>
        <w:t>rivaroxaban</w:t>
      </w:r>
      <w:r w:rsidRPr="0081271A">
        <w:rPr>
          <w:rFonts w:ascii="Times New Roman" w:hAnsi="Times New Roman"/>
        </w:rPr>
        <w:t xml:space="preserve"> sono state segnalate complicanze </w:t>
      </w:r>
      <w:r w:rsidR="004B37E6" w:rsidRPr="0081271A">
        <w:rPr>
          <w:rFonts w:ascii="Times New Roman" w:hAnsi="Times New Roman"/>
        </w:rPr>
        <w:t xml:space="preserve">note </w:t>
      </w:r>
      <w:r w:rsidRPr="0081271A">
        <w:rPr>
          <w:rFonts w:ascii="Times New Roman" w:hAnsi="Times New Roman"/>
        </w:rPr>
        <w:t>d</w:t>
      </w:r>
      <w:r w:rsidR="004B37E6" w:rsidRPr="0081271A">
        <w:rPr>
          <w:rFonts w:ascii="Times New Roman" w:hAnsi="Times New Roman"/>
        </w:rPr>
        <w:t>i</w:t>
      </w:r>
      <w:r w:rsidRPr="0081271A">
        <w:rPr>
          <w:rFonts w:ascii="Times New Roman" w:hAnsi="Times New Roman"/>
        </w:rPr>
        <w:t xml:space="preserve"> emorragie </w:t>
      </w:r>
      <w:r w:rsidR="004B37E6" w:rsidRPr="0081271A">
        <w:rPr>
          <w:rFonts w:ascii="Times New Roman" w:hAnsi="Times New Roman"/>
        </w:rPr>
        <w:t>severe</w:t>
      </w:r>
      <w:r w:rsidRPr="0081271A">
        <w:rPr>
          <w:rFonts w:ascii="Times New Roman" w:hAnsi="Times New Roman"/>
        </w:rPr>
        <w:t>, come la sindrome compartimentale e la compromissione renale dovuta a ipoperfusione</w:t>
      </w:r>
      <w:r w:rsidR="00094EB3">
        <w:rPr>
          <w:rFonts w:ascii="Times New Roman" w:hAnsi="Times New Roman"/>
        </w:rPr>
        <w:t>, o</w:t>
      </w:r>
      <w:r w:rsidR="00094EB3" w:rsidRPr="00094EB3">
        <w:t xml:space="preserve"> </w:t>
      </w:r>
      <w:r w:rsidR="00094EB3">
        <w:rPr>
          <w:rFonts w:ascii="Times New Roman" w:hAnsi="Times New Roman"/>
        </w:rPr>
        <w:t>n</w:t>
      </w:r>
      <w:r w:rsidR="00094EB3" w:rsidRPr="00094EB3">
        <w:rPr>
          <w:rFonts w:ascii="Times New Roman" w:hAnsi="Times New Roman"/>
        </w:rPr>
        <w:t>efropatia da anticoagulanti</w:t>
      </w:r>
      <w:r w:rsidR="00094EB3">
        <w:rPr>
          <w:rFonts w:ascii="Times New Roman" w:hAnsi="Times New Roman"/>
        </w:rPr>
        <w:t xml:space="preserve"> .</w:t>
      </w:r>
      <w:r w:rsidRPr="0081271A">
        <w:rPr>
          <w:rFonts w:ascii="Times New Roman" w:hAnsi="Times New Roman"/>
        </w:rPr>
        <w:t xml:space="preserve"> Pertanto, nella valutazione delle condizioni dei pazienti in terapia anticoagulante occorre considerare l’eventualità di un’emorragia.</w:t>
      </w:r>
    </w:p>
    <w:p w14:paraId="609E629D" w14:textId="77777777" w:rsidR="00F10264" w:rsidRPr="0081271A" w:rsidRDefault="00F10264" w:rsidP="00F10264">
      <w:pPr>
        <w:pStyle w:val="Default"/>
        <w:rPr>
          <w:sz w:val="22"/>
          <w:szCs w:val="22"/>
          <w:lang w:val="it-IT"/>
        </w:rPr>
      </w:pPr>
    </w:p>
    <w:p w14:paraId="373A0C42"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Segnalazione delle reazioni avverse sospette</w:t>
      </w:r>
    </w:p>
    <w:p w14:paraId="48F5170B" w14:textId="77777777" w:rsidR="00F10264" w:rsidRPr="0081271A" w:rsidRDefault="00F10264" w:rsidP="00F10264">
      <w:pPr>
        <w:pStyle w:val="Default"/>
        <w:rPr>
          <w:sz w:val="22"/>
          <w:szCs w:val="22"/>
          <w:lang w:val="it-IT"/>
        </w:rPr>
      </w:pPr>
      <w:r w:rsidRPr="0081271A">
        <w:rPr>
          <w:sz w:val="22"/>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1271A">
        <w:rPr>
          <w:sz w:val="22"/>
          <w:szCs w:val="22"/>
          <w:highlight w:val="lightGray"/>
          <w:lang w:val="it-IT"/>
        </w:rPr>
        <w:t>il sistema nazionale di segnalazione riportato nell’</w:t>
      </w:r>
      <w:hyperlink r:id="rId12" w:history="1">
        <w:r w:rsidRPr="0081271A">
          <w:rPr>
            <w:rStyle w:val="Hyperlink"/>
            <w:sz w:val="22"/>
            <w:szCs w:val="22"/>
            <w:highlight w:val="lightGray"/>
            <w:lang w:val="it-IT"/>
          </w:rPr>
          <w:t>allegato V</w:t>
        </w:r>
      </w:hyperlink>
      <w:r w:rsidRPr="0081271A">
        <w:rPr>
          <w:sz w:val="22"/>
          <w:szCs w:val="22"/>
          <w:lang w:val="it-IT"/>
        </w:rPr>
        <w:t>.</w:t>
      </w:r>
    </w:p>
    <w:p w14:paraId="7D81DD61" w14:textId="77777777" w:rsidR="00F10264" w:rsidRPr="0081271A" w:rsidRDefault="00F10264" w:rsidP="00F10264">
      <w:pPr>
        <w:autoSpaceDE w:val="0"/>
        <w:autoSpaceDN w:val="0"/>
        <w:adjustRightInd w:val="0"/>
        <w:spacing w:after="0" w:line="240" w:lineRule="auto"/>
        <w:rPr>
          <w:rFonts w:ascii="Times New Roman" w:hAnsi="Times New Roman"/>
        </w:rPr>
      </w:pPr>
    </w:p>
    <w:p w14:paraId="7A16D104" w14:textId="77777777" w:rsidR="00F10264" w:rsidRPr="0081271A" w:rsidRDefault="00F10264" w:rsidP="00F10264">
      <w:pPr>
        <w:keepNext/>
        <w:widowControl w:val="0"/>
        <w:spacing w:after="0" w:line="240" w:lineRule="auto"/>
        <w:ind w:left="567" w:hanging="567"/>
        <w:rPr>
          <w:rFonts w:ascii="Times New Roman" w:hAnsi="Times New Roman"/>
          <w:b/>
        </w:rPr>
      </w:pPr>
      <w:r w:rsidRPr="0081271A">
        <w:rPr>
          <w:rFonts w:ascii="Times New Roman" w:hAnsi="Times New Roman"/>
          <w:b/>
        </w:rPr>
        <w:t>4.9</w:t>
      </w:r>
      <w:r w:rsidRPr="0081271A">
        <w:rPr>
          <w:rFonts w:ascii="Times New Roman" w:hAnsi="Times New Roman"/>
          <w:b/>
        </w:rPr>
        <w:tab/>
        <w:t>Sovradosaggio</w:t>
      </w:r>
    </w:p>
    <w:p w14:paraId="585D6D2E" w14:textId="77777777" w:rsidR="00F10264" w:rsidRPr="0081271A" w:rsidRDefault="00F10264" w:rsidP="00F10264">
      <w:pPr>
        <w:keepNext/>
        <w:widowControl w:val="0"/>
        <w:spacing w:after="0" w:line="240" w:lineRule="auto"/>
        <w:rPr>
          <w:rFonts w:ascii="Times New Roman" w:hAnsi="Times New Roman"/>
        </w:rPr>
      </w:pPr>
    </w:p>
    <w:p w14:paraId="133258C0" w14:textId="77777777" w:rsidR="00F10264" w:rsidRPr="0081271A" w:rsidRDefault="00F10264" w:rsidP="00F10264">
      <w:pPr>
        <w:keepNext/>
        <w:widowControl w:val="0"/>
        <w:spacing w:after="0" w:line="240" w:lineRule="auto"/>
        <w:rPr>
          <w:rFonts w:ascii="Times New Roman" w:hAnsi="Times New Roman"/>
        </w:rPr>
      </w:pPr>
      <w:r w:rsidRPr="0081271A">
        <w:rPr>
          <w:rFonts w:ascii="Times New Roman" w:hAnsi="Times New Roman"/>
        </w:rPr>
        <w:t>Sono stati segnalati rari casi di sovradosaggio fino a</w:t>
      </w:r>
      <w:r w:rsidR="00664431">
        <w:rPr>
          <w:rFonts w:ascii="Times New Roman" w:hAnsi="Times New Roman"/>
        </w:rPr>
        <w:t xml:space="preserve"> 1,960</w:t>
      </w:r>
      <w:r w:rsidRPr="0081271A">
        <w:rPr>
          <w:rFonts w:ascii="Times New Roman" w:hAnsi="Times New Roman"/>
        </w:rPr>
        <w:t> mg</w:t>
      </w:r>
      <w:r w:rsidR="00664431">
        <w:rPr>
          <w:rFonts w:ascii="Times New Roman" w:hAnsi="Times New Roman"/>
        </w:rPr>
        <w:t xml:space="preserve">. In caso di sovradosaggio il paziente dovrebbe essere osservato </w:t>
      </w:r>
      <w:r w:rsidRPr="0081271A">
        <w:rPr>
          <w:rFonts w:ascii="Times New Roman" w:hAnsi="Times New Roman"/>
        </w:rPr>
        <w:t xml:space="preserve"> </w:t>
      </w:r>
      <w:r w:rsidR="00664431">
        <w:rPr>
          <w:rFonts w:ascii="Times New Roman" w:hAnsi="Times New Roman"/>
        </w:rPr>
        <w:t xml:space="preserve">per </w:t>
      </w:r>
      <w:r w:rsidRPr="0081271A">
        <w:rPr>
          <w:rFonts w:ascii="Times New Roman" w:hAnsi="Times New Roman"/>
        </w:rPr>
        <w:t xml:space="preserve"> complicanze emorragiche o altre reazioni avverse</w:t>
      </w:r>
      <w:r w:rsidR="00664431">
        <w:rPr>
          <w:rFonts w:ascii="Times New Roman" w:hAnsi="Times New Roman"/>
        </w:rPr>
        <w:t xml:space="preserve"> (Vedere paragrafo “Gestione dell’emorragia”)</w:t>
      </w:r>
      <w:r w:rsidRPr="0081271A">
        <w:rPr>
          <w:rFonts w:ascii="Times New Roman" w:hAnsi="Times New Roman"/>
        </w:rPr>
        <w:t xml:space="preserve">. A causa dell’assorbimento </w:t>
      </w:r>
      <w:r w:rsidRPr="0081271A">
        <w:rPr>
          <w:rFonts w:ascii="Times New Roman" w:hAnsi="Times New Roman"/>
        </w:rPr>
        <w:lastRenderedPageBreak/>
        <w:t>limitato, ci si attende un effetto tetto senza ulteriori aumenti dell’esposizione plasmatica media a dosi sovraterapeutiche di 50 mg di rivaroxaban o superiori.</w:t>
      </w:r>
    </w:p>
    <w:p w14:paraId="0D838BD4" w14:textId="77777777" w:rsidR="00F10264" w:rsidRPr="0081271A" w:rsidRDefault="00D71958" w:rsidP="00F10264">
      <w:pPr>
        <w:widowControl w:val="0"/>
        <w:spacing w:after="0" w:line="240" w:lineRule="auto"/>
        <w:rPr>
          <w:rFonts w:ascii="Times New Roman" w:hAnsi="Times New Roman"/>
        </w:rPr>
      </w:pPr>
      <w:r w:rsidRPr="0081271A">
        <w:rPr>
          <w:rFonts w:ascii="Times New Roman" w:hAnsi="Times New Roman"/>
        </w:rPr>
        <w:t>È disponibile u</w:t>
      </w:r>
      <w:r w:rsidR="00C72B7F" w:rsidRPr="0081271A">
        <w:rPr>
          <w:rFonts w:ascii="Times New Roman" w:hAnsi="Times New Roman"/>
        </w:rPr>
        <w:t>no</w:t>
      </w:r>
      <w:r w:rsidR="00F10264" w:rsidRPr="0081271A">
        <w:rPr>
          <w:rFonts w:ascii="Times New Roman" w:hAnsi="Times New Roman"/>
        </w:rPr>
        <w:t xml:space="preserve"> specifico</w:t>
      </w:r>
      <w:r w:rsidR="00C72B7F" w:rsidRPr="0081271A">
        <w:rPr>
          <w:rFonts w:ascii="Times New Roman" w:hAnsi="Times New Roman"/>
        </w:rPr>
        <w:t xml:space="preserve"> agente antagonista (andexanet alfa)</w:t>
      </w:r>
      <w:r w:rsidR="00F10264" w:rsidRPr="0081271A">
        <w:rPr>
          <w:rFonts w:ascii="Times New Roman" w:hAnsi="Times New Roman"/>
        </w:rPr>
        <w:t xml:space="preserve"> che </w:t>
      </w:r>
      <w:r w:rsidR="00352006" w:rsidRPr="0081271A">
        <w:rPr>
          <w:rFonts w:ascii="Times New Roman" w:hAnsi="Times New Roman"/>
        </w:rPr>
        <w:t>contrasta</w:t>
      </w:r>
      <w:r w:rsidR="00F10264" w:rsidRPr="0081271A">
        <w:rPr>
          <w:rFonts w:ascii="Times New Roman" w:hAnsi="Times New Roman"/>
        </w:rPr>
        <w:t xml:space="preserve"> </w:t>
      </w:r>
      <w:r w:rsidR="00352006" w:rsidRPr="0081271A">
        <w:rPr>
          <w:rFonts w:ascii="Times New Roman" w:hAnsi="Times New Roman"/>
        </w:rPr>
        <w:t>l’</w:t>
      </w:r>
      <w:r w:rsidR="00F10264" w:rsidRPr="0081271A">
        <w:rPr>
          <w:rFonts w:ascii="Times New Roman" w:hAnsi="Times New Roman"/>
        </w:rPr>
        <w:t>effett</w:t>
      </w:r>
      <w:r w:rsidR="00352006" w:rsidRPr="0081271A">
        <w:rPr>
          <w:rFonts w:ascii="Times New Roman" w:hAnsi="Times New Roman"/>
        </w:rPr>
        <w:t>o</w:t>
      </w:r>
      <w:r w:rsidR="00F10264" w:rsidRPr="0081271A">
        <w:rPr>
          <w:rFonts w:ascii="Times New Roman" w:hAnsi="Times New Roman"/>
        </w:rPr>
        <w:t xml:space="preserve"> </w:t>
      </w:r>
      <w:r w:rsidR="00352006" w:rsidRPr="0081271A">
        <w:rPr>
          <w:rFonts w:ascii="Times New Roman" w:hAnsi="Times New Roman"/>
        </w:rPr>
        <w:t xml:space="preserve">farmacodinamico </w:t>
      </w:r>
      <w:r w:rsidR="00F10264" w:rsidRPr="0081271A">
        <w:rPr>
          <w:rFonts w:ascii="Times New Roman" w:hAnsi="Times New Roman"/>
        </w:rPr>
        <w:t>di rivaroxaban</w:t>
      </w:r>
      <w:r w:rsidR="00C72B7F" w:rsidRPr="0081271A">
        <w:rPr>
          <w:rFonts w:ascii="Times New Roman" w:hAnsi="Times New Roman"/>
        </w:rPr>
        <w:t xml:space="preserve"> (</w:t>
      </w:r>
      <w:r w:rsidR="00352006" w:rsidRPr="0081271A">
        <w:rPr>
          <w:rFonts w:ascii="Times New Roman" w:hAnsi="Times New Roman"/>
        </w:rPr>
        <w:t>fare riferimento</w:t>
      </w:r>
      <w:r w:rsidR="00C72B7F" w:rsidRPr="0081271A">
        <w:rPr>
          <w:rFonts w:ascii="Times New Roman" w:hAnsi="Times New Roman"/>
        </w:rPr>
        <w:t xml:space="preserve"> al </w:t>
      </w:r>
      <w:r w:rsidRPr="0081271A">
        <w:rPr>
          <w:rFonts w:ascii="Times New Roman" w:hAnsi="Times New Roman"/>
        </w:rPr>
        <w:t xml:space="preserve">riassunto </w:t>
      </w:r>
      <w:r w:rsidR="00C72B7F" w:rsidRPr="0081271A">
        <w:rPr>
          <w:rFonts w:ascii="Times New Roman" w:hAnsi="Times New Roman"/>
        </w:rPr>
        <w:t xml:space="preserve">delle </w:t>
      </w:r>
      <w:r w:rsidRPr="0081271A">
        <w:rPr>
          <w:rFonts w:ascii="Times New Roman" w:hAnsi="Times New Roman"/>
        </w:rPr>
        <w:t xml:space="preserve">caratteristiche </w:t>
      </w:r>
      <w:r w:rsidR="00C72B7F" w:rsidRPr="0081271A">
        <w:rPr>
          <w:rFonts w:ascii="Times New Roman" w:hAnsi="Times New Roman"/>
        </w:rPr>
        <w:t xml:space="preserve">del </w:t>
      </w:r>
      <w:r w:rsidRPr="0081271A">
        <w:rPr>
          <w:rFonts w:ascii="Times New Roman" w:hAnsi="Times New Roman"/>
        </w:rPr>
        <w:t xml:space="preserve">prodotto </w:t>
      </w:r>
      <w:r w:rsidR="00C72B7F" w:rsidRPr="0081271A">
        <w:rPr>
          <w:rFonts w:ascii="Times New Roman" w:hAnsi="Times New Roman"/>
        </w:rPr>
        <w:t>di andexanet alfa)</w:t>
      </w:r>
      <w:r w:rsidR="00F10264" w:rsidRPr="0081271A">
        <w:rPr>
          <w:rFonts w:ascii="Times New Roman" w:hAnsi="Times New Roman"/>
        </w:rPr>
        <w:t>.</w:t>
      </w:r>
    </w:p>
    <w:p w14:paraId="0A9801D6" w14:textId="77777777" w:rsidR="00F10264" w:rsidRPr="0081271A" w:rsidRDefault="00F10264" w:rsidP="00F10264">
      <w:pPr>
        <w:widowControl w:val="0"/>
        <w:spacing w:after="0" w:line="240" w:lineRule="auto"/>
        <w:rPr>
          <w:rFonts w:ascii="Times New Roman" w:hAnsi="Times New Roman"/>
        </w:rPr>
      </w:pPr>
      <w:r w:rsidRPr="0081271A">
        <w:rPr>
          <w:rFonts w:ascii="Times New Roman" w:hAnsi="Times New Roman"/>
        </w:rPr>
        <w:t>In caso di sovradosaggio di rivaroxaban può essere preso in considerazione l’uso di carbone vegetale attivo per ridurre l’assorbimento.</w:t>
      </w:r>
    </w:p>
    <w:p w14:paraId="048B1C9A" w14:textId="77777777" w:rsidR="00F10264" w:rsidRPr="0081271A" w:rsidRDefault="00F10264" w:rsidP="00F10264">
      <w:pPr>
        <w:widowControl w:val="0"/>
        <w:spacing w:after="0" w:line="240" w:lineRule="auto"/>
        <w:rPr>
          <w:rFonts w:ascii="Times New Roman" w:hAnsi="Times New Roman"/>
        </w:rPr>
      </w:pPr>
    </w:p>
    <w:p w14:paraId="67D4F9B7"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Gestione dell’emorragia</w:t>
      </w:r>
    </w:p>
    <w:p w14:paraId="707CBD0A"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 xml:space="preserve">Qualora si verificasse una complicanza emorragica in un paziente trattato con rivaroxaban, la successiva somministrazione di rivaroxaban deve essere posticipata oppure il trattamento deve essere interrotto, a seconda dei casi. Rivaroxaban ha un’emivita compresa tra circa 5 e 13 ore (vedere paragrafo 5.2). La gestione del paziente deve essere personalizzata in base alla </w:t>
      </w:r>
      <w:r w:rsidR="00D71958" w:rsidRPr="0081271A">
        <w:rPr>
          <w:rFonts w:ascii="Times New Roman" w:hAnsi="Times New Roman"/>
        </w:rPr>
        <w:t xml:space="preserve">severità </w:t>
      </w:r>
      <w:r w:rsidRPr="0081271A">
        <w:rPr>
          <w:rFonts w:ascii="Times New Roman" w:hAnsi="Times New Roman"/>
        </w:rPr>
        <w:t xml:space="preserve">e alla sede dell’emorragia. Secondo necessità può essere effettuato un trattamento sintomatico idoneo come la compressione meccanica (ad esempio in caso di epistassi </w:t>
      </w:r>
      <w:r w:rsidR="00D71958" w:rsidRPr="0081271A">
        <w:rPr>
          <w:rFonts w:ascii="Times New Roman" w:hAnsi="Times New Roman"/>
        </w:rPr>
        <w:t>severa</w:t>
      </w:r>
      <w:r w:rsidRPr="0081271A">
        <w:rPr>
          <w:rFonts w:ascii="Times New Roman" w:hAnsi="Times New Roman"/>
        </w:rPr>
        <w:t>), l’emostasi chirurgica con procedure di controllo dell’emorragia, il ripristino dei liquidi e il supporto emodinamico, la somministrazione di emoderivati (concentrati eritrocitari o plasma fresco congelato, a seconda dell’anemia o della coagulopatia associate) o di piastrine.</w:t>
      </w:r>
    </w:p>
    <w:p w14:paraId="7C6D277C" w14:textId="4830CC8F" w:rsidR="00F10264" w:rsidRPr="0081271A" w:rsidRDefault="00F10264" w:rsidP="00F10264">
      <w:pPr>
        <w:keepNext/>
        <w:spacing w:after="0" w:line="240" w:lineRule="auto"/>
        <w:rPr>
          <w:rFonts w:ascii="Times New Roman" w:hAnsi="Times New Roman"/>
        </w:rPr>
      </w:pPr>
      <w:r w:rsidRPr="0081271A">
        <w:rPr>
          <w:rFonts w:ascii="Times New Roman" w:hAnsi="Times New Roman"/>
        </w:rPr>
        <w:t>Se l’emorragia non può essere controllata con le misure descritte,</w:t>
      </w:r>
      <w:r w:rsidR="009B3484" w:rsidRPr="0081271A">
        <w:rPr>
          <w:rFonts w:ascii="Times New Roman" w:hAnsi="Times New Roman"/>
        </w:rPr>
        <w:t xml:space="preserve"> si deve considerare </w:t>
      </w:r>
      <w:r w:rsidR="00543AAF" w:rsidRPr="0081271A">
        <w:rPr>
          <w:rFonts w:ascii="Times New Roman" w:hAnsi="Times New Roman"/>
        </w:rPr>
        <w:t>o</w:t>
      </w:r>
      <w:r w:rsidR="000C2ACB" w:rsidRPr="0081271A">
        <w:rPr>
          <w:rFonts w:ascii="Times New Roman" w:hAnsi="Times New Roman"/>
        </w:rPr>
        <w:t xml:space="preserve"> la</w:t>
      </w:r>
      <w:r w:rsidR="009B3484" w:rsidRPr="0081271A">
        <w:rPr>
          <w:rFonts w:ascii="Times New Roman" w:hAnsi="Times New Roman"/>
        </w:rPr>
        <w:t xml:space="preserve"> somministrazione </w:t>
      </w:r>
      <w:r w:rsidR="00543AAF" w:rsidRPr="0081271A">
        <w:rPr>
          <w:rFonts w:ascii="Times New Roman" w:hAnsi="Times New Roman"/>
        </w:rPr>
        <w:t xml:space="preserve">di uno specifico agente antagonista inibitore del fattore Xa (andexanet alfa), che </w:t>
      </w:r>
      <w:r w:rsidR="00F94B05" w:rsidRPr="0081271A">
        <w:rPr>
          <w:rFonts w:ascii="Times New Roman" w:hAnsi="Times New Roman"/>
        </w:rPr>
        <w:t>contrasta</w:t>
      </w:r>
      <w:r w:rsidR="00090A8C" w:rsidRPr="0081271A">
        <w:rPr>
          <w:rFonts w:ascii="Times New Roman" w:hAnsi="Times New Roman"/>
        </w:rPr>
        <w:t xml:space="preserve"> </w:t>
      </w:r>
      <w:r w:rsidR="00352006" w:rsidRPr="0081271A">
        <w:rPr>
          <w:rFonts w:ascii="Times New Roman" w:hAnsi="Times New Roman"/>
        </w:rPr>
        <w:t>l’</w:t>
      </w:r>
      <w:r w:rsidR="00090A8C" w:rsidRPr="0081271A">
        <w:rPr>
          <w:rFonts w:ascii="Times New Roman" w:hAnsi="Times New Roman"/>
        </w:rPr>
        <w:t>effett</w:t>
      </w:r>
      <w:r w:rsidR="00352006" w:rsidRPr="0081271A">
        <w:rPr>
          <w:rFonts w:ascii="Times New Roman" w:hAnsi="Times New Roman"/>
        </w:rPr>
        <w:t>o</w:t>
      </w:r>
      <w:r w:rsidR="00090A8C" w:rsidRPr="0081271A">
        <w:rPr>
          <w:rFonts w:ascii="Times New Roman" w:hAnsi="Times New Roman"/>
        </w:rPr>
        <w:t xml:space="preserve"> farmacodinamic</w:t>
      </w:r>
      <w:r w:rsidR="00352006" w:rsidRPr="0081271A">
        <w:rPr>
          <w:rFonts w:ascii="Times New Roman" w:hAnsi="Times New Roman"/>
        </w:rPr>
        <w:t>o</w:t>
      </w:r>
      <w:r w:rsidR="00543AAF" w:rsidRPr="0081271A">
        <w:rPr>
          <w:rFonts w:ascii="Times New Roman" w:hAnsi="Times New Roman"/>
        </w:rPr>
        <w:t xml:space="preserve"> di rivaroxaban, oppure</w:t>
      </w:r>
      <w:r w:rsidRPr="0081271A">
        <w:rPr>
          <w:rFonts w:ascii="Times New Roman" w:hAnsi="Times New Roman"/>
        </w:rPr>
        <w:t xml:space="preserve"> </w:t>
      </w:r>
      <w:r w:rsidR="005A36BE" w:rsidRPr="0081271A">
        <w:rPr>
          <w:rFonts w:ascii="Times New Roman" w:hAnsi="Times New Roman"/>
        </w:rPr>
        <w:t xml:space="preserve">la somministrazione di </w:t>
      </w:r>
      <w:r w:rsidRPr="0081271A">
        <w:rPr>
          <w:rFonts w:ascii="Times New Roman" w:hAnsi="Times New Roman"/>
        </w:rPr>
        <w:t>un agente procoagulante specifico , come il concentrato di complesso protrombinico (PCC), il concentrato di complesso protrombinico attivato (APCC) o il fattore VIIa ricombinante (r</w:t>
      </w:r>
      <w:r w:rsidRPr="0081271A">
        <w:rPr>
          <w:rFonts w:ascii="Times New Roman" w:hAnsi="Times New Roman"/>
        </w:rPr>
        <w:noBreakHyphen/>
        <w:t>FVIIa). Tuttavia ad oggi esiste un’esperienza clinica molto limitata con l’uso di questi medicinali nei soggetti trattati con rivaroxaban. La raccomandazione si basa anche su dati pre</w:t>
      </w:r>
      <w:r w:rsidRPr="0081271A">
        <w:rPr>
          <w:rFonts w:ascii="Times New Roman" w:hAnsi="Times New Roman"/>
        </w:rPr>
        <w:noBreakHyphen/>
        <w:t>clinici limitati. Si deve considerare l’eventualità di ripetere la somministrazione di fattore VIIa ricombinante, aggiustando la dose in base al miglioramento del sanguinamento. In base alla disponibilità locale, in caso di sanguinamenti maggiori si deve consultare un esperto di problemi della coagulazione (vedere paragrafo 5.1).</w:t>
      </w:r>
    </w:p>
    <w:p w14:paraId="0290ADD2" w14:textId="77777777" w:rsidR="00F10264" w:rsidRPr="0081271A" w:rsidRDefault="00F10264" w:rsidP="00F10264">
      <w:pPr>
        <w:spacing w:after="0" w:line="240" w:lineRule="auto"/>
        <w:rPr>
          <w:rFonts w:ascii="Times New Roman" w:hAnsi="Times New Roman"/>
        </w:rPr>
      </w:pPr>
    </w:p>
    <w:p w14:paraId="036908D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Non si prevede che </w:t>
      </w:r>
      <w:r w:rsidR="00370168">
        <w:rPr>
          <w:rFonts w:ascii="Times New Roman" w:hAnsi="Times New Roman"/>
        </w:rPr>
        <w:t xml:space="preserve">la </w:t>
      </w:r>
      <w:r w:rsidRPr="0081271A">
        <w:rPr>
          <w:rFonts w:ascii="Times New Roman" w:hAnsi="Times New Roman"/>
        </w:rPr>
        <w:t>protamina solfato e la vitamina K influiscano sull'attività anticoagulante di rivaroxaban. Nei soggetti trattati con rivaroxaban vi è esperienza limitata con acido tranexamico, mentre non vi è alcuna esperienza con acido aminocaproico e aprotinina. Non esistono né un razionale scientifico di un possibile beneficio né esperienze con l’emostatico sistemico desmopressina nei soggetti trattati con rivaroxaban. A causa dell'elevato legame con le proteine plasmatiche, è improbabile che rivaroxaban sia dializzabile.</w:t>
      </w:r>
    </w:p>
    <w:p w14:paraId="6F83DDE4" w14:textId="77777777" w:rsidR="00F10264" w:rsidRPr="0081271A" w:rsidRDefault="00F10264" w:rsidP="00F10264">
      <w:pPr>
        <w:spacing w:after="0" w:line="240" w:lineRule="auto"/>
        <w:rPr>
          <w:rFonts w:ascii="Times New Roman" w:hAnsi="Times New Roman"/>
        </w:rPr>
      </w:pPr>
    </w:p>
    <w:p w14:paraId="30E46BDB" w14:textId="77777777" w:rsidR="00F10264" w:rsidRPr="0081271A" w:rsidRDefault="00F10264" w:rsidP="00F10264">
      <w:pPr>
        <w:spacing w:after="0" w:line="240" w:lineRule="auto"/>
        <w:rPr>
          <w:rFonts w:ascii="Times New Roman" w:hAnsi="Times New Roman"/>
        </w:rPr>
      </w:pPr>
    </w:p>
    <w:p w14:paraId="460A7AD0"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5.</w:t>
      </w:r>
      <w:r w:rsidRPr="0081271A">
        <w:rPr>
          <w:rFonts w:ascii="Times New Roman" w:hAnsi="Times New Roman"/>
          <w:b/>
        </w:rPr>
        <w:tab/>
        <w:t>PROPRIETÀ FARMACOLOGICHE</w:t>
      </w:r>
    </w:p>
    <w:p w14:paraId="1B1657A1" w14:textId="77777777" w:rsidR="00F10264" w:rsidRPr="0081271A" w:rsidRDefault="00F10264" w:rsidP="00F10264">
      <w:pPr>
        <w:keepNext/>
        <w:spacing w:after="0" w:line="240" w:lineRule="auto"/>
        <w:rPr>
          <w:rFonts w:ascii="Times New Roman" w:hAnsi="Times New Roman"/>
        </w:rPr>
      </w:pPr>
    </w:p>
    <w:p w14:paraId="432C7BB4"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 xml:space="preserve">5.1 </w:t>
      </w:r>
      <w:r w:rsidRPr="0081271A">
        <w:rPr>
          <w:rFonts w:ascii="Times New Roman" w:hAnsi="Times New Roman"/>
          <w:b/>
        </w:rPr>
        <w:tab/>
        <w:t>Proprietà farmacodinamiche</w:t>
      </w:r>
    </w:p>
    <w:p w14:paraId="1C92756B" w14:textId="77777777" w:rsidR="00F10264" w:rsidRPr="0081271A" w:rsidRDefault="00F10264" w:rsidP="00F10264">
      <w:pPr>
        <w:keepNext/>
        <w:spacing w:after="0" w:line="240" w:lineRule="auto"/>
        <w:rPr>
          <w:rFonts w:ascii="Times New Roman" w:hAnsi="Times New Roman"/>
        </w:rPr>
      </w:pPr>
    </w:p>
    <w:p w14:paraId="39AF593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Categoria farmacoterapeutica: </w:t>
      </w:r>
      <w:r w:rsidR="00D71958" w:rsidRPr="0081271A">
        <w:rPr>
          <w:rFonts w:ascii="Times New Roman" w:hAnsi="Times New Roman"/>
        </w:rPr>
        <w:t xml:space="preserve">agenti </w:t>
      </w:r>
      <w:r w:rsidRPr="0081271A">
        <w:rPr>
          <w:rFonts w:ascii="Times New Roman" w:hAnsi="Times New Roman"/>
        </w:rPr>
        <w:t xml:space="preserve">antitrombotici, </w:t>
      </w:r>
      <w:r w:rsidRPr="0081271A">
        <w:rPr>
          <w:rFonts w:ascii="Times New Roman" w:hAnsi="Times New Roman"/>
          <w:color w:val="000000"/>
        </w:rPr>
        <w:t>inibitore diretto del fattore Xa</w:t>
      </w:r>
      <w:r w:rsidRPr="0081271A">
        <w:rPr>
          <w:rFonts w:ascii="Times New Roman" w:hAnsi="Times New Roman"/>
        </w:rPr>
        <w:t>, codice ATC: B01AF01</w:t>
      </w:r>
    </w:p>
    <w:p w14:paraId="16FEA0E6" w14:textId="77777777" w:rsidR="00F10264" w:rsidRPr="0081271A" w:rsidRDefault="00F10264" w:rsidP="00F10264">
      <w:pPr>
        <w:spacing w:after="0" w:line="240" w:lineRule="auto"/>
        <w:rPr>
          <w:rFonts w:ascii="Times New Roman" w:hAnsi="Times New Roman"/>
        </w:rPr>
      </w:pPr>
    </w:p>
    <w:p w14:paraId="416F4C14"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Meccanismo d’azione</w:t>
      </w:r>
    </w:p>
    <w:p w14:paraId="65C681C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Rivaroxaban è un inibitore diretto e altamente selettivo del fattore Xa, con biodisponibilità orale. L’inibizione del fattore Xa interrompe le vie intrinseca ed estrinseca della cascata della coagulazione e inibisce sia la formazione di trombina, </w:t>
      </w:r>
      <w:r w:rsidR="001A4AA0" w:rsidRPr="0081271A">
        <w:rPr>
          <w:rFonts w:ascii="Times New Roman" w:hAnsi="Times New Roman"/>
        </w:rPr>
        <w:t xml:space="preserve">che </w:t>
      </w:r>
      <w:r w:rsidRPr="0081271A">
        <w:rPr>
          <w:rFonts w:ascii="Times New Roman" w:hAnsi="Times New Roman"/>
        </w:rPr>
        <w:t xml:space="preserve"> lo sviluppo di trombi. Rivaroxaban non inibisce la trombina (fattore II attivato) e non ne è stato dimostrato alcun effetto sulle piastrine.</w:t>
      </w:r>
    </w:p>
    <w:p w14:paraId="0B6D28A1" w14:textId="77777777" w:rsidR="00F10264" w:rsidRPr="0081271A" w:rsidRDefault="00F10264" w:rsidP="00F10264">
      <w:pPr>
        <w:spacing w:after="0" w:line="240" w:lineRule="auto"/>
        <w:rPr>
          <w:rFonts w:ascii="Times New Roman" w:hAnsi="Times New Roman"/>
        </w:rPr>
      </w:pPr>
    </w:p>
    <w:p w14:paraId="75BC5598"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Effetti farmacodinamici</w:t>
      </w:r>
    </w:p>
    <w:p w14:paraId="552C8F6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Nell’uomo è stata osservata un’inibizione dose-dipendente dell’attività del fattore Xa. Se il test viene effettuato con Neoplastin, il tempo di protrombina (PT) è influenzato da rivaroxaban in misura dose-dipendente, con una stretta correlazione con le concentrazioni plasmatiche (valore r uguale a 0,98). Con altri reagenti si ottengono risultati diversi. Il PT deve essere espresso in secondi, perché l’INR</w:t>
      </w:r>
      <w:r w:rsidR="00AF05B2">
        <w:rPr>
          <w:rFonts w:ascii="Times New Roman" w:hAnsi="Times New Roman"/>
        </w:rPr>
        <w:t xml:space="preserve"> </w:t>
      </w:r>
      <w:r w:rsidRPr="0081271A">
        <w:rPr>
          <w:rFonts w:ascii="Times New Roman" w:hAnsi="Times New Roman"/>
        </w:rPr>
        <w:t>è calibrato e validato solo per le cumarine e non può essere usato per altri anticoagulanti.</w:t>
      </w:r>
    </w:p>
    <w:p w14:paraId="2985F42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In uno studio di farmacologia clinica sulla possibilità di antagonizzare gli effetti farmacodinamici di rivaroxaban in soggetti adulti sani (n = 22), sono stati valutati gli effetti di dosi singole (50 UI/kg) di due diversi tipi di PCC, un PCC a 3 fattori (Fattori II, IX e X) e un PCC a 4 fattori (Fattori II, VII, IX e X). Il PCC a 3 fattori ha ridotto i valori medi di PT con Neoplastin di circa 1,0 secondo entro 30 minuti, rispetto alla riduzione di circa 3,5 secondi osservata con il PCC a 4 fattori. Al contrario, un PCC a 3 fattori ha avuto un maggiore e più rapido effetto complessivo di antagonizzare le variazioni nella generazione di trombina endogena rispetto al PCC a 4 fattori (vedere paragrafo 4.9).</w:t>
      </w:r>
    </w:p>
    <w:p w14:paraId="12F53E1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tempo di tromboplastina parziale attivata (aPTT) e il HepTest sono aumentati in misura dose-dipendente; tuttavia, non sono raccomandati per determinare gli effetti farmacodinamici di rivaroxaban. Durante il trattamento con rivaroxaban, un monitoraggio dei parametri della coagulazione non è necessario nella pratica clinica. Comunque, qualora clinicamente indicato, i </w:t>
      </w:r>
      <w:r w:rsidRPr="0081271A">
        <w:rPr>
          <w:rFonts w:ascii="Times New Roman" w:hAnsi="Times New Roman"/>
        </w:rPr>
        <w:lastRenderedPageBreak/>
        <w:t>livelli di rivaroxaban possono essere misurati mediante un test anti-fattore Xa quantitativo opportunamente calibrato (vedere paragrafo 5.2).</w:t>
      </w:r>
    </w:p>
    <w:p w14:paraId="655AABE0" w14:textId="77777777" w:rsidR="00F10264" w:rsidRPr="0081271A" w:rsidRDefault="00F10264" w:rsidP="00F10264">
      <w:pPr>
        <w:spacing w:after="0" w:line="240" w:lineRule="auto"/>
        <w:rPr>
          <w:rFonts w:ascii="Times New Roman" w:hAnsi="Times New Roman"/>
        </w:rPr>
      </w:pPr>
    </w:p>
    <w:p w14:paraId="628095D3"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Efficacia e sicurezza clinica</w:t>
      </w:r>
    </w:p>
    <w:p w14:paraId="7A00BD9B" w14:textId="77777777" w:rsidR="00F10264" w:rsidRPr="0081271A" w:rsidRDefault="00F10264" w:rsidP="00F10264">
      <w:pPr>
        <w:spacing w:after="0" w:line="240" w:lineRule="auto"/>
        <w:rPr>
          <w:rFonts w:ascii="Times New Roman" w:hAnsi="Times New Roman"/>
          <w:i/>
          <w:u w:val="single"/>
        </w:rPr>
      </w:pPr>
      <w:r w:rsidRPr="0081271A">
        <w:rPr>
          <w:rFonts w:ascii="Times New Roman" w:hAnsi="Times New Roman"/>
          <w:i/>
          <w:u w:val="single"/>
        </w:rPr>
        <w:t>SCA</w:t>
      </w:r>
    </w:p>
    <w:p w14:paraId="0976CA1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programma clinico di rivaroxaban è stato creato per dimostrare l’efficacia di </w:t>
      </w:r>
      <w:r w:rsidR="002E7CC0" w:rsidRPr="0081271A">
        <w:rPr>
          <w:rFonts w:ascii="Times New Roman" w:hAnsi="Times New Roman"/>
        </w:rPr>
        <w:t>rivaroxaban</w:t>
      </w:r>
      <w:r w:rsidRPr="0081271A">
        <w:rPr>
          <w:rFonts w:ascii="Times New Roman" w:hAnsi="Times New Roman"/>
        </w:rPr>
        <w:t xml:space="preserve"> nella prevenzione della morte cardiovascolare (CV), dell’infarto del miocardio (IM) o dell’ictus nei soggetti con SCA recente (IM con sopraslivellamento ST [</w:t>
      </w:r>
      <w:r w:rsidRPr="006E16B7">
        <w:rPr>
          <w:rFonts w:ascii="Times New Roman" w:hAnsi="Times New Roman"/>
          <w:i/>
        </w:rPr>
        <w:t>ST-elevation myocardial infarction</w:t>
      </w:r>
      <w:r w:rsidRPr="0081271A">
        <w:rPr>
          <w:rFonts w:ascii="Times New Roman" w:hAnsi="Times New Roman"/>
        </w:rPr>
        <w:t>, STEMI], IM senza sopraslivellamento ST [</w:t>
      </w:r>
      <w:r w:rsidRPr="006E16B7">
        <w:rPr>
          <w:rFonts w:ascii="Times New Roman" w:hAnsi="Times New Roman"/>
          <w:i/>
        </w:rPr>
        <w:t>non-ST-elevation myocardial infarction</w:t>
      </w:r>
      <w:r w:rsidRPr="0081271A">
        <w:rPr>
          <w:rFonts w:ascii="Times New Roman" w:hAnsi="Times New Roman"/>
        </w:rPr>
        <w:t>, NSTEMI] o angina instabile [</w:t>
      </w:r>
      <w:r w:rsidRPr="006E16B7">
        <w:rPr>
          <w:rFonts w:ascii="Times New Roman" w:hAnsi="Times New Roman"/>
          <w:i/>
        </w:rPr>
        <w:t>unstable angina</w:t>
      </w:r>
      <w:r w:rsidRPr="0081271A">
        <w:rPr>
          <w:rFonts w:ascii="Times New Roman" w:hAnsi="Times New Roman"/>
        </w:rPr>
        <w:t xml:space="preserve">, UA]). Nello studio cardine in doppio cieco ATLAS SCA 2 TIMI 51, 15.526 pazienti sono stati randomizzati in un rapporto di 1:1:1 a uno dei tre gruppi di trattamento: </w:t>
      </w:r>
      <w:r w:rsidR="002E7CC0" w:rsidRPr="0081271A">
        <w:rPr>
          <w:rFonts w:ascii="Times New Roman" w:hAnsi="Times New Roman"/>
        </w:rPr>
        <w:t>rivaroxaban</w:t>
      </w:r>
      <w:r w:rsidRPr="0081271A">
        <w:rPr>
          <w:rFonts w:ascii="Times New Roman" w:hAnsi="Times New Roman"/>
        </w:rPr>
        <w:t xml:space="preserve"> 2,5 mg per via orale due volte al giorno, 5 mg per via orale due volte al giorno o placebo due volte al giorno, co-somministrato con ASA da </w:t>
      </w:r>
      <w:r w:rsidR="00D71958" w:rsidRPr="0081271A">
        <w:rPr>
          <w:rFonts w:ascii="Times New Roman" w:hAnsi="Times New Roman"/>
        </w:rPr>
        <w:t xml:space="preserve">solo </w:t>
      </w:r>
      <w:r w:rsidRPr="0081271A">
        <w:rPr>
          <w:rFonts w:ascii="Times New Roman" w:hAnsi="Times New Roman"/>
        </w:rPr>
        <w:t xml:space="preserve">o con ASA più una tienopiridina (clopidogrel o ticlopidina). Pazienti con SCA e con meno di 55 anni di età dovevano avere o diabete mellito o un precedente IM. Il tempo mediano di trattamento è stato di 13 mesi e la durata complessiva massima del trattamento è stata di circa 3 anni. Il 93,2 % dei pazienti ha ricevuto congiuntamente ASA più tienopiridina e il 6,8 % solo ASA. Dei pazienti trattati con doppia terapia antipiastrinica, il 98,8% ha ricevuto clopidogrel, lo 0,9 % ha ricevuto ticlopidina e lo 0,3 % ha ricevuto prasugrel. I pazienti hanno ricevuto la prima dose di </w:t>
      </w:r>
      <w:r w:rsidR="002E7CC0" w:rsidRPr="0081271A">
        <w:rPr>
          <w:rFonts w:ascii="Times New Roman" w:hAnsi="Times New Roman"/>
        </w:rPr>
        <w:t>rivaroxaban</w:t>
      </w:r>
      <w:r w:rsidRPr="0081271A">
        <w:rPr>
          <w:rFonts w:ascii="Times New Roman" w:hAnsi="Times New Roman"/>
        </w:rPr>
        <w:t xml:space="preserve"> non prima di 24 ore e fino a 7 giorni (media 4,7 giorni) dopo il ricovero in ospedale, ma il più presto possibile dopo la stabilizzazione dell’evento di SCA, procedure di rivascolarizzazione incluse, e nel momento in cui la terapia anticoagulante parenterale sarebbe stata sospesa.</w:t>
      </w:r>
    </w:p>
    <w:p w14:paraId="2D34761B" w14:textId="77777777" w:rsidR="00F10264" w:rsidRPr="0081271A" w:rsidRDefault="00F10264" w:rsidP="00F10264">
      <w:pPr>
        <w:spacing w:after="0" w:line="240" w:lineRule="auto"/>
        <w:rPr>
          <w:rFonts w:ascii="Times New Roman" w:hAnsi="Times New Roman"/>
        </w:rPr>
      </w:pPr>
    </w:p>
    <w:p w14:paraId="50A3ACC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Entrambi i regimi di rivaroxaban, 2,5 mg due volte al giorno e 5 mg due volte al giorno, sono stati efficaci in termini di ulteriore riduzione dell’incidenza di eventi CV in aggiunta a un trattamento antipiastrinico standard. Il regime di 2,5 mg due volte al giorno ha ridotto la mortalità e vi sono evidenze di un minor rischio emorragico correlato alla dose più bassa: pertanto, rivaroxaban 2,5 mg due volte al giorno, somministrato insieme con il solo acido acetilsalicilico (ASA) o con ASA e una tienopiridina (clopidogrel o ticlopidina), è consigliato per la prevenzione di eventi aterotrombotici in pazienti adulti dopo SCA con biomarcatori cardiaci elevati.</w:t>
      </w:r>
    </w:p>
    <w:p w14:paraId="3228D06C" w14:textId="77777777" w:rsidR="00F10264" w:rsidRPr="0081271A" w:rsidRDefault="00F10264" w:rsidP="00F10264">
      <w:pPr>
        <w:spacing w:after="0" w:line="240" w:lineRule="auto"/>
        <w:rPr>
          <w:rFonts w:ascii="Times New Roman" w:hAnsi="Times New Roman"/>
        </w:rPr>
      </w:pPr>
    </w:p>
    <w:p w14:paraId="62D08F8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confronto al placebo, </w:t>
      </w:r>
      <w:r w:rsidR="002E7CC0" w:rsidRPr="0081271A">
        <w:rPr>
          <w:rFonts w:ascii="Times New Roman" w:hAnsi="Times New Roman"/>
        </w:rPr>
        <w:t>rivaroxaban</w:t>
      </w:r>
      <w:r w:rsidRPr="0081271A">
        <w:rPr>
          <w:rFonts w:ascii="Times New Roman" w:hAnsi="Times New Roman"/>
        </w:rPr>
        <w:t xml:space="preserve"> ha ridotto in misura significativa l’endpoint primario composito di morte CV, IM o ictus. Il beneficio era determinato da una riduzione di morte CV ed IM che era precocemente evidente e con un effetto costante del trattamento che si manteneva per tutto il periodo del trattamento stesso (vedere Tabella 4 e </w:t>
      </w:r>
      <w:r w:rsidR="00C67E89" w:rsidRPr="0081271A">
        <w:rPr>
          <w:rFonts w:ascii="Times New Roman" w:hAnsi="Times New Roman"/>
        </w:rPr>
        <w:t xml:space="preserve">Figura </w:t>
      </w:r>
      <w:r w:rsidRPr="0081271A">
        <w:rPr>
          <w:rFonts w:ascii="Times New Roman" w:hAnsi="Times New Roman"/>
        </w:rPr>
        <w:t xml:space="preserve">1). Anche il primo endpoint secondario (morte per qualsiasi causa, IM o ictus) è stato ridotto in misura significativa. Un’ulteriore analisi retrospettiva ha evidenziato una riduzione nominalmente significativa dei tassi di incidenza della trombosi dello stent in confronto al placebo (vedere Tabella 4). I tassi di incidenza dell’outcome primario di sicurezza (eventi emorragici maggiori non correlati a Bypass aorto coronarico (CABG) TIMI) sono stati più elevati nei pazienti trattati con </w:t>
      </w:r>
      <w:r w:rsidR="002E7CC0" w:rsidRPr="0081271A">
        <w:rPr>
          <w:rFonts w:ascii="Times New Roman" w:hAnsi="Times New Roman"/>
        </w:rPr>
        <w:t>rivaroxaban</w:t>
      </w:r>
      <w:r w:rsidRPr="0081271A">
        <w:rPr>
          <w:rFonts w:ascii="Times New Roman" w:hAnsi="Times New Roman"/>
        </w:rPr>
        <w:t xml:space="preserve"> in confronto ai pazienti che hanno ricevuto il placebo (vedere Tabella 6). Tuttavia, i tassi di incidenza sono stati analoghi con </w:t>
      </w:r>
      <w:r w:rsidR="002E7CC0" w:rsidRPr="0081271A">
        <w:rPr>
          <w:rFonts w:ascii="Times New Roman" w:hAnsi="Times New Roman"/>
        </w:rPr>
        <w:t>rivaroxaban</w:t>
      </w:r>
      <w:r w:rsidRPr="0081271A">
        <w:rPr>
          <w:rFonts w:ascii="Times New Roman" w:hAnsi="Times New Roman"/>
        </w:rPr>
        <w:t xml:space="preserve"> e con placebo in termini di eventi emorragici fatali, ipotensione necessitante di un trattamento con agenti inotropi endovenosi e interventi chirurgici per emorragie persistenti.</w:t>
      </w:r>
    </w:p>
    <w:p w14:paraId="76202FFF" w14:textId="77777777" w:rsidR="00F10264" w:rsidRPr="0081271A" w:rsidRDefault="00F10264" w:rsidP="00F10264">
      <w:pPr>
        <w:spacing w:after="0" w:line="240" w:lineRule="auto"/>
        <w:rPr>
          <w:rFonts w:ascii="Times New Roman" w:hAnsi="Times New Roman"/>
        </w:rPr>
      </w:pPr>
    </w:p>
    <w:p w14:paraId="4BDE3BA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Nella Tabella 5 sono riportati i risultati di efficacia in pazienti sottoposti ad un intervento coronarico percutaneo (PCI). I risultati di sicurezza in questo sottogruppo di pazienti era</w:t>
      </w:r>
      <w:r w:rsidR="00C67E89" w:rsidRPr="0081271A">
        <w:rPr>
          <w:rFonts w:ascii="Times New Roman" w:hAnsi="Times New Roman"/>
        </w:rPr>
        <w:t>no</w:t>
      </w:r>
      <w:r w:rsidRPr="0081271A">
        <w:rPr>
          <w:rFonts w:ascii="Times New Roman" w:hAnsi="Times New Roman"/>
        </w:rPr>
        <w:t xml:space="preserve"> </w:t>
      </w:r>
      <w:r w:rsidR="00C67E89" w:rsidRPr="0081271A">
        <w:rPr>
          <w:rFonts w:ascii="Times New Roman" w:hAnsi="Times New Roman"/>
        </w:rPr>
        <w:t>paragonabili a</w:t>
      </w:r>
      <w:r w:rsidRPr="0081271A">
        <w:rPr>
          <w:rFonts w:ascii="Times New Roman" w:hAnsi="Times New Roman"/>
        </w:rPr>
        <w:t>i risultati di sicurezza complessivi.</w:t>
      </w:r>
    </w:p>
    <w:p w14:paraId="27A4475F" w14:textId="77777777" w:rsidR="00F10264" w:rsidRPr="0081271A" w:rsidRDefault="00F10264" w:rsidP="00F10264">
      <w:pPr>
        <w:spacing w:after="0" w:line="240" w:lineRule="auto"/>
        <w:rPr>
          <w:rFonts w:ascii="Times New Roman" w:hAnsi="Times New Roman"/>
        </w:rPr>
      </w:pPr>
    </w:p>
    <w:p w14:paraId="6452D41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Pazienti con biomarker elevati (troponina o CK-MB) e senza un pregresso ictus/TIA costituivano l’80</w:t>
      </w:r>
      <w:r w:rsidRPr="0081271A">
        <w:rPr>
          <w:rFonts w:ascii="Times New Roman" w:hAnsi="Times New Roman"/>
          <w:b/>
        </w:rPr>
        <w:t> </w:t>
      </w:r>
      <w:r w:rsidRPr="0081271A">
        <w:rPr>
          <w:rFonts w:ascii="Times New Roman" w:hAnsi="Times New Roman"/>
        </w:rPr>
        <w:t>% della popolazione dello studio. Anche i risultati di questa popolazione di pazienti erano in linea con i risultati complessivi di efficacia e sicurezza.</w:t>
      </w:r>
    </w:p>
    <w:p w14:paraId="589F4242" w14:textId="77777777" w:rsidR="00F10264" w:rsidRPr="0081271A" w:rsidRDefault="00F10264" w:rsidP="00F10264">
      <w:pPr>
        <w:pStyle w:val="BayerBodyTextFull"/>
        <w:spacing w:before="0" w:after="0" w:line="240" w:lineRule="auto"/>
        <w:ind w:left="34"/>
        <w:rPr>
          <w:sz w:val="22"/>
          <w:szCs w:val="22"/>
          <w:lang w:val="it-IT"/>
        </w:rPr>
      </w:pPr>
    </w:p>
    <w:tbl>
      <w:tblPr>
        <w:tblW w:w="9360" w:type="dxa"/>
        <w:tblInd w:w="108" w:type="dxa"/>
        <w:tblLook w:val="01E0" w:firstRow="1" w:lastRow="1" w:firstColumn="1" w:lastColumn="1" w:noHBand="0" w:noVBand="0"/>
      </w:tblPr>
      <w:tblGrid>
        <w:gridCol w:w="3544"/>
        <w:gridCol w:w="3827"/>
        <w:gridCol w:w="1701"/>
        <w:gridCol w:w="288"/>
      </w:tblGrid>
      <w:tr w:rsidR="00F10264" w:rsidRPr="0081271A" w14:paraId="39447E78" w14:textId="77777777" w:rsidTr="00501DB0">
        <w:tc>
          <w:tcPr>
            <w:tcW w:w="9360" w:type="dxa"/>
            <w:gridSpan w:val="4"/>
          </w:tcPr>
          <w:p w14:paraId="70BDB7E3" w14:textId="77777777" w:rsidR="00F10264" w:rsidRPr="0081271A" w:rsidRDefault="00F10264" w:rsidP="00C67E89">
            <w:pPr>
              <w:pStyle w:val="Caption"/>
              <w:keepLines/>
              <w:spacing w:before="0" w:after="0" w:line="240" w:lineRule="auto"/>
              <w:ind w:left="0"/>
              <w:rPr>
                <w:rFonts w:ascii="Times New Roman" w:hAnsi="Times New Roman"/>
                <w:szCs w:val="22"/>
                <w:lang w:val="it-IT"/>
              </w:rPr>
            </w:pPr>
            <w:r w:rsidRPr="0081271A">
              <w:rPr>
                <w:rFonts w:ascii="Times New Roman" w:hAnsi="Times New Roman"/>
                <w:szCs w:val="22"/>
                <w:lang w:val="it-IT"/>
              </w:rPr>
              <w:t>Tabella 4</w:t>
            </w:r>
            <w:r w:rsidR="00C67E89" w:rsidRPr="0081271A">
              <w:rPr>
                <w:rFonts w:ascii="Times New Roman" w:hAnsi="Times New Roman"/>
                <w:szCs w:val="22"/>
                <w:lang w:val="it-IT"/>
              </w:rPr>
              <w:t xml:space="preserve">. </w:t>
            </w:r>
            <w:r w:rsidRPr="0081271A">
              <w:rPr>
                <w:rFonts w:ascii="Times New Roman" w:hAnsi="Times New Roman"/>
                <w:szCs w:val="22"/>
                <w:lang w:val="it-IT"/>
              </w:rPr>
              <w:t>Risultati di efficacia dello studio di fase III ATLAS SCA 2 TIMI 51</w:t>
            </w:r>
          </w:p>
        </w:tc>
      </w:tr>
      <w:tr w:rsidR="00F10264" w:rsidRPr="0081271A" w14:paraId="60FE632D"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3B496F1" w14:textId="77777777" w:rsidR="00F10264" w:rsidRPr="0081271A" w:rsidRDefault="00F10264" w:rsidP="00501DB0">
            <w:pPr>
              <w:pStyle w:val="BayerTableColumnHeadings"/>
              <w:keepNext/>
              <w:spacing w:after="0" w:line="240" w:lineRule="auto"/>
              <w:jc w:val="left"/>
              <w:rPr>
                <w:rFonts w:ascii="Times New Roman" w:hAnsi="Times New Roman"/>
                <w:szCs w:val="22"/>
              </w:rPr>
            </w:pPr>
            <w:r w:rsidRPr="0081271A">
              <w:rPr>
                <w:rFonts w:ascii="Times New Roman" w:hAnsi="Times New Roman"/>
                <w:szCs w:val="22"/>
              </w:rPr>
              <w:t>Popolazione in studio</w:t>
            </w:r>
          </w:p>
          <w:p w14:paraId="120F4AC2"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p>
        </w:tc>
        <w:tc>
          <w:tcPr>
            <w:tcW w:w="5528" w:type="dxa"/>
            <w:gridSpan w:val="2"/>
            <w:vAlign w:val="center"/>
          </w:tcPr>
          <w:p w14:paraId="6FB3B895" w14:textId="77777777" w:rsidR="00F10264" w:rsidRPr="0081271A" w:rsidRDefault="00F10264" w:rsidP="00501DB0">
            <w:pPr>
              <w:pStyle w:val="BayerTableColumnHeadings"/>
              <w:keepNext/>
              <w:spacing w:after="0" w:line="240" w:lineRule="auto"/>
              <w:jc w:val="left"/>
              <w:rPr>
                <w:rFonts w:ascii="Times New Roman" w:hAnsi="Times New Roman"/>
                <w:szCs w:val="22"/>
              </w:rPr>
            </w:pPr>
            <w:r w:rsidRPr="0081271A">
              <w:rPr>
                <w:rFonts w:ascii="Times New Roman" w:hAnsi="Times New Roman"/>
                <w:szCs w:val="22"/>
              </w:rPr>
              <w:t>Pazienti con recente sindrome coronarica acuta </w:t>
            </w:r>
            <w:r w:rsidRPr="0081271A">
              <w:rPr>
                <w:rFonts w:ascii="Times New Roman" w:hAnsi="Times New Roman"/>
                <w:szCs w:val="22"/>
                <w:vertAlign w:val="superscript"/>
              </w:rPr>
              <w:t>a)</w:t>
            </w:r>
          </w:p>
          <w:p w14:paraId="5CBD309A" w14:textId="77777777" w:rsidR="00F10264" w:rsidRPr="0081271A" w:rsidRDefault="00F10264" w:rsidP="00501DB0">
            <w:pPr>
              <w:pStyle w:val="BayerTableColumnHeadings"/>
              <w:spacing w:after="0" w:line="240" w:lineRule="auto"/>
              <w:jc w:val="left"/>
              <w:rPr>
                <w:rFonts w:ascii="Times New Roman" w:hAnsi="Times New Roman"/>
                <w:b w:val="0"/>
                <w:szCs w:val="22"/>
              </w:rPr>
            </w:pPr>
          </w:p>
        </w:tc>
      </w:tr>
      <w:tr w:rsidR="00F10264" w:rsidRPr="0081271A" w14:paraId="4DCE9A8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A2FB062"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r w:rsidRPr="0081271A">
              <w:rPr>
                <w:rFonts w:ascii="Times New Roman" w:hAnsi="Times New Roman"/>
                <w:b/>
                <w:sz w:val="22"/>
                <w:szCs w:val="22"/>
                <w:lang w:val="it-IT" w:eastAsia="en-US"/>
              </w:rPr>
              <w:t>Dose durante il trattamento</w:t>
            </w:r>
          </w:p>
          <w:p w14:paraId="328E5CD2"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p>
        </w:tc>
        <w:tc>
          <w:tcPr>
            <w:tcW w:w="3827" w:type="dxa"/>
            <w:vAlign w:val="center"/>
          </w:tcPr>
          <w:p w14:paraId="1A8BA721" w14:textId="77777777" w:rsidR="00F10264" w:rsidRPr="0081271A" w:rsidRDefault="002E7CC0" w:rsidP="00501DB0">
            <w:pPr>
              <w:pStyle w:val="BayerTableColumnHeadings"/>
              <w:spacing w:after="0" w:line="240" w:lineRule="auto"/>
              <w:rPr>
                <w:rFonts w:ascii="Times New Roman" w:hAnsi="Times New Roman"/>
                <w:szCs w:val="22"/>
              </w:rPr>
            </w:pPr>
            <w:r w:rsidRPr="0081271A">
              <w:rPr>
                <w:rFonts w:ascii="Times New Roman" w:hAnsi="Times New Roman"/>
                <w:szCs w:val="22"/>
              </w:rPr>
              <w:t>Rivaroxaban</w:t>
            </w:r>
            <w:r w:rsidR="00F10264" w:rsidRPr="0081271A">
              <w:rPr>
                <w:rFonts w:ascii="Times New Roman" w:hAnsi="Times New Roman"/>
                <w:szCs w:val="22"/>
              </w:rPr>
              <w:t xml:space="preserve"> 2,5 mg, due volte al giorno, N=5.114</w:t>
            </w:r>
          </w:p>
          <w:p w14:paraId="7A97515C"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 (%)</w:t>
            </w:r>
          </w:p>
          <w:p w14:paraId="1A19355A"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rapporto di rischio (</w:t>
            </w:r>
            <w:r w:rsidRPr="0081271A">
              <w:rPr>
                <w:rFonts w:ascii="Times New Roman" w:hAnsi="Times New Roman"/>
                <w:i/>
                <w:szCs w:val="22"/>
              </w:rPr>
              <w:t>Hazard Ratio</w:t>
            </w:r>
            <w:r w:rsidRPr="0081271A">
              <w:rPr>
                <w:rFonts w:ascii="Times New Roman" w:hAnsi="Times New Roman"/>
                <w:szCs w:val="22"/>
              </w:rPr>
              <w:t>, HR) (IC 95 %) p-value </w:t>
            </w:r>
            <w:r w:rsidRPr="0081271A">
              <w:rPr>
                <w:rFonts w:ascii="Times New Roman" w:hAnsi="Times New Roman"/>
                <w:szCs w:val="22"/>
                <w:vertAlign w:val="superscript"/>
              </w:rPr>
              <w:t>b)</w:t>
            </w:r>
          </w:p>
        </w:tc>
        <w:tc>
          <w:tcPr>
            <w:tcW w:w="1701" w:type="dxa"/>
          </w:tcPr>
          <w:p w14:paraId="54208C25"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Placebo</w:t>
            </w:r>
          </w:p>
          <w:p w14:paraId="7FAD4818"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N=5.113</w:t>
            </w:r>
          </w:p>
          <w:p w14:paraId="35B3CD0F"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 (%)</w:t>
            </w:r>
          </w:p>
        </w:tc>
      </w:tr>
      <w:tr w:rsidR="00F10264" w:rsidRPr="0081271A" w14:paraId="6D447B3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A0B2455"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Morte cardiovascolare, IM o ictus</w:t>
            </w:r>
          </w:p>
        </w:tc>
        <w:tc>
          <w:tcPr>
            <w:tcW w:w="3827" w:type="dxa"/>
          </w:tcPr>
          <w:p w14:paraId="687D8AF2"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313 (6,1 %)</w:t>
            </w:r>
          </w:p>
          <w:p w14:paraId="33485D5A"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0,84</w:t>
            </w:r>
            <w:r w:rsidRPr="0081271A">
              <w:rPr>
                <w:rFonts w:ascii="Times New Roman" w:hAnsi="Times New Roman"/>
                <w:b/>
                <w:szCs w:val="22"/>
                <w:lang w:val="it-IT"/>
              </w:rPr>
              <w:t> </w:t>
            </w:r>
            <w:r w:rsidRPr="0081271A">
              <w:rPr>
                <w:rFonts w:ascii="Times New Roman" w:hAnsi="Times New Roman"/>
                <w:szCs w:val="22"/>
                <w:lang w:val="it-IT"/>
              </w:rPr>
              <w:t>(0,72; 0,97) p = 0,020*</w:t>
            </w:r>
          </w:p>
        </w:tc>
        <w:tc>
          <w:tcPr>
            <w:tcW w:w="1701" w:type="dxa"/>
          </w:tcPr>
          <w:p w14:paraId="7A320DB3"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376 (7,4</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66CC821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77380276"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Morte per qualsiasi causa, IM o ictus</w:t>
            </w:r>
          </w:p>
        </w:tc>
        <w:tc>
          <w:tcPr>
            <w:tcW w:w="3827" w:type="dxa"/>
          </w:tcPr>
          <w:p w14:paraId="3AC35118"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320 (6,3</w:t>
            </w:r>
            <w:r w:rsidRPr="0081271A">
              <w:rPr>
                <w:rFonts w:ascii="Times New Roman" w:hAnsi="Times New Roman"/>
                <w:b/>
                <w:szCs w:val="22"/>
                <w:lang w:val="it-IT"/>
              </w:rPr>
              <w:t> </w:t>
            </w:r>
            <w:r w:rsidRPr="0081271A">
              <w:rPr>
                <w:rFonts w:ascii="Times New Roman" w:hAnsi="Times New Roman"/>
                <w:szCs w:val="22"/>
                <w:lang w:val="it-IT"/>
              </w:rPr>
              <w:t>%)</w:t>
            </w:r>
          </w:p>
          <w:p w14:paraId="720AD2AB"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0,83</w:t>
            </w:r>
            <w:r w:rsidRPr="0081271A">
              <w:rPr>
                <w:rFonts w:ascii="Times New Roman" w:hAnsi="Times New Roman"/>
                <w:b/>
                <w:szCs w:val="22"/>
                <w:lang w:val="it-IT"/>
              </w:rPr>
              <w:t> </w:t>
            </w:r>
            <w:r w:rsidRPr="0081271A">
              <w:rPr>
                <w:rFonts w:ascii="Times New Roman" w:hAnsi="Times New Roman"/>
                <w:szCs w:val="22"/>
                <w:lang w:val="it-IT"/>
              </w:rPr>
              <w:t>(0,72; 0,97) p = 0,016*</w:t>
            </w:r>
          </w:p>
        </w:tc>
        <w:tc>
          <w:tcPr>
            <w:tcW w:w="1701" w:type="dxa"/>
          </w:tcPr>
          <w:p w14:paraId="2440D8DE"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386 (7,5</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6095FC2C"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4EA82E42"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Morte cardiovascolare</w:t>
            </w:r>
          </w:p>
        </w:tc>
        <w:tc>
          <w:tcPr>
            <w:tcW w:w="3827" w:type="dxa"/>
          </w:tcPr>
          <w:p w14:paraId="25037BC3"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94 (1,8</w:t>
            </w:r>
            <w:r w:rsidRPr="0081271A">
              <w:rPr>
                <w:rFonts w:ascii="Times New Roman" w:hAnsi="Times New Roman"/>
                <w:b/>
                <w:szCs w:val="22"/>
                <w:lang w:val="it-IT"/>
              </w:rPr>
              <w:t> </w:t>
            </w:r>
            <w:r w:rsidRPr="0081271A">
              <w:rPr>
                <w:rFonts w:ascii="Times New Roman" w:hAnsi="Times New Roman"/>
                <w:szCs w:val="22"/>
                <w:lang w:val="it-IT"/>
              </w:rPr>
              <w:t>%)</w:t>
            </w:r>
          </w:p>
          <w:p w14:paraId="11AF9CE4"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0,66</w:t>
            </w:r>
            <w:r w:rsidRPr="0081271A">
              <w:rPr>
                <w:rFonts w:ascii="Times New Roman" w:hAnsi="Times New Roman"/>
                <w:b/>
                <w:szCs w:val="22"/>
                <w:lang w:val="it-IT"/>
              </w:rPr>
              <w:t> </w:t>
            </w:r>
            <w:r w:rsidRPr="0081271A">
              <w:rPr>
                <w:rFonts w:ascii="Times New Roman" w:hAnsi="Times New Roman"/>
                <w:szCs w:val="22"/>
                <w:lang w:val="it-IT"/>
              </w:rPr>
              <w:t>(0,51; 0,86) p = 0,002**</w:t>
            </w:r>
          </w:p>
        </w:tc>
        <w:tc>
          <w:tcPr>
            <w:tcW w:w="1701" w:type="dxa"/>
          </w:tcPr>
          <w:p w14:paraId="1922A162"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143 (2,8</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4811F94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74F82070"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lastRenderedPageBreak/>
              <w:t>Morte per qualsiasi causa</w:t>
            </w:r>
          </w:p>
        </w:tc>
        <w:tc>
          <w:tcPr>
            <w:tcW w:w="3827" w:type="dxa"/>
          </w:tcPr>
          <w:p w14:paraId="6E015D93"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103 (2,0</w:t>
            </w:r>
            <w:r w:rsidRPr="0081271A">
              <w:rPr>
                <w:rFonts w:ascii="Times New Roman" w:hAnsi="Times New Roman"/>
                <w:b/>
                <w:szCs w:val="22"/>
                <w:lang w:val="it-IT"/>
              </w:rPr>
              <w:t> </w:t>
            </w:r>
            <w:r w:rsidRPr="0081271A">
              <w:rPr>
                <w:rFonts w:ascii="Times New Roman" w:hAnsi="Times New Roman"/>
                <w:szCs w:val="22"/>
                <w:lang w:val="it-IT"/>
              </w:rPr>
              <w:t>%)</w:t>
            </w:r>
          </w:p>
          <w:p w14:paraId="456FB807"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0,68</w:t>
            </w:r>
            <w:r w:rsidRPr="0081271A">
              <w:rPr>
                <w:rFonts w:ascii="Times New Roman" w:hAnsi="Times New Roman"/>
                <w:b/>
                <w:szCs w:val="22"/>
                <w:lang w:val="it-IT"/>
              </w:rPr>
              <w:t> </w:t>
            </w:r>
            <w:r w:rsidRPr="0081271A">
              <w:rPr>
                <w:rFonts w:ascii="Times New Roman" w:hAnsi="Times New Roman"/>
                <w:szCs w:val="22"/>
                <w:lang w:val="it-IT"/>
              </w:rPr>
              <w:t>(0,53; 0,87) p = 0,002**</w:t>
            </w:r>
          </w:p>
        </w:tc>
        <w:tc>
          <w:tcPr>
            <w:tcW w:w="1701" w:type="dxa"/>
          </w:tcPr>
          <w:p w14:paraId="69F3C679"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153 (3,0</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7CFB507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74960E02"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IM</w:t>
            </w:r>
          </w:p>
        </w:tc>
        <w:tc>
          <w:tcPr>
            <w:tcW w:w="3827" w:type="dxa"/>
          </w:tcPr>
          <w:p w14:paraId="3BA4596A"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205 (4,0</w:t>
            </w:r>
            <w:r w:rsidRPr="0081271A">
              <w:rPr>
                <w:rFonts w:ascii="Times New Roman" w:hAnsi="Times New Roman"/>
                <w:b/>
                <w:szCs w:val="22"/>
                <w:lang w:val="it-IT"/>
              </w:rPr>
              <w:t> </w:t>
            </w:r>
            <w:r w:rsidRPr="0081271A">
              <w:rPr>
                <w:rFonts w:ascii="Times New Roman" w:hAnsi="Times New Roman"/>
                <w:szCs w:val="22"/>
                <w:lang w:val="it-IT"/>
              </w:rPr>
              <w:t>%)</w:t>
            </w:r>
          </w:p>
          <w:p w14:paraId="2B07068F"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0,90</w:t>
            </w:r>
            <w:r w:rsidRPr="0081271A">
              <w:rPr>
                <w:rFonts w:ascii="Times New Roman" w:hAnsi="Times New Roman"/>
                <w:b/>
                <w:szCs w:val="22"/>
                <w:lang w:val="it-IT"/>
              </w:rPr>
              <w:t> </w:t>
            </w:r>
            <w:r w:rsidRPr="0081271A">
              <w:rPr>
                <w:rFonts w:ascii="Times New Roman" w:hAnsi="Times New Roman"/>
                <w:szCs w:val="22"/>
                <w:lang w:val="it-IT"/>
              </w:rPr>
              <w:t>(0,75; 1,09) p = 0,270</w:t>
            </w:r>
          </w:p>
        </w:tc>
        <w:tc>
          <w:tcPr>
            <w:tcW w:w="1701" w:type="dxa"/>
          </w:tcPr>
          <w:p w14:paraId="479367A0"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229 (4,5</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448DCBC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504BFD24"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w:t>
            </w:r>
          </w:p>
        </w:tc>
        <w:tc>
          <w:tcPr>
            <w:tcW w:w="3827" w:type="dxa"/>
          </w:tcPr>
          <w:p w14:paraId="0E3B223A"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46 (0,9</w:t>
            </w:r>
            <w:r w:rsidRPr="0081271A">
              <w:rPr>
                <w:rFonts w:ascii="Times New Roman" w:hAnsi="Times New Roman"/>
                <w:b/>
                <w:szCs w:val="22"/>
                <w:lang w:val="it-IT"/>
              </w:rPr>
              <w:t> </w:t>
            </w:r>
            <w:r w:rsidRPr="0081271A">
              <w:rPr>
                <w:rFonts w:ascii="Times New Roman" w:hAnsi="Times New Roman"/>
                <w:szCs w:val="22"/>
                <w:lang w:val="it-IT"/>
              </w:rPr>
              <w:t>%)</w:t>
            </w:r>
          </w:p>
          <w:p w14:paraId="0D9CBDE0"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1,13</w:t>
            </w:r>
            <w:r w:rsidRPr="0081271A">
              <w:rPr>
                <w:rFonts w:ascii="Times New Roman" w:hAnsi="Times New Roman"/>
                <w:b/>
                <w:szCs w:val="22"/>
                <w:lang w:val="it-IT"/>
              </w:rPr>
              <w:t> </w:t>
            </w:r>
            <w:r w:rsidRPr="0081271A">
              <w:rPr>
                <w:rFonts w:ascii="Times New Roman" w:hAnsi="Times New Roman"/>
                <w:szCs w:val="22"/>
                <w:lang w:val="it-IT"/>
              </w:rPr>
              <w:t>(0,74; 1,73) p = 0,562</w:t>
            </w:r>
          </w:p>
        </w:tc>
        <w:tc>
          <w:tcPr>
            <w:tcW w:w="1701" w:type="dxa"/>
          </w:tcPr>
          <w:p w14:paraId="512CF3B2"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41 (0,8</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650BEE95"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ECF8283"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Trombosi dello stent</w:t>
            </w:r>
          </w:p>
        </w:tc>
        <w:tc>
          <w:tcPr>
            <w:tcW w:w="3827" w:type="dxa"/>
          </w:tcPr>
          <w:p w14:paraId="49CEA0AC"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61 (1,2</w:t>
            </w:r>
            <w:r w:rsidRPr="0081271A">
              <w:rPr>
                <w:rFonts w:ascii="Times New Roman" w:hAnsi="Times New Roman"/>
                <w:b/>
                <w:szCs w:val="22"/>
                <w:lang w:val="it-IT"/>
              </w:rPr>
              <w:t> </w:t>
            </w:r>
            <w:r w:rsidRPr="0081271A">
              <w:rPr>
                <w:rFonts w:ascii="Times New Roman" w:hAnsi="Times New Roman"/>
                <w:szCs w:val="22"/>
                <w:lang w:val="it-IT"/>
              </w:rPr>
              <w:t>%)</w:t>
            </w:r>
          </w:p>
          <w:p w14:paraId="16F6D275"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0,70</w:t>
            </w:r>
            <w:r w:rsidRPr="0081271A">
              <w:rPr>
                <w:rFonts w:ascii="Times New Roman" w:hAnsi="Times New Roman"/>
                <w:b/>
                <w:szCs w:val="22"/>
                <w:lang w:val="it-IT"/>
              </w:rPr>
              <w:t> </w:t>
            </w:r>
            <w:r w:rsidRPr="0081271A">
              <w:rPr>
                <w:rFonts w:ascii="Times New Roman" w:hAnsi="Times New Roman"/>
                <w:szCs w:val="22"/>
                <w:lang w:val="it-IT"/>
              </w:rPr>
              <w:t>(0,51; 0,97) p = 0,033**</w:t>
            </w:r>
          </w:p>
        </w:tc>
        <w:tc>
          <w:tcPr>
            <w:tcW w:w="1701" w:type="dxa"/>
          </w:tcPr>
          <w:p w14:paraId="15F4A288"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87 (1,7</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4AD9089B" w14:textId="77777777" w:rsidTr="00501DB0">
        <w:tc>
          <w:tcPr>
            <w:tcW w:w="9360" w:type="dxa"/>
            <w:gridSpan w:val="4"/>
          </w:tcPr>
          <w:p w14:paraId="15CCA64B" w14:textId="77777777" w:rsidR="00F10264" w:rsidRPr="0081271A" w:rsidRDefault="00F10264" w:rsidP="00501DB0">
            <w:pPr>
              <w:pStyle w:val="BayerTableFootnote"/>
              <w:spacing w:after="0" w:line="240" w:lineRule="auto"/>
              <w:ind w:left="357" w:hanging="357"/>
              <w:rPr>
                <w:rFonts w:ascii="Times New Roman" w:hAnsi="Times New Roman"/>
                <w:szCs w:val="22"/>
                <w:lang w:val="it-IT"/>
              </w:rPr>
            </w:pPr>
            <w:r w:rsidRPr="0081271A">
              <w:rPr>
                <w:rFonts w:ascii="Times New Roman" w:hAnsi="Times New Roman"/>
                <w:szCs w:val="22"/>
                <w:lang w:val="it-IT"/>
              </w:rPr>
              <w:t>a)</w:t>
            </w:r>
            <w:r w:rsidRPr="0081271A">
              <w:rPr>
                <w:rFonts w:ascii="Times New Roman" w:hAnsi="Times New Roman"/>
                <w:szCs w:val="22"/>
                <w:lang w:val="it-IT"/>
              </w:rPr>
              <w:tab/>
              <w:t>analisi della popolazione intent to treat modificata (analisi della popolazione intent to treat totale, per trombosi dello stent)</w:t>
            </w:r>
          </w:p>
          <w:p w14:paraId="67144EC1" w14:textId="77777777" w:rsidR="00F10264" w:rsidRPr="006E16B7" w:rsidRDefault="00F10264" w:rsidP="00501DB0">
            <w:pPr>
              <w:pStyle w:val="BayerTableFootnote"/>
              <w:spacing w:after="0" w:line="240" w:lineRule="auto"/>
              <w:ind w:left="357" w:hanging="357"/>
              <w:rPr>
                <w:rFonts w:ascii="Times New Roman" w:hAnsi="Times New Roman"/>
                <w:szCs w:val="22"/>
              </w:rPr>
            </w:pPr>
            <w:r w:rsidRPr="006E16B7">
              <w:rPr>
                <w:rFonts w:ascii="Times New Roman" w:hAnsi="Times New Roman"/>
                <w:szCs w:val="22"/>
              </w:rPr>
              <w:t>b)</w:t>
            </w:r>
            <w:r w:rsidRPr="006E16B7">
              <w:rPr>
                <w:rFonts w:ascii="Times New Roman" w:hAnsi="Times New Roman"/>
                <w:szCs w:val="22"/>
              </w:rPr>
              <w:tab/>
              <w:t>vs. placebo; Log-Rank p-value</w:t>
            </w:r>
          </w:p>
          <w:p w14:paraId="111E3535" w14:textId="77777777" w:rsidR="00F10264" w:rsidRPr="0081271A" w:rsidRDefault="00F10264" w:rsidP="00501DB0">
            <w:pPr>
              <w:pStyle w:val="BayerTableFootnote"/>
              <w:spacing w:after="0" w:line="240" w:lineRule="auto"/>
              <w:ind w:left="357" w:hanging="357"/>
              <w:rPr>
                <w:rFonts w:ascii="Times New Roman" w:hAnsi="Times New Roman"/>
                <w:szCs w:val="22"/>
                <w:lang w:val="it-IT"/>
              </w:rPr>
            </w:pPr>
            <w:r w:rsidRPr="0081271A">
              <w:rPr>
                <w:rFonts w:ascii="Times New Roman" w:hAnsi="Times New Roman"/>
                <w:szCs w:val="22"/>
                <w:lang w:val="it-IT"/>
              </w:rPr>
              <w:t>*</w:t>
            </w:r>
            <w:r w:rsidRPr="0081271A">
              <w:rPr>
                <w:rFonts w:ascii="Times New Roman" w:hAnsi="Times New Roman"/>
                <w:szCs w:val="22"/>
                <w:lang w:val="it-IT"/>
              </w:rPr>
              <w:tab/>
              <w:t>statisticamente superiore</w:t>
            </w:r>
          </w:p>
          <w:p w14:paraId="4EEBE5BB" w14:textId="77777777" w:rsidR="00F10264" w:rsidRPr="0081271A" w:rsidRDefault="00F10264" w:rsidP="00501DB0">
            <w:pPr>
              <w:pStyle w:val="BayerTableFootnote"/>
              <w:spacing w:after="0" w:line="240" w:lineRule="auto"/>
              <w:ind w:left="357" w:hanging="357"/>
              <w:rPr>
                <w:rFonts w:ascii="Times New Roman" w:hAnsi="Times New Roman"/>
                <w:szCs w:val="22"/>
                <w:lang w:val="it-IT"/>
              </w:rPr>
            </w:pPr>
            <w:r w:rsidRPr="0081271A">
              <w:rPr>
                <w:rFonts w:ascii="Times New Roman" w:hAnsi="Times New Roman"/>
                <w:szCs w:val="22"/>
                <w:lang w:val="it-IT"/>
              </w:rPr>
              <w:t>**</w:t>
            </w:r>
            <w:r w:rsidRPr="0081271A">
              <w:rPr>
                <w:rFonts w:ascii="Times New Roman" w:hAnsi="Times New Roman"/>
                <w:szCs w:val="22"/>
                <w:lang w:val="it-IT"/>
              </w:rPr>
              <w:tab/>
              <w:t>nominalmente significativo</w:t>
            </w:r>
          </w:p>
        </w:tc>
      </w:tr>
    </w:tbl>
    <w:p w14:paraId="032BFBB4" w14:textId="77777777" w:rsidR="00F10264" w:rsidRPr="0081271A" w:rsidRDefault="00F10264" w:rsidP="00F10264">
      <w:pPr>
        <w:pStyle w:val="BayerBodyTextFull"/>
        <w:spacing w:before="0" w:after="0" w:line="240" w:lineRule="auto"/>
        <w:rPr>
          <w:sz w:val="22"/>
          <w:szCs w:val="22"/>
          <w:lang w:val="it-IT"/>
        </w:rPr>
      </w:pPr>
    </w:p>
    <w:tbl>
      <w:tblPr>
        <w:tblW w:w="9230" w:type="dxa"/>
        <w:tblInd w:w="108" w:type="dxa"/>
        <w:tblLook w:val="01E0" w:firstRow="1" w:lastRow="1" w:firstColumn="1" w:lastColumn="1" w:noHBand="0" w:noVBand="0"/>
      </w:tblPr>
      <w:tblGrid>
        <w:gridCol w:w="3365"/>
        <w:gridCol w:w="3595"/>
        <w:gridCol w:w="1886"/>
        <w:gridCol w:w="129"/>
        <w:gridCol w:w="255"/>
      </w:tblGrid>
      <w:tr w:rsidR="00F10264" w:rsidRPr="0081271A" w14:paraId="1539195F" w14:textId="77777777" w:rsidTr="00501DB0">
        <w:trPr>
          <w:gridAfter w:val="2"/>
          <w:wAfter w:w="134" w:type="dxa"/>
        </w:trPr>
        <w:tc>
          <w:tcPr>
            <w:tcW w:w="9096" w:type="dxa"/>
            <w:gridSpan w:val="3"/>
          </w:tcPr>
          <w:p w14:paraId="4963D041" w14:textId="77777777" w:rsidR="00F10264" w:rsidRPr="0081271A" w:rsidRDefault="00F10264" w:rsidP="00C67E89">
            <w:pPr>
              <w:pStyle w:val="Caption"/>
              <w:spacing w:before="0" w:after="0" w:line="240" w:lineRule="auto"/>
              <w:ind w:left="0"/>
              <w:rPr>
                <w:rFonts w:ascii="Times New Roman" w:hAnsi="Times New Roman"/>
                <w:szCs w:val="22"/>
                <w:lang w:val="it-IT"/>
              </w:rPr>
            </w:pPr>
            <w:r w:rsidRPr="0081271A">
              <w:rPr>
                <w:rFonts w:ascii="Times New Roman" w:hAnsi="Times New Roman"/>
                <w:szCs w:val="22"/>
                <w:lang w:val="it-IT"/>
              </w:rPr>
              <w:t>Tabella 5</w:t>
            </w:r>
            <w:r w:rsidR="00C67E89" w:rsidRPr="0081271A">
              <w:rPr>
                <w:rFonts w:ascii="Times New Roman" w:hAnsi="Times New Roman"/>
                <w:szCs w:val="22"/>
                <w:lang w:val="it-IT"/>
              </w:rPr>
              <w:t xml:space="preserve">. </w:t>
            </w:r>
            <w:r w:rsidRPr="0081271A">
              <w:rPr>
                <w:rFonts w:ascii="Times New Roman" w:hAnsi="Times New Roman"/>
                <w:szCs w:val="22"/>
                <w:lang w:val="it-IT"/>
              </w:rPr>
              <w:t>Risultati di efficacia dello studio di fase III ATLAS SCA 2 TIMI 51 in pazienti sottoposti a PCI</w:t>
            </w:r>
          </w:p>
        </w:tc>
      </w:tr>
      <w:tr w:rsidR="00F10264" w:rsidRPr="0081271A" w14:paraId="2E1FB72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blHeader/>
        </w:trPr>
        <w:tc>
          <w:tcPr>
            <w:tcW w:w="3454" w:type="dxa"/>
          </w:tcPr>
          <w:p w14:paraId="4A8F0E21"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r w:rsidRPr="0081271A">
              <w:rPr>
                <w:rFonts w:ascii="Times New Roman" w:hAnsi="Times New Roman"/>
                <w:b/>
                <w:sz w:val="22"/>
                <w:szCs w:val="22"/>
                <w:lang w:val="it-IT" w:eastAsia="en-US"/>
              </w:rPr>
              <w:t>Popolazione in studio</w:t>
            </w:r>
          </w:p>
        </w:tc>
        <w:tc>
          <w:tcPr>
            <w:tcW w:w="5776" w:type="dxa"/>
            <w:gridSpan w:val="3"/>
            <w:vAlign w:val="center"/>
          </w:tcPr>
          <w:p w14:paraId="6D1DDFCD" w14:textId="77777777" w:rsidR="00F10264" w:rsidRPr="0081271A" w:rsidRDefault="00F10264" w:rsidP="00501DB0">
            <w:pPr>
              <w:pStyle w:val="BayerTableColumnHeadings"/>
              <w:spacing w:after="0" w:line="240" w:lineRule="auto"/>
              <w:jc w:val="left"/>
              <w:rPr>
                <w:rFonts w:ascii="Times New Roman" w:hAnsi="Times New Roman"/>
                <w:b w:val="0"/>
                <w:szCs w:val="22"/>
              </w:rPr>
            </w:pPr>
            <w:r w:rsidRPr="0081271A">
              <w:rPr>
                <w:rFonts w:ascii="Times New Roman" w:hAnsi="Times New Roman"/>
                <w:szCs w:val="22"/>
              </w:rPr>
              <w:t>Pazienti con recente sindrome coronarica acuta sottoposti a PCI</w:t>
            </w:r>
            <w:r w:rsidRPr="0081271A">
              <w:rPr>
                <w:rFonts w:ascii="Times New Roman" w:hAnsi="Times New Roman"/>
                <w:szCs w:val="22"/>
                <w:vertAlign w:val="superscript"/>
              </w:rPr>
              <w:t> a)</w:t>
            </w:r>
          </w:p>
        </w:tc>
      </w:tr>
      <w:tr w:rsidR="00F10264" w:rsidRPr="0081271A" w14:paraId="1313A96D"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blHeader/>
        </w:trPr>
        <w:tc>
          <w:tcPr>
            <w:tcW w:w="3454" w:type="dxa"/>
          </w:tcPr>
          <w:p w14:paraId="11C3355B"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r w:rsidRPr="0081271A">
              <w:rPr>
                <w:rFonts w:ascii="Times New Roman" w:hAnsi="Times New Roman"/>
                <w:b/>
                <w:sz w:val="22"/>
                <w:szCs w:val="22"/>
                <w:lang w:val="it-IT" w:eastAsia="en-US"/>
              </w:rPr>
              <w:t>Dose durante il trattamento</w:t>
            </w:r>
          </w:p>
          <w:p w14:paraId="08E2AF24"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p>
        </w:tc>
        <w:tc>
          <w:tcPr>
            <w:tcW w:w="3706" w:type="dxa"/>
            <w:vAlign w:val="center"/>
          </w:tcPr>
          <w:p w14:paraId="7B65ABB3" w14:textId="77777777" w:rsidR="00F10264" w:rsidRPr="0081271A" w:rsidRDefault="00302537" w:rsidP="00501DB0">
            <w:pPr>
              <w:pStyle w:val="BayerTableColumnHeadings"/>
              <w:spacing w:after="0" w:line="240" w:lineRule="auto"/>
              <w:rPr>
                <w:rFonts w:ascii="Times New Roman" w:hAnsi="Times New Roman"/>
                <w:szCs w:val="22"/>
              </w:rPr>
            </w:pPr>
            <w:r w:rsidRPr="0081271A">
              <w:rPr>
                <w:rFonts w:ascii="Times New Roman" w:hAnsi="Times New Roman"/>
                <w:szCs w:val="22"/>
              </w:rPr>
              <w:t>Rivaroxaban</w:t>
            </w:r>
            <w:r w:rsidR="00F10264" w:rsidRPr="0081271A">
              <w:rPr>
                <w:rFonts w:ascii="Times New Roman" w:hAnsi="Times New Roman"/>
                <w:szCs w:val="22"/>
              </w:rPr>
              <w:t xml:space="preserve"> 2,5 mg, due volte al giorno, N=3114</w:t>
            </w:r>
          </w:p>
          <w:p w14:paraId="0678F801" w14:textId="77777777" w:rsidR="00F10264" w:rsidRPr="006E16B7" w:rsidRDefault="00F10264" w:rsidP="00501DB0">
            <w:pPr>
              <w:pStyle w:val="BayerTableColumnHeadings"/>
              <w:spacing w:after="0" w:line="240" w:lineRule="auto"/>
              <w:rPr>
                <w:rFonts w:ascii="Times New Roman" w:hAnsi="Times New Roman"/>
                <w:szCs w:val="22"/>
                <w:lang w:val="en-US"/>
              </w:rPr>
            </w:pPr>
            <w:r w:rsidRPr="006E16B7">
              <w:rPr>
                <w:rFonts w:ascii="Times New Roman" w:hAnsi="Times New Roman"/>
                <w:szCs w:val="22"/>
                <w:lang w:val="en-US"/>
              </w:rPr>
              <w:t>N (%)</w:t>
            </w:r>
          </w:p>
          <w:p w14:paraId="69CEE925" w14:textId="77777777" w:rsidR="00F10264" w:rsidRPr="006E16B7" w:rsidRDefault="00F10264" w:rsidP="00501DB0">
            <w:pPr>
              <w:pStyle w:val="BayerTableColumnHeadings"/>
              <w:spacing w:after="0" w:line="240" w:lineRule="auto"/>
              <w:rPr>
                <w:rFonts w:ascii="Times New Roman" w:hAnsi="Times New Roman"/>
                <w:szCs w:val="22"/>
                <w:lang w:val="en-US"/>
              </w:rPr>
            </w:pPr>
            <w:r w:rsidRPr="006E16B7">
              <w:rPr>
                <w:rFonts w:ascii="Times New Roman" w:hAnsi="Times New Roman"/>
                <w:szCs w:val="22"/>
                <w:lang w:val="en-US"/>
              </w:rPr>
              <w:t>HR (IC 95 %) p-value</w:t>
            </w:r>
            <w:r w:rsidRPr="006E16B7">
              <w:rPr>
                <w:rFonts w:ascii="Times New Roman" w:hAnsi="Times New Roman"/>
                <w:szCs w:val="22"/>
                <w:vertAlign w:val="superscript"/>
                <w:lang w:val="en-US"/>
              </w:rPr>
              <w:t> b)</w:t>
            </w:r>
          </w:p>
        </w:tc>
        <w:tc>
          <w:tcPr>
            <w:tcW w:w="2070" w:type="dxa"/>
            <w:gridSpan w:val="2"/>
          </w:tcPr>
          <w:p w14:paraId="41D325C8"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Placebo</w:t>
            </w:r>
          </w:p>
          <w:p w14:paraId="5C5D2E5D"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N=3096</w:t>
            </w:r>
          </w:p>
          <w:p w14:paraId="7DC89546"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 (%)</w:t>
            </w:r>
          </w:p>
        </w:tc>
      </w:tr>
      <w:tr w:rsidR="00F10264" w:rsidRPr="0081271A" w14:paraId="7FD416A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rPr>
        <w:tc>
          <w:tcPr>
            <w:tcW w:w="3454" w:type="dxa"/>
          </w:tcPr>
          <w:p w14:paraId="74576BF9"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Morte cardiovascolare, IM o ictus</w:t>
            </w:r>
          </w:p>
        </w:tc>
        <w:tc>
          <w:tcPr>
            <w:tcW w:w="3706" w:type="dxa"/>
          </w:tcPr>
          <w:p w14:paraId="58D62432"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153 (4,9</w:t>
            </w:r>
            <w:r w:rsidRPr="0081271A">
              <w:rPr>
                <w:rFonts w:ascii="Times New Roman" w:hAnsi="Times New Roman"/>
                <w:b/>
                <w:szCs w:val="22"/>
                <w:lang w:val="it-IT"/>
              </w:rPr>
              <w:t> </w:t>
            </w:r>
            <w:r w:rsidRPr="0081271A">
              <w:rPr>
                <w:rFonts w:ascii="Times New Roman" w:hAnsi="Times New Roman"/>
                <w:szCs w:val="22"/>
                <w:lang w:val="it-IT"/>
              </w:rPr>
              <w:t>%)</w:t>
            </w:r>
          </w:p>
          <w:p w14:paraId="2A376C01"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0,94</w:t>
            </w:r>
            <w:r w:rsidRPr="0081271A">
              <w:rPr>
                <w:rFonts w:ascii="Times New Roman" w:hAnsi="Times New Roman"/>
                <w:b/>
                <w:szCs w:val="22"/>
                <w:lang w:val="it-IT"/>
              </w:rPr>
              <w:t> </w:t>
            </w:r>
            <w:r w:rsidRPr="0081271A">
              <w:rPr>
                <w:rFonts w:ascii="Times New Roman" w:hAnsi="Times New Roman"/>
                <w:szCs w:val="22"/>
                <w:lang w:val="it-IT"/>
              </w:rPr>
              <w:t>(0,75; 1,17) p = 0,572</w:t>
            </w:r>
          </w:p>
        </w:tc>
        <w:tc>
          <w:tcPr>
            <w:tcW w:w="2070" w:type="dxa"/>
            <w:gridSpan w:val="2"/>
          </w:tcPr>
          <w:p w14:paraId="2B373409"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165 (5,3</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1456183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rPr>
        <w:tc>
          <w:tcPr>
            <w:tcW w:w="3454" w:type="dxa"/>
          </w:tcPr>
          <w:p w14:paraId="06761FA0"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Morte cardiovascolare</w:t>
            </w:r>
          </w:p>
        </w:tc>
        <w:tc>
          <w:tcPr>
            <w:tcW w:w="3706" w:type="dxa"/>
          </w:tcPr>
          <w:p w14:paraId="7CA7E283"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24 (0,8</w:t>
            </w:r>
            <w:r w:rsidRPr="0081271A">
              <w:rPr>
                <w:rFonts w:ascii="Times New Roman" w:hAnsi="Times New Roman"/>
                <w:b/>
                <w:szCs w:val="22"/>
                <w:lang w:val="it-IT"/>
              </w:rPr>
              <w:t> </w:t>
            </w:r>
            <w:r w:rsidRPr="0081271A">
              <w:rPr>
                <w:rFonts w:ascii="Times New Roman" w:hAnsi="Times New Roman"/>
                <w:szCs w:val="22"/>
                <w:lang w:val="it-IT"/>
              </w:rPr>
              <w:t>%)</w:t>
            </w:r>
          </w:p>
          <w:p w14:paraId="4FA9ADEE"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0,54</w:t>
            </w:r>
            <w:r w:rsidRPr="0081271A">
              <w:rPr>
                <w:rFonts w:ascii="Times New Roman" w:hAnsi="Times New Roman"/>
                <w:b/>
                <w:szCs w:val="22"/>
                <w:lang w:val="it-IT"/>
              </w:rPr>
              <w:t> </w:t>
            </w:r>
            <w:r w:rsidRPr="0081271A">
              <w:rPr>
                <w:rFonts w:ascii="Times New Roman" w:hAnsi="Times New Roman"/>
                <w:szCs w:val="22"/>
                <w:lang w:val="it-IT"/>
              </w:rPr>
              <w:t>(0,33; 0,89) p = 0,013**</w:t>
            </w:r>
          </w:p>
        </w:tc>
        <w:tc>
          <w:tcPr>
            <w:tcW w:w="2070" w:type="dxa"/>
            <w:gridSpan w:val="2"/>
          </w:tcPr>
          <w:p w14:paraId="3B82647E"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45 (1,5</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6425C397"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rPr>
        <w:tc>
          <w:tcPr>
            <w:tcW w:w="3454" w:type="dxa"/>
          </w:tcPr>
          <w:p w14:paraId="45EC5CD6"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Tutte le cause di morte</w:t>
            </w:r>
          </w:p>
        </w:tc>
        <w:tc>
          <w:tcPr>
            <w:tcW w:w="3706" w:type="dxa"/>
          </w:tcPr>
          <w:p w14:paraId="17B24993"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31 (1,0</w:t>
            </w:r>
            <w:r w:rsidRPr="0081271A">
              <w:rPr>
                <w:rFonts w:ascii="Times New Roman" w:hAnsi="Times New Roman"/>
                <w:b/>
                <w:szCs w:val="22"/>
                <w:lang w:val="it-IT"/>
              </w:rPr>
              <w:t> </w:t>
            </w:r>
            <w:r w:rsidRPr="0081271A">
              <w:rPr>
                <w:rFonts w:ascii="Times New Roman" w:hAnsi="Times New Roman"/>
                <w:szCs w:val="22"/>
                <w:lang w:val="it-IT"/>
              </w:rPr>
              <w:t>%)</w:t>
            </w:r>
          </w:p>
          <w:p w14:paraId="2DBD38FC"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0,64</w:t>
            </w:r>
            <w:r w:rsidRPr="0081271A">
              <w:rPr>
                <w:rFonts w:ascii="Times New Roman" w:hAnsi="Times New Roman"/>
                <w:b/>
                <w:szCs w:val="22"/>
                <w:lang w:val="it-IT"/>
              </w:rPr>
              <w:t> </w:t>
            </w:r>
            <w:r w:rsidRPr="0081271A">
              <w:rPr>
                <w:rFonts w:ascii="Times New Roman" w:hAnsi="Times New Roman"/>
                <w:szCs w:val="22"/>
                <w:lang w:val="it-IT"/>
              </w:rPr>
              <w:t>(0,41; 1,01) p = 0,053</w:t>
            </w:r>
          </w:p>
        </w:tc>
        <w:tc>
          <w:tcPr>
            <w:tcW w:w="2070" w:type="dxa"/>
            <w:gridSpan w:val="2"/>
          </w:tcPr>
          <w:p w14:paraId="4F3FF84F"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49 (1,6</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010AB4F1"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rPr>
        <w:tc>
          <w:tcPr>
            <w:tcW w:w="3454" w:type="dxa"/>
          </w:tcPr>
          <w:p w14:paraId="17CD7058"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IM</w:t>
            </w:r>
          </w:p>
        </w:tc>
        <w:tc>
          <w:tcPr>
            <w:tcW w:w="3706" w:type="dxa"/>
          </w:tcPr>
          <w:p w14:paraId="3F5B9671"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115 (3,7</w:t>
            </w:r>
            <w:r w:rsidRPr="0081271A">
              <w:rPr>
                <w:rFonts w:ascii="Times New Roman" w:hAnsi="Times New Roman"/>
                <w:b/>
                <w:szCs w:val="22"/>
                <w:lang w:val="it-IT"/>
              </w:rPr>
              <w:t> </w:t>
            </w:r>
            <w:r w:rsidRPr="0081271A">
              <w:rPr>
                <w:rFonts w:ascii="Times New Roman" w:hAnsi="Times New Roman"/>
                <w:szCs w:val="22"/>
                <w:lang w:val="it-IT"/>
              </w:rPr>
              <w:t>%)</w:t>
            </w:r>
          </w:p>
          <w:p w14:paraId="37A748EA"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1,03</w:t>
            </w:r>
            <w:r w:rsidRPr="0081271A">
              <w:rPr>
                <w:rFonts w:ascii="Times New Roman" w:hAnsi="Times New Roman"/>
                <w:b/>
                <w:szCs w:val="22"/>
                <w:lang w:val="it-IT"/>
              </w:rPr>
              <w:t> </w:t>
            </w:r>
            <w:r w:rsidRPr="0081271A">
              <w:rPr>
                <w:rFonts w:ascii="Times New Roman" w:hAnsi="Times New Roman"/>
                <w:szCs w:val="22"/>
                <w:lang w:val="it-IT"/>
              </w:rPr>
              <w:t>(0,79; 1,33) p = 0,829</w:t>
            </w:r>
          </w:p>
        </w:tc>
        <w:tc>
          <w:tcPr>
            <w:tcW w:w="2070" w:type="dxa"/>
            <w:gridSpan w:val="2"/>
          </w:tcPr>
          <w:p w14:paraId="27A50703"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113 (3,6</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096A8530"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rPr>
        <w:tc>
          <w:tcPr>
            <w:tcW w:w="3454" w:type="dxa"/>
          </w:tcPr>
          <w:p w14:paraId="12CC3388"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w:t>
            </w:r>
          </w:p>
        </w:tc>
        <w:tc>
          <w:tcPr>
            <w:tcW w:w="3706" w:type="dxa"/>
          </w:tcPr>
          <w:p w14:paraId="3EE1A1CE"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27 (0,9</w:t>
            </w:r>
            <w:r w:rsidRPr="0081271A">
              <w:rPr>
                <w:rFonts w:ascii="Times New Roman" w:hAnsi="Times New Roman"/>
                <w:b/>
                <w:szCs w:val="22"/>
                <w:lang w:val="it-IT"/>
              </w:rPr>
              <w:t> </w:t>
            </w:r>
            <w:r w:rsidRPr="0081271A">
              <w:rPr>
                <w:rFonts w:ascii="Times New Roman" w:hAnsi="Times New Roman"/>
                <w:szCs w:val="22"/>
                <w:lang w:val="it-IT"/>
              </w:rPr>
              <w:t>%)</w:t>
            </w:r>
          </w:p>
          <w:p w14:paraId="7109200E"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1,30</w:t>
            </w:r>
            <w:r w:rsidRPr="0081271A">
              <w:rPr>
                <w:rFonts w:ascii="Times New Roman" w:hAnsi="Times New Roman"/>
                <w:b/>
                <w:szCs w:val="22"/>
                <w:lang w:val="it-IT"/>
              </w:rPr>
              <w:t> </w:t>
            </w:r>
            <w:r w:rsidRPr="0081271A">
              <w:rPr>
                <w:rFonts w:ascii="Times New Roman" w:hAnsi="Times New Roman"/>
                <w:szCs w:val="22"/>
                <w:lang w:val="it-IT"/>
              </w:rPr>
              <w:t>(0,74; 2,31) p = 0,360</w:t>
            </w:r>
          </w:p>
        </w:tc>
        <w:tc>
          <w:tcPr>
            <w:tcW w:w="2070" w:type="dxa"/>
            <w:gridSpan w:val="2"/>
          </w:tcPr>
          <w:p w14:paraId="061FB4DF"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21 (0,7</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6921F75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cantSplit/>
        </w:trPr>
        <w:tc>
          <w:tcPr>
            <w:tcW w:w="3454" w:type="dxa"/>
          </w:tcPr>
          <w:p w14:paraId="5684426D"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Trombosi dello stent</w:t>
            </w:r>
          </w:p>
        </w:tc>
        <w:tc>
          <w:tcPr>
            <w:tcW w:w="3706" w:type="dxa"/>
          </w:tcPr>
          <w:p w14:paraId="2AF52E15"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47 (1,5</w:t>
            </w:r>
            <w:r w:rsidRPr="0081271A">
              <w:rPr>
                <w:rFonts w:ascii="Times New Roman" w:hAnsi="Times New Roman"/>
                <w:b/>
                <w:szCs w:val="22"/>
                <w:lang w:val="it-IT"/>
              </w:rPr>
              <w:t> </w:t>
            </w:r>
            <w:r w:rsidRPr="0081271A">
              <w:rPr>
                <w:rFonts w:ascii="Times New Roman" w:hAnsi="Times New Roman"/>
                <w:szCs w:val="22"/>
                <w:lang w:val="it-IT"/>
              </w:rPr>
              <w:t>%)</w:t>
            </w:r>
          </w:p>
          <w:p w14:paraId="1AF5B758"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0,66</w:t>
            </w:r>
            <w:r w:rsidRPr="0081271A">
              <w:rPr>
                <w:rFonts w:ascii="Times New Roman" w:hAnsi="Times New Roman"/>
                <w:b/>
                <w:szCs w:val="22"/>
                <w:lang w:val="it-IT"/>
              </w:rPr>
              <w:t> </w:t>
            </w:r>
            <w:r w:rsidRPr="0081271A">
              <w:rPr>
                <w:rFonts w:ascii="Times New Roman" w:hAnsi="Times New Roman"/>
                <w:szCs w:val="22"/>
                <w:lang w:val="it-IT"/>
              </w:rPr>
              <w:t>(0,46; 0,95) p</w:t>
            </w:r>
            <w:r w:rsidRPr="0081271A">
              <w:rPr>
                <w:rFonts w:ascii="Times New Roman" w:hAnsi="Times New Roman"/>
                <w:b/>
                <w:szCs w:val="22"/>
                <w:lang w:val="it-IT"/>
              </w:rPr>
              <w:t> </w:t>
            </w:r>
            <w:r w:rsidRPr="0081271A">
              <w:rPr>
                <w:rFonts w:ascii="Times New Roman" w:hAnsi="Times New Roman"/>
                <w:szCs w:val="22"/>
                <w:lang w:val="it-IT"/>
              </w:rPr>
              <w:t>=</w:t>
            </w:r>
            <w:r w:rsidRPr="0081271A">
              <w:rPr>
                <w:rFonts w:ascii="Times New Roman" w:hAnsi="Times New Roman"/>
                <w:b/>
                <w:szCs w:val="22"/>
                <w:lang w:val="it-IT"/>
              </w:rPr>
              <w:t> </w:t>
            </w:r>
            <w:r w:rsidRPr="0081271A">
              <w:rPr>
                <w:rFonts w:ascii="Times New Roman" w:hAnsi="Times New Roman"/>
                <w:szCs w:val="22"/>
                <w:lang w:val="it-IT"/>
              </w:rPr>
              <w:t>0,026**</w:t>
            </w:r>
          </w:p>
        </w:tc>
        <w:tc>
          <w:tcPr>
            <w:tcW w:w="2070" w:type="dxa"/>
            <w:gridSpan w:val="2"/>
          </w:tcPr>
          <w:p w14:paraId="5F876B08"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71 (2,3</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5DA204D3" w14:textId="77777777" w:rsidTr="00501DB0">
        <w:tc>
          <w:tcPr>
            <w:tcW w:w="9498" w:type="dxa"/>
            <w:gridSpan w:val="5"/>
          </w:tcPr>
          <w:p w14:paraId="571B5C03" w14:textId="77777777" w:rsidR="00F10264" w:rsidRPr="0081271A" w:rsidRDefault="00F10264" w:rsidP="00501DB0">
            <w:pPr>
              <w:pStyle w:val="BayerTableFootnote"/>
              <w:spacing w:after="0" w:line="240" w:lineRule="auto"/>
              <w:rPr>
                <w:rFonts w:ascii="Times New Roman" w:hAnsi="Times New Roman"/>
                <w:szCs w:val="22"/>
                <w:lang w:val="it-IT"/>
              </w:rPr>
            </w:pPr>
            <w:r w:rsidRPr="0081271A">
              <w:rPr>
                <w:rFonts w:ascii="Times New Roman" w:hAnsi="Times New Roman"/>
                <w:szCs w:val="22"/>
                <w:lang w:val="it-IT"/>
              </w:rPr>
              <w:t>a)</w:t>
            </w:r>
            <w:r w:rsidRPr="0081271A">
              <w:rPr>
                <w:rFonts w:ascii="Times New Roman" w:hAnsi="Times New Roman"/>
                <w:szCs w:val="22"/>
                <w:lang w:val="it-IT"/>
              </w:rPr>
              <w:tab/>
              <w:t>analisi della popolazione intent to treat modificata (analisi della popolazione intent to treat totale, per trombosi dello stent)</w:t>
            </w:r>
          </w:p>
          <w:p w14:paraId="4FA5C5E4" w14:textId="77777777" w:rsidR="00F10264" w:rsidRPr="006E16B7" w:rsidRDefault="00F10264" w:rsidP="00501DB0">
            <w:pPr>
              <w:pStyle w:val="BayerTableFootnote"/>
              <w:spacing w:after="0" w:line="240" w:lineRule="auto"/>
              <w:rPr>
                <w:rFonts w:ascii="Times New Roman" w:hAnsi="Times New Roman"/>
                <w:szCs w:val="22"/>
              </w:rPr>
            </w:pPr>
            <w:r w:rsidRPr="006E16B7">
              <w:rPr>
                <w:rFonts w:ascii="Times New Roman" w:hAnsi="Times New Roman"/>
                <w:szCs w:val="22"/>
              </w:rPr>
              <w:t>b)</w:t>
            </w:r>
            <w:r w:rsidRPr="006E16B7">
              <w:rPr>
                <w:rFonts w:ascii="Times New Roman" w:hAnsi="Times New Roman"/>
                <w:szCs w:val="22"/>
              </w:rPr>
              <w:tab/>
              <w:t>vs. placebo; Log-Rank p-value</w:t>
            </w:r>
          </w:p>
          <w:p w14:paraId="25A59DC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nominalmente significativo</w:t>
            </w:r>
          </w:p>
        </w:tc>
      </w:tr>
    </w:tbl>
    <w:p w14:paraId="2B9FFB54" w14:textId="77777777" w:rsidR="00F10264" w:rsidRPr="0081271A" w:rsidRDefault="00F10264" w:rsidP="00F10264">
      <w:pPr>
        <w:spacing w:after="0" w:line="240" w:lineRule="auto"/>
        <w:rPr>
          <w:rFonts w:ascii="Times New Roman" w:hAnsi="Times New Roman"/>
        </w:rPr>
      </w:pPr>
    </w:p>
    <w:tbl>
      <w:tblPr>
        <w:tblW w:w="9498" w:type="dxa"/>
        <w:tblInd w:w="108" w:type="dxa"/>
        <w:tblLook w:val="01E0" w:firstRow="1" w:lastRow="1" w:firstColumn="1" w:lastColumn="1" w:noHBand="0" w:noVBand="0"/>
      </w:tblPr>
      <w:tblGrid>
        <w:gridCol w:w="3544"/>
        <w:gridCol w:w="3827"/>
        <w:gridCol w:w="1989"/>
        <w:gridCol w:w="138"/>
      </w:tblGrid>
      <w:tr w:rsidR="00F10264" w:rsidRPr="0081271A" w14:paraId="5A762827" w14:textId="77777777" w:rsidTr="00501DB0">
        <w:trPr>
          <w:gridAfter w:val="1"/>
          <w:wAfter w:w="138" w:type="dxa"/>
        </w:trPr>
        <w:tc>
          <w:tcPr>
            <w:tcW w:w="9360" w:type="dxa"/>
            <w:gridSpan w:val="3"/>
          </w:tcPr>
          <w:p w14:paraId="337995D7" w14:textId="77777777" w:rsidR="00F10264" w:rsidRPr="0081271A" w:rsidRDefault="00F10264" w:rsidP="00C67E89">
            <w:pPr>
              <w:pStyle w:val="Caption"/>
              <w:spacing w:before="0" w:after="0" w:line="240" w:lineRule="auto"/>
              <w:ind w:left="0"/>
              <w:rPr>
                <w:rFonts w:ascii="Times New Roman" w:hAnsi="Times New Roman"/>
                <w:szCs w:val="22"/>
                <w:lang w:val="it-IT"/>
              </w:rPr>
            </w:pPr>
            <w:r w:rsidRPr="0081271A">
              <w:rPr>
                <w:rFonts w:ascii="Times New Roman" w:hAnsi="Times New Roman"/>
                <w:szCs w:val="22"/>
                <w:lang w:val="it-IT"/>
              </w:rPr>
              <w:lastRenderedPageBreak/>
              <w:t>Tabella 6</w:t>
            </w:r>
            <w:r w:rsidR="00C67E89" w:rsidRPr="0081271A">
              <w:rPr>
                <w:rFonts w:ascii="Times New Roman" w:hAnsi="Times New Roman"/>
                <w:szCs w:val="22"/>
                <w:lang w:val="it-IT"/>
              </w:rPr>
              <w:t xml:space="preserve">. </w:t>
            </w:r>
            <w:r w:rsidRPr="0081271A">
              <w:rPr>
                <w:rFonts w:ascii="Times New Roman" w:hAnsi="Times New Roman"/>
                <w:szCs w:val="22"/>
                <w:lang w:val="it-IT"/>
              </w:rPr>
              <w:t>Risultati di sicurezza dello studio di fase III ATLAS SCA 2 TIMI 51</w:t>
            </w:r>
          </w:p>
        </w:tc>
      </w:tr>
      <w:tr w:rsidR="00F10264" w:rsidRPr="0081271A" w14:paraId="6CD22D21"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3544" w:type="dxa"/>
          </w:tcPr>
          <w:p w14:paraId="01EF5237"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r w:rsidRPr="0081271A">
              <w:rPr>
                <w:rFonts w:ascii="Times New Roman" w:hAnsi="Times New Roman"/>
                <w:b/>
                <w:sz w:val="22"/>
                <w:szCs w:val="22"/>
                <w:lang w:val="it-IT" w:eastAsia="en-US"/>
              </w:rPr>
              <w:t>Popolazione in studio</w:t>
            </w:r>
          </w:p>
        </w:tc>
        <w:tc>
          <w:tcPr>
            <w:tcW w:w="5954" w:type="dxa"/>
            <w:gridSpan w:val="3"/>
            <w:vAlign w:val="center"/>
          </w:tcPr>
          <w:p w14:paraId="5531A6A0" w14:textId="77777777" w:rsidR="00F10264" w:rsidRPr="0081271A" w:rsidRDefault="00F10264" w:rsidP="00501DB0">
            <w:pPr>
              <w:pStyle w:val="BayerTableColumnHeadings"/>
              <w:spacing w:after="0" w:line="240" w:lineRule="auto"/>
              <w:jc w:val="left"/>
              <w:rPr>
                <w:rFonts w:ascii="Times New Roman" w:hAnsi="Times New Roman"/>
                <w:b w:val="0"/>
                <w:szCs w:val="22"/>
              </w:rPr>
            </w:pPr>
            <w:r w:rsidRPr="0081271A">
              <w:rPr>
                <w:rFonts w:ascii="Times New Roman" w:hAnsi="Times New Roman"/>
                <w:szCs w:val="22"/>
              </w:rPr>
              <w:t>Pazienti con recente sindrome coronarica acuta</w:t>
            </w:r>
            <w:r w:rsidRPr="0081271A">
              <w:rPr>
                <w:rFonts w:ascii="Times New Roman" w:hAnsi="Times New Roman"/>
                <w:szCs w:val="22"/>
                <w:vertAlign w:val="superscript"/>
              </w:rPr>
              <w:t> a)</w:t>
            </w:r>
          </w:p>
        </w:tc>
      </w:tr>
      <w:tr w:rsidR="00F10264" w:rsidRPr="0081271A" w14:paraId="2F3582E6"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3544" w:type="dxa"/>
          </w:tcPr>
          <w:p w14:paraId="561A3622"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r w:rsidRPr="0081271A">
              <w:rPr>
                <w:rFonts w:ascii="Times New Roman" w:hAnsi="Times New Roman"/>
                <w:b/>
                <w:sz w:val="22"/>
                <w:szCs w:val="22"/>
                <w:lang w:val="it-IT" w:eastAsia="en-US"/>
              </w:rPr>
              <w:t>Dose durante il trattamento</w:t>
            </w:r>
          </w:p>
          <w:p w14:paraId="469BACF7" w14:textId="77777777" w:rsidR="00F10264" w:rsidRPr="0081271A" w:rsidRDefault="00F10264" w:rsidP="00501DB0">
            <w:pPr>
              <w:pStyle w:val="BayerTableRowHeadings"/>
              <w:widowControl/>
              <w:spacing w:after="0" w:line="240" w:lineRule="auto"/>
              <w:rPr>
                <w:rFonts w:ascii="Times New Roman" w:hAnsi="Times New Roman"/>
                <w:b/>
                <w:sz w:val="22"/>
                <w:szCs w:val="22"/>
                <w:lang w:val="it-IT" w:eastAsia="en-US"/>
              </w:rPr>
            </w:pPr>
          </w:p>
        </w:tc>
        <w:tc>
          <w:tcPr>
            <w:tcW w:w="3827" w:type="dxa"/>
            <w:vAlign w:val="center"/>
          </w:tcPr>
          <w:p w14:paraId="5D4747CF" w14:textId="77777777" w:rsidR="00F10264" w:rsidRPr="0081271A" w:rsidRDefault="00302537" w:rsidP="00501DB0">
            <w:pPr>
              <w:pStyle w:val="BayerTableColumnHeadings"/>
              <w:spacing w:after="0" w:line="240" w:lineRule="auto"/>
              <w:rPr>
                <w:rFonts w:ascii="Times New Roman" w:hAnsi="Times New Roman"/>
                <w:szCs w:val="22"/>
              </w:rPr>
            </w:pPr>
            <w:r w:rsidRPr="0081271A">
              <w:rPr>
                <w:rFonts w:ascii="Times New Roman" w:hAnsi="Times New Roman"/>
                <w:szCs w:val="22"/>
              </w:rPr>
              <w:t>Rivaroxaban</w:t>
            </w:r>
            <w:r w:rsidR="00F10264" w:rsidRPr="0081271A">
              <w:rPr>
                <w:rFonts w:ascii="Times New Roman" w:hAnsi="Times New Roman"/>
                <w:szCs w:val="22"/>
              </w:rPr>
              <w:t xml:space="preserve"> 2,5 mg, due volte al giorno, N=5.115</w:t>
            </w:r>
          </w:p>
          <w:p w14:paraId="129AC65D" w14:textId="77777777" w:rsidR="00F10264" w:rsidRPr="006E16B7" w:rsidRDefault="00F10264" w:rsidP="00501DB0">
            <w:pPr>
              <w:pStyle w:val="BayerTableColumnHeadings"/>
              <w:spacing w:after="0" w:line="240" w:lineRule="auto"/>
              <w:rPr>
                <w:rFonts w:ascii="Times New Roman" w:hAnsi="Times New Roman"/>
                <w:szCs w:val="22"/>
                <w:lang w:val="en-US"/>
              </w:rPr>
            </w:pPr>
            <w:r w:rsidRPr="006E16B7">
              <w:rPr>
                <w:rFonts w:ascii="Times New Roman" w:hAnsi="Times New Roman"/>
                <w:szCs w:val="22"/>
                <w:lang w:val="en-US"/>
              </w:rPr>
              <w:t>n (%)</w:t>
            </w:r>
          </w:p>
          <w:p w14:paraId="56B8A26B" w14:textId="77777777" w:rsidR="00F10264" w:rsidRPr="006E16B7" w:rsidRDefault="00F10264" w:rsidP="00501DB0">
            <w:pPr>
              <w:pStyle w:val="BayerTableColumnHeadings"/>
              <w:spacing w:after="0" w:line="240" w:lineRule="auto"/>
              <w:rPr>
                <w:rFonts w:ascii="Times New Roman" w:hAnsi="Times New Roman"/>
                <w:szCs w:val="22"/>
                <w:lang w:val="en-US"/>
              </w:rPr>
            </w:pPr>
            <w:r w:rsidRPr="006E16B7">
              <w:rPr>
                <w:rFonts w:ascii="Times New Roman" w:hAnsi="Times New Roman"/>
                <w:szCs w:val="22"/>
                <w:lang w:val="en-US"/>
              </w:rPr>
              <w:t xml:space="preserve">HR (IC 95 %) p-value </w:t>
            </w:r>
            <w:r w:rsidRPr="006E16B7">
              <w:rPr>
                <w:rFonts w:ascii="Times New Roman" w:hAnsi="Times New Roman"/>
                <w:szCs w:val="22"/>
                <w:vertAlign w:val="superscript"/>
                <w:lang w:val="en-US"/>
              </w:rPr>
              <w:t>b)</w:t>
            </w:r>
          </w:p>
        </w:tc>
        <w:tc>
          <w:tcPr>
            <w:tcW w:w="2127" w:type="dxa"/>
            <w:gridSpan w:val="2"/>
          </w:tcPr>
          <w:p w14:paraId="043BCB66"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Placebo</w:t>
            </w:r>
          </w:p>
          <w:p w14:paraId="04F6CA72"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N=5.125</w:t>
            </w:r>
          </w:p>
          <w:p w14:paraId="0AC12859" w14:textId="77777777" w:rsidR="00F10264" w:rsidRPr="0081271A" w:rsidRDefault="00F10264" w:rsidP="00501DB0">
            <w:pPr>
              <w:pStyle w:val="BayerTableColumnHeadings"/>
              <w:spacing w:after="0" w:line="240" w:lineRule="auto"/>
              <w:rPr>
                <w:rFonts w:ascii="Times New Roman" w:hAnsi="Times New Roman"/>
                <w:szCs w:val="22"/>
              </w:rPr>
            </w:pPr>
            <w:r w:rsidRPr="0081271A">
              <w:rPr>
                <w:rFonts w:ascii="Times New Roman" w:hAnsi="Times New Roman"/>
                <w:szCs w:val="22"/>
              </w:rPr>
              <w:t>n (%)</w:t>
            </w:r>
          </w:p>
        </w:tc>
      </w:tr>
      <w:tr w:rsidR="00F10264" w:rsidRPr="0081271A" w14:paraId="4B3BF342"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4" w:type="dxa"/>
          </w:tcPr>
          <w:p w14:paraId="32EB7D9C"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Evento emorragico maggiore non CABG TIMI</w:t>
            </w:r>
          </w:p>
        </w:tc>
        <w:tc>
          <w:tcPr>
            <w:tcW w:w="3827" w:type="dxa"/>
          </w:tcPr>
          <w:p w14:paraId="0F3E8B2A"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65 (1,3</w:t>
            </w:r>
            <w:r w:rsidRPr="0081271A">
              <w:rPr>
                <w:rFonts w:ascii="Times New Roman" w:hAnsi="Times New Roman"/>
                <w:b/>
                <w:szCs w:val="22"/>
                <w:lang w:val="it-IT"/>
              </w:rPr>
              <w:t> </w:t>
            </w:r>
            <w:r w:rsidRPr="0081271A">
              <w:rPr>
                <w:rFonts w:ascii="Times New Roman" w:hAnsi="Times New Roman"/>
                <w:szCs w:val="22"/>
                <w:lang w:val="it-IT"/>
              </w:rPr>
              <w:t>%)</w:t>
            </w:r>
          </w:p>
          <w:p w14:paraId="6D6D744A"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3,46</w:t>
            </w:r>
            <w:r w:rsidRPr="0081271A">
              <w:rPr>
                <w:rFonts w:ascii="Times New Roman" w:hAnsi="Times New Roman"/>
                <w:b/>
                <w:szCs w:val="22"/>
                <w:lang w:val="it-IT"/>
              </w:rPr>
              <w:t> </w:t>
            </w:r>
            <w:r w:rsidRPr="0081271A">
              <w:rPr>
                <w:rFonts w:ascii="Times New Roman" w:hAnsi="Times New Roman"/>
                <w:szCs w:val="22"/>
                <w:lang w:val="it-IT"/>
              </w:rPr>
              <w:t>(2,08; 5,77) p</w:t>
            </w:r>
            <w:r w:rsidRPr="0081271A">
              <w:rPr>
                <w:rFonts w:ascii="Times New Roman" w:hAnsi="Times New Roman"/>
                <w:b/>
                <w:szCs w:val="22"/>
                <w:lang w:val="it-IT"/>
              </w:rPr>
              <w:t> </w:t>
            </w:r>
            <w:r w:rsidRPr="0081271A">
              <w:rPr>
                <w:rFonts w:ascii="Times New Roman" w:hAnsi="Times New Roman"/>
                <w:szCs w:val="22"/>
                <w:lang w:val="it-IT"/>
              </w:rPr>
              <w:t>=</w:t>
            </w:r>
            <w:r w:rsidRPr="0081271A">
              <w:rPr>
                <w:rFonts w:ascii="Times New Roman" w:hAnsi="Times New Roman"/>
                <w:b/>
                <w:szCs w:val="22"/>
                <w:lang w:val="it-IT"/>
              </w:rPr>
              <w:t> </w:t>
            </w:r>
            <w:r w:rsidRPr="0081271A">
              <w:rPr>
                <w:rFonts w:ascii="Times New Roman" w:hAnsi="Times New Roman"/>
                <w:szCs w:val="22"/>
                <w:lang w:val="it-IT"/>
              </w:rPr>
              <w:t>&lt; 0,001*</w:t>
            </w:r>
          </w:p>
        </w:tc>
        <w:tc>
          <w:tcPr>
            <w:tcW w:w="2127" w:type="dxa"/>
            <w:gridSpan w:val="2"/>
          </w:tcPr>
          <w:p w14:paraId="1B133744"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19 (0,4</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26016585"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4" w:type="dxa"/>
          </w:tcPr>
          <w:p w14:paraId="55F016B9"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Evento emorragico fatale</w:t>
            </w:r>
          </w:p>
        </w:tc>
        <w:tc>
          <w:tcPr>
            <w:tcW w:w="3827" w:type="dxa"/>
          </w:tcPr>
          <w:p w14:paraId="76A498B0"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6 (0,1</w:t>
            </w:r>
            <w:r w:rsidRPr="0081271A">
              <w:rPr>
                <w:rFonts w:ascii="Times New Roman" w:hAnsi="Times New Roman"/>
                <w:b/>
                <w:szCs w:val="22"/>
                <w:lang w:val="it-IT"/>
              </w:rPr>
              <w:t> </w:t>
            </w:r>
            <w:r w:rsidRPr="0081271A">
              <w:rPr>
                <w:rFonts w:ascii="Times New Roman" w:hAnsi="Times New Roman"/>
                <w:szCs w:val="22"/>
                <w:lang w:val="it-IT"/>
              </w:rPr>
              <w:t>%)</w:t>
            </w:r>
          </w:p>
          <w:p w14:paraId="23827DD8"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0,67</w:t>
            </w:r>
            <w:r w:rsidRPr="0081271A">
              <w:rPr>
                <w:rFonts w:ascii="Times New Roman" w:hAnsi="Times New Roman"/>
                <w:b/>
                <w:szCs w:val="22"/>
                <w:lang w:val="it-IT"/>
              </w:rPr>
              <w:t> </w:t>
            </w:r>
            <w:r w:rsidRPr="0081271A">
              <w:rPr>
                <w:rFonts w:ascii="Times New Roman" w:hAnsi="Times New Roman"/>
                <w:szCs w:val="22"/>
                <w:lang w:val="it-IT"/>
              </w:rPr>
              <w:t>(0,24; 1,89) p</w:t>
            </w:r>
            <w:r w:rsidRPr="0081271A">
              <w:rPr>
                <w:rFonts w:ascii="Times New Roman" w:hAnsi="Times New Roman"/>
                <w:b/>
                <w:szCs w:val="22"/>
                <w:lang w:val="it-IT"/>
              </w:rPr>
              <w:t> </w:t>
            </w:r>
            <w:r w:rsidRPr="0081271A">
              <w:rPr>
                <w:rFonts w:ascii="Times New Roman" w:hAnsi="Times New Roman"/>
                <w:szCs w:val="22"/>
                <w:lang w:val="it-IT"/>
              </w:rPr>
              <w:t>=</w:t>
            </w:r>
            <w:r w:rsidRPr="0081271A">
              <w:rPr>
                <w:rFonts w:ascii="Times New Roman" w:hAnsi="Times New Roman"/>
                <w:b/>
                <w:szCs w:val="22"/>
                <w:lang w:val="it-IT"/>
              </w:rPr>
              <w:t> </w:t>
            </w:r>
            <w:r w:rsidRPr="0081271A">
              <w:rPr>
                <w:rFonts w:ascii="Times New Roman" w:hAnsi="Times New Roman"/>
                <w:szCs w:val="22"/>
                <w:lang w:val="it-IT"/>
              </w:rPr>
              <w:t>0,450</w:t>
            </w:r>
          </w:p>
        </w:tc>
        <w:tc>
          <w:tcPr>
            <w:tcW w:w="2127" w:type="dxa"/>
            <w:gridSpan w:val="2"/>
          </w:tcPr>
          <w:p w14:paraId="60227C24"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9 (0,2</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7C1BAC7F"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4" w:type="dxa"/>
          </w:tcPr>
          <w:p w14:paraId="1EA05D22"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Emorragia intracranica sintomatica</w:t>
            </w:r>
          </w:p>
        </w:tc>
        <w:tc>
          <w:tcPr>
            <w:tcW w:w="3827" w:type="dxa"/>
          </w:tcPr>
          <w:p w14:paraId="0921B593"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14 (0,3</w:t>
            </w:r>
            <w:r w:rsidRPr="0081271A">
              <w:rPr>
                <w:rFonts w:ascii="Times New Roman" w:hAnsi="Times New Roman"/>
                <w:b/>
                <w:szCs w:val="22"/>
                <w:lang w:val="it-IT"/>
              </w:rPr>
              <w:t> </w:t>
            </w:r>
            <w:r w:rsidRPr="0081271A">
              <w:rPr>
                <w:rFonts w:ascii="Times New Roman" w:hAnsi="Times New Roman"/>
                <w:szCs w:val="22"/>
                <w:lang w:val="it-IT"/>
              </w:rPr>
              <w:t>%)</w:t>
            </w:r>
          </w:p>
          <w:p w14:paraId="6D3F822B" w14:textId="77777777" w:rsidR="00F10264" w:rsidRPr="0081271A" w:rsidRDefault="00F10264" w:rsidP="00501DB0">
            <w:pPr>
              <w:pStyle w:val="BayerTableStyleCentered"/>
              <w:spacing w:before="0" w:after="0" w:line="240" w:lineRule="auto"/>
              <w:rPr>
                <w:rFonts w:ascii="Times New Roman" w:hAnsi="Times New Roman"/>
                <w:szCs w:val="22"/>
                <w:lang w:val="it-IT"/>
              </w:rPr>
            </w:pPr>
            <w:r w:rsidRPr="0081271A">
              <w:rPr>
                <w:rFonts w:ascii="Times New Roman" w:hAnsi="Times New Roman"/>
                <w:szCs w:val="22"/>
                <w:lang w:val="it-IT"/>
              </w:rPr>
              <w:t>2,83 (1,02; 7,86) p</w:t>
            </w:r>
            <w:r w:rsidRPr="0081271A">
              <w:rPr>
                <w:rFonts w:ascii="Times New Roman" w:hAnsi="Times New Roman"/>
                <w:b/>
                <w:szCs w:val="22"/>
                <w:lang w:val="it-IT"/>
              </w:rPr>
              <w:t> </w:t>
            </w:r>
            <w:r w:rsidRPr="0081271A">
              <w:rPr>
                <w:rFonts w:ascii="Times New Roman" w:hAnsi="Times New Roman"/>
                <w:szCs w:val="22"/>
                <w:lang w:val="it-IT"/>
              </w:rPr>
              <w:t>= 0,037</w:t>
            </w:r>
          </w:p>
        </w:tc>
        <w:tc>
          <w:tcPr>
            <w:tcW w:w="2127" w:type="dxa"/>
            <w:gridSpan w:val="2"/>
          </w:tcPr>
          <w:p w14:paraId="3871AD8C"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5 (0,1</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602F80B6"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4" w:type="dxa"/>
          </w:tcPr>
          <w:p w14:paraId="4CB57FC5"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Ipotensione necessitante di un trattamento con agenti inotropi endovenosi</w:t>
            </w:r>
          </w:p>
        </w:tc>
        <w:tc>
          <w:tcPr>
            <w:tcW w:w="3827" w:type="dxa"/>
          </w:tcPr>
          <w:p w14:paraId="69F37750"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 (0,1</w:t>
            </w:r>
            <w:r w:rsidRPr="0081271A">
              <w:rPr>
                <w:rFonts w:ascii="Times New Roman" w:hAnsi="Times New Roman"/>
                <w:b/>
                <w:szCs w:val="22"/>
                <w:lang w:val="it-IT"/>
              </w:rPr>
              <w:t> </w:t>
            </w:r>
            <w:r w:rsidRPr="0081271A">
              <w:rPr>
                <w:rFonts w:ascii="Times New Roman" w:hAnsi="Times New Roman"/>
                <w:szCs w:val="22"/>
                <w:lang w:val="it-IT"/>
              </w:rPr>
              <w:t>%)</w:t>
            </w:r>
          </w:p>
        </w:tc>
        <w:tc>
          <w:tcPr>
            <w:tcW w:w="2127" w:type="dxa"/>
            <w:gridSpan w:val="2"/>
          </w:tcPr>
          <w:p w14:paraId="3C353498"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3 (0,1</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56982D8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4" w:type="dxa"/>
          </w:tcPr>
          <w:p w14:paraId="1969A9A0"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Intervento chirurgico per emorragia persistente</w:t>
            </w:r>
          </w:p>
        </w:tc>
        <w:tc>
          <w:tcPr>
            <w:tcW w:w="3827" w:type="dxa"/>
          </w:tcPr>
          <w:p w14:paraId="059D1AFF"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7 (0,1</w:t>
            </w:r>
            <w:r w:rsidRPr="0081271A">
              <w:rPr>
                <w:rFonts w:ascii="Times New Roman" w:hAnsi="Times New Roman"/>
                <w:b/>
                <w:szCs w:val="22"/>
                <w:lang w:val="it-IT"/>
              </w:rPr>
              <w:t> </w:t>
            </w:r>
            <w:r w:rsidRPr="0081271A">
              <w:rPr>
                <w:rFonts w:ascii="Times New Roman" w:hAnsi="Times New Roman"/>
                <w:szCs w:val="22"/>
                <w:lang w:val="it-IT"/>
              </w:rPr>
              <w:t>%)</w:t>
            </w:r>
          </w:p>
        </w:tc>
        <w:tc>
          <w:tcPr>
            <w:tcW w:w="2127" w:type="dxa"/>
            <w:gridSpan w:val="2"/>
          </w:tcPr>
          <w:p w14:paraId="77216121"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9 (0,2</w:t>
            </w:r>
            <w:r w:rsidRPr="0081271A">
              <w:rPr>
                <w:rFonts w:ascii="Times New Roman" w:hAnsi="Times New Roman"/>
                <w:b/>
                <w:szCs w:val="22"/>
                <w:lang w:val="it-IT"/>
              </w:rPr>
              <w:t> </w:t>
            </w:r>
            <w:r w:rsidRPr="0081271A">
              <w:rPr>
                <w:rFonts w:ascii="Times New Roman" w:hAnsi="Times New Roman"/>
                <w:szCs w:val="22"/>
                <w:lang w:val="it-IT"/>
              </w:rPr>
              <w:t>%)</w:t>
            </w:r>
          </w:p>
        </w:tc>
      </w:tr>
      <w:tr w:rsidR="00F10264" w:rsidRPr="0081271A" w14:paraId="15A95AC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4" w:type="dxa"/>
          </w:tcPr>
          <w:p w14:paraId="2717FF65"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Trasfusione di 4 o più unità di sangue in 48 ore</w:t>
            </w:r>
          </w:p>
        </w:tc>
        <w:tc>
          <w:tcPr>
            <w:tcW w:w="3827" w:type="dxa"/>
          </w:tcPr>
          <w:p w14:paraId="5EAD8D9F"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19 (0,4 %)</w:t>
            </w:r>
          </w:p>
        </w:tc>
        <w:tc>
          <w:tcPr>
            <w:tcW w:w="2127" w:type="dxa"/>
            <w:gridSpan w:val="2"/>
          </w:tcPr>
          <w:p w14:paraId="431EF4FD" w14:textId="77777777" w:rsidR="00F10264" w:rsidRPr="0081271A" w:rsidRDefault="00F10264" w:rsidP="00501DB0">
            <w:pPr>
              <w:pStyle w:val="BayerTableStyleCentered"/>
              <w:widowControl/>
              <w:spacing w:before="0" w:after="0" w:line="240" w:lineRule="auto"/>
              <w:rPr>
                <w:rFonts w:ascii="Times New Roman" w:hAnsi="Times New Roman"/>
                <w:szCs w:val="22"/>
                <w:lang w:val="it-IT"/>
              </w:rPr>
            </w:pPr>
            <w:r w:rsidRPr="0081271A">
              <w:rPr>
                <w:rFonts w:ascii="Times New Roman" w:hAnsi="Times New Roman"/>
                <w:szCs w:val="22"/>
                <w:lang w:val="it-IT"/>
              </w:rPr>
              <w:t>6 (0,1 %)</w:t>
            </w:r>
          </w:p>
        </w:tc>
      </w:tr>
    </w:tbl>
    <w:p w14:paraId="1D0CB8CC" w14:textId="77777777" w:rsidR="00F10264" w:rsidRPr="0081271A" w:rsidRDefault="00F10264" w:rsidP="00F10264">
      <w:pPr>
        <w:pStyle w:val="BayerTableFootnote"/>
        <w:spacing w:after="0" w:line="240" w:lineRule="auto"/>
        <w:ind w:left="357" w:hanging="357"/>
        <w:rPr>
          <w:rFonts w:ascii="Times New Roman" w:hAnsi="Times New Roman"/>
          <w:szCs w:val="22"/>
          <w:lang w:val="it-IT"/>
        </w:rPr>
      </w:pPr>
      <w:r w:rsidRPr="0081271A">
        <w:rPr>
          <w:rFonts w:ascii="Times New Roman" w:hAnsi="Times New Roman"/>
          <w:szCs w:val="22"/>
          <w:lang w:val="it-IT"/>
        </w:rPr>
        <w:t>a)</w:t>
      </w:r>
      <w:r w:rsidRPr="0081271A">
        <w:rPr>
          <w:rFonts w:ascii="Times New Roman" w:hAnsi="Times New Roman"/>
          <w:szCs w:val="22"/>
          <w:lang w:val="it-IT"/>
        </w:rPr>
        <w:tab/>
        <w:t>popolazione valutabile ai fini della sicurezza, in corso di trattamento</w:t>
      </w:r>
    </w:p>
    <w:p w14:paraId="0C1A338B" w14:textId="77777777" w:rsidR="00F10264" w:rsidRPr="006E16B7" w:rsidRDefault="00F10264" w:rsidP="00F10264">
      <w:pPr>
        <w:pStyle w:val="BayerTableFootnote"/>
        <w:spacing w:after="0" w:line="240" w:lineRule="auto"/>
        <w:ind w:left="357" w:hanging="357"/>
        <w:rPr>
          <w:rFonts w:ascii="Times New Roman" w:hAnsi="Times New Roman"/>
          <w:szCs w:val="22"/>
        </w:rPr>
      </w:pPr>
      <w:r w:rsidRPr="006E16B7">
        <w:rPr>
          <w:rFonts w:ascii="Times New Roman" w:hAnsi="Times New Roman"/>
          <w:szCs w:val="22"/>
        </w:rPr>
        <w:t>b)</w:t>
      </w:r>
      <w:r w:rsidRPr="006E16B7">
        <w:rPr>
          <w:rFonts w:ascii="Times New Roman" w:hAnsi="Times New Roman"/>
          <w:szCs w:val="22"/>
        </w:rPr>
        <w:tab/>
        <w:t xml:space="preserve">vs. placebo; Log-Rank </w:t>
      </w:r>
      <w:r w:rsidRPr="006E16B7">
        <w:rPr>
          <w:rFonts w:ascii="Times New Roman" w:hAnsi="Times New Roman"/>
          <w:i/>
          <w:szCs w:val="22"/>
        </w:rPr>
        <w:t>p-value</w:t>
      </w:r>
    </w:p>
    <w:p w14:paraId="64380F45" w14:textId="77777777" w:rsidR="00F10264" w:rsidRPr="0081271A" w:rsidRDefault="00F10264" w:rsidP="00F10264">
      <w:pPr>
        <w:pStyle w:val="BayerTableFootnote"/>
        <w:spacing w:after="0" w:line="240" w:lineRule="auto"/>
        <w:ind w:left="357" w:hanging="357"/>
        <w:rPr>
          <w:rFonts w:ascii="Times New Roman" w:hAnsi="Times New Roman"/>
          <w:szCs w:val="22"/>
          <w:lang w:val="it-IT"/>
        </w:rPr>
      </w:pPr>
      <w:r w:rsidRPr="0081271A">
        <w:rPr>
          <w:rFonts w:ascii="Times New Roman" w:hAnsi="Times New Roman"/>
          <w:szCs w:val="22"/>
          <w:lang w:val="it-IT"/>
        </w:rPr>
        <w:t>*</w:t>
      </w:r>
      <w:r w:rsidRPr="0081271A">
        <w:rPr>
          <w:rFonts w:ascii="Times New Roman" w:hAnsi="Times New Roman"/>
          <w:szCs w:val="22"/>
          <w:lang w:val="it-IT"/>
        </w:rPr>
        <w:tab/>
        <w:t>statisticamente significativo</w:t>
      </w:r>
    </w:p>
    <w:p w14:paraId="55AEB79C" w14:textId="77777777" w:rsidR="00F10264" w:rsidRPr="0081271A" w:rsidRDefault="00F10264" w:rsidP="00F10264">
      <w:pPr>
        <w:spacing w:after="0" w:line="240" w:lineRule="auto"/>
        <w:rPr>
          <w:rFonts w:ascii="Times New Roman" w:hAnsi="Times New Roman"/>
        </w:rPr>
      </w:pPr>
    </w:p>
    <w:p w14:paraId="2AC6CAF1" w14:textId="77777777" w:rsidR="00F10264" w:rsidRPr="0081271A" w:rsidRDefault="00F10264" w:rsidP="00F10264">
      <w:pPr>
        <w:keepNext/>
        <w:keepLines/>
        <w:spacing w:after="0" w:line="240" w:lineRule="auto"/>
        <w:rPr>
          <w:rFonts w:ascii="Times New Roman" w:hAnsi="Times New Roman"/>
          <w:b/>
        </w:rPr>
      </w:pPr>
      <w:r w:rsidRPr="0081271A">
        <w:rPr>
          <w:rFonts w:ascii="Times New Roman" w:hAnsi="Times New Roman"/>
          <w:b/>
        </w:rPr>
        <w:t>Figura 1</w:t>
      </w:r>
      <w:r w:rsidR="00C67E89" w:rsidRPr="0081271A">
        <w:rPr>
          <w:rFonts w:ascii="Times New Roman" w:hAnsi="Times New Roman"/>
          <w:b/>
        </w:rPr>
        <w:t xml:space="preserve">. Tempo </w:t>
      </w:r>
      <w:r w:rsidRPr="0081271A">
        <w:rPr>
          <w:rFonts w:ascii="Times New Roman" w:hAnsi="Times New Roman"/>
          <w:b/>
        </w:rPr>
        <w:t>al primo evento dell’endpoint primario di efficacia (morte CV, IM o ictus)</w:t>
      </w:r>
    </w:p>
    <w:p w14:paraId="27644F47" w14:textId="77777777" w:rsidR="00F10264" w:rsidRPr="0081271A" w:rsidRDefault="00F10264" w:rsidP="00F10264">
      <w:pPr>
        <w:keepNext/>
        <w:keepLines/>
        <w:spacing w:after="0" w:line="240" w:lineRule="auto"/>
        <w:rPr>
          <w:rFonts w:ascii="Times New Roman" w:hAnsi="Times New Roman"/>
        </w:rPr>
      </w:pPr>
    </w:p>
    <w:p w14:paraId="4E421475" w14:textId="21EA96EB" w:rsidR="00F10264" w:rsidRPr="0081271A" w:rsidRDefault="00411FAF" w:rsidP="00F10264">
      <w:pPr>
        <w:spacing w:after="0" w:line="240" w:lineRule="auto"/>
        <w:rPr>
          <w:rFonts w:ascii="Times New Roman" w:hAnsi="Times New Roman"/>
          <w:u w:val="single"/>
        </w:rPr>
      </w:pPr>
      <w:r w:rsidRPr="0081271A">
        <w:rPr>
          <w:rFonts w:ascii="Times New Roman" w:hAnsi="Times New Roman"/>
          <w:noProof/>
          <w:lang w:val="en-IN" w:eastAsia="en-IN"/>
        </w:rPr>
        <mc:AlternateContent>
          <mc:Choice Requires="wps">
            <w:drawing>
              <wp:anchor distT="0" distB="0" distL="114300" distR="114300" simplePos="0" relativeHeight="251649024" behindDoc="0" locked="0" layoutInCell="1" allowOverlap="1" wp14:anchorId="5A505CDA" wp14:editId="250A945E">
                <wp:simplePos x="0" y="0"/>
                <wp:positionH relativeFrom="column">
                  <wp:posOffset>453390</wp:posOffset>
                </wp:positionH>
                <wp:positionV relativeFrom="paragraph">
                  <wp:posOffset>619125</wp:posOffset>
                </wp:positionV>
                <wp:extent cx="275590" cy="2035810"/>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35810"/>
                        </a:xfrm>
                        <a:prstGeom prst="rect">
                          <a:avLst/>
                        </a:prstGeom>
                        <a:solidFill>
                          <a:srgbClr val="FFFFFF"/>
                        </a:solidFill>
                        <a:ln w="9525">
                          <a:noFill/>
                          <a:miter lim="800000"/>
                          <a:headEnd/>
                          <a:tailEnd/>
                        </a:ln>
                      </wps:spPr>
                      <wps:txbx>
                        <w:txbxContent>
                          <w:p w14:paraId="67FEBC22" w14:textId="77777777" w:rsidR="000944C7" w:rsidRPr="00AD214B" w:rsidRDefault="000944C7" w:rsidP="00F10264">
                            <w:pPr>
                              <w:rPr>
                                <w:b/>
                                <w:bCs/>
                                <w:sz w:val="16"/>
                                <w:szCs w:val="16"/>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05CDA" id="_x0000_t202" coordsize="21600,21600" o:spt="202" path="m,l,21600r21600,l21600,xe">
                <v:stroke joinstyle="miter"/>
                <v:path gradientshapeok="t" o:connecttype="rect"/>
              </v:shapetype>
              <v:shape id="Textfeld 2" o:spid="_x0000_s1026" type="#_x0000_t202" style="position:absolute;margin-left:35.7pt;margin-top:48.75pt;width:21.7pt;height:16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" stroked="f">
                <v:textbox style="layout-flow:vertical;mso-layout-flow-alt:bottom-to-top">
                  <w:txbxContent>
                    <w:p w14:paraId="67FEBC22" w14:textId="77777777" w:rsidR="000944C7" w:rsidRPr="00AD214B" w:rsidRDefault="000944C7" w:rsidP="00F10264">
                      <w:pPr>
                        <w:rPr>
                          <w:b/>
                          <w:bCs/>
                          <w:sz w:val="16"/>
                          <w:szCs w:val="16"/>
                        </w:rPr>
                      </w:pPr>
                    </w:p>
                  </w:txbxContent>
                </v:textbox>
              </v:shape>
            </w:pict>
          </mc:Fallback>
        </mc:AlternateContent>
      </w:r>
      <w:r w:rsidRPr="0081271A">
        <w:rPr>
          <w:rFonts w:ascii="Times New Roman" w:hAnsi="Times New Roman"/>
          <w:noProof/>
          <w:lang w:val="en-IN" w:eastAsia="en-IN"/>
        </w:rPr>
        <mc:AlternateContent>
          <mc:Choice Requires="wps">
            <w:drawing>
              <wp:anchor distT="0" distB="0" distL="114300" distR="114300" simplePos="0" relativeHeight="251651072" behindDoc="0" locked="0" layoutInCell="1" allowOverlap="1" wp14:anchorId="5806FE85" wp14:editId="18F1885A">
                <wp:simplePos x="0" y="0"/>
                <wp:positionH relativeFrom="column">
                  <wp:posOffset>321310</wp:posOffset>
                </wp:positionH>
                <wp:positionV relativeFrom="paragraph">
                  <wp:posOffset>3235325</wp:posOffset>
                </wp:positionV>
                <wp:extent cx="951230" cy="92710"/>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ADD1C" w14:textId="77777777" w:rsidR="000944C7" w:rsidRPr="00AD214B" w:rsidRDefault="000944C7" w:rsidP="00F10264">
                            <w:pPr>
                              <w:rPr>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6FE85" id="_x0000_s1027" type="#_x0000_t202" style="position:absolute;margin-left:25.3pt;margin-top:254.75pt;width:74.9pt;height: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" stroked="f">
                <v:textbox inset="0,0,0,0">
                  <w:txbxContent>
                    <w:p w14:paraId="17EADD1C" w14:textId="77777777" w:rsidR="000944C7" w:rsidRPr="00AD214B" w:rsidRDefault="000944C7" w:rsidP="00F10264">
                      <w:pPr>
                        <w:rPr>
                          <w:sz w:val="14"/>
                          <w:szCs w:val="14"/>
                          <w:lang w:val="en-US"/>
                        </w:rPr>
                      </w:pPr>
                    </w:p>
                  </w:txbxContent>
                </v:textbox>
              </v:shape>
            </w:pict>
          </mc:Fallback>
        </mc:AlternateContent>
      </w:r>
      <w:r w:rsidRPr="0081271A">
        <w:rPr>
          <w:rFonts w:ascii="Times New Roman" w:hAnsi="Times New Roman"/>
          <w:noProof/>
          <w:lang w:val="en-IN" w:eastAsia="en-IN"/>
        </w:rPr>
        <mc:AlternateContent>
          <mc:Choice Requires="wps">
            <w:drawing>
              <wp:anchor distT="0" distB="0" distL="114300" distR="114300" simplePos="0" relativeHeight="251650048" behindDoc="0" locked="0" layoutInCell="1" allowOverlap="1" wp14:anchorId="1F5F20AA" wp14:editId="26F4A13D">
                <wp:simplePos x="0" y="0"/>
                <wp:positionH relativeFrom="column">
                  <wp:posOffset>4064635</wp:posOffset>
                </wp:positionH>
                <wp:positionV relativeFrom="paragraph">
                  <wp:posOffset>2511425</wp:posOffset>
                </wp:positionV>
                <wp:extent cx="908685" cy="374650"/>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0375B" w14:textId="77777777" w:rsidR="000944C7" w:rsidRPr="00895D89" w:rsidRDefault="000944C7" w:rsidP="00F10264">
                            <w:pPr>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F20AA" id="_x0000_s1028" type="#_x0000_t202" style="position:absolute;margin-left:320.05pt;margin-top:197.75pt;width:71.55pt;height:2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" stroked="f">
                <v:textbox inset="0,0,0,0">
                  <w:txbxContent>
                    <w:p w14:paraId="0610375B" w14:textId="77777777" w:rsidR="000944C7" w:rsidRPr="00895D89" w:rsidRDefault="000944C7" w:rsidP="00F10264">
                      <w:pPr>
                        <w:rPr>
                          <w:sz w:val="14"/>
                          <w:szCs w:val="14"/>
                        </w:rPr>
                      </w:pPr>
                    </w:p>
                  </w:txbxContent>
                </v:textbox>
              </v:shape>
            </w:pict>
          </mc:Fallback>
        </mc:AlternateContent>
      </w:r>
    </w:p>
    <w:p w14:paraId="5817B926" w14:textId="77777777" w:rsidR="004C565D" w:rsidRPr="0081271A" w:rsidRDefault="004C565D" w:rsidP="00F10264">
      <w:pPr>
        <w:spacing w:after="0" w:line="240" w:lineRule="auto"/>
        <w:rPr>
          <w:rFonts w:ascii="Times New Roman" w:eastAsia="Times New Roman" w:hAnsi="Times New Roman"/>
          <w:bCs/>
          <w:i/>
          <w:iCs/>
          <w:color w:val="000000"/>
          <w:u w:val="single"/>
        </w:rPr>
      </w:pPr>
    </w:p>
    <w:p w14:paraId="2126CF2F" w14:textId="77777777" w:rsidR="00127B56" w:rsidRPr="0081271A" w:rsidRDefault="00127B56" w:rsidP="00F10264">
      <w:pPr>
        <w:spacing w:after="0" w:line="240" w:lineRule="auto"/>
        <w:rPr>
          <w:rFonts w:ascii="Times New Roman" w:eastAsia="Times New Roman" w:hAnsi="Times New Roman"/>
          <w:bCs/>
          <w:i/>
          <w:iCs/>
          <w:color w:val="000000"/>
          <w:u w:val="single"/>
        </w:rPr>
      </w:pPr>
    </w:p>
    <w:p w14:paraId="68E6F286" w14:textId="77777777" w:rsidR="00127B56" w:rsidRPr="0081271A" w:rsidRDefault="00127B56" w:rsidP="00F10264">
      <w:pPr>
        <w:spacing w:after="0" w:line="240" w:lineRule="auto"/>
        <w:rPr>
          <w:rFonts w:ascii="Times New Roman" w:eastAsia="Times New Roman" w:hAnsi="Times New Roman"/>
          <w:bCs/>
          <w:i/>
          <w:iCs/>
          <w:color w:val="000000"/>
          <w:u w:val="single"/>
        </w:rPr>
      </w:pPr>
    </w:p>
    <w:p w14:paraId="7EF2DE36" w14:textId="77777777" w:rsidR="00127B56" w:rsidRPr="0081271A" w:rsidRDefault="00127B56" w:rsidP="00F10264">
      <w:pPr>
        <w:spacing w:after="0" w:line="240" w:lineRule="auto"/>
        <w:rPr>
          <w:rFonts w:ascii="Times New Roman" w:eastAsia="Times New Roman" w:hAnsi="Times New Roman"/>
          <w:bCs/>
          <w:i/>
          <w:iCs/>
          <w:color w:val="000000"/>
          <w:u w:val="single"/>
        </w:rPr>
      </w:pPr>
    </w:p>
    <w:p w14:paraId="4643AE29" w14:textId="55FD3076" w:rsidR="004C565D" w:rsidRPr="0081271A" w:rsidRDefault="00411FAF" w:rsidP="00F10264">
      <w:pPr>
        <w:spacing w:after="0" w:line="240" w:lineRule="auto"/>
        <w:rPr>
          <w:rFonts w:ascii="Times New Roman" w:eastAsia="Times New Roman" w:hAnsi="Times New Roman"/>
          <w:bCs/>
          <w:i/>
          <w:iCs/>
          <w:color w:val="000000"/>
          <w:u w:val="single"/>
        </w:rPr>
      </w:pPr>
      <w:r w:rsidRPr="0081271A">
        <w:rPr>
          <w:rFonts w:ascii="Times New Roman" w:hAnsi="Times New Roman"/>
          <w:noProof/>
          <w:lang w:val="en-IN" w:eastAsia="en-IN"/>
        </w:rPr>
        <mc:AlternateContent>
          <mc:Choice Requires="wps">
            <w:drawing>
              <wp:anchor distT="0" distB="0" distL="114300" distR="114300" simplePos="0" relativeHeight="251655168" behindDoc="0" locked="0" layoutInCell="1" allowOverlap="1" wp14:anchorId="1F74E643" wp14:editId="51CD8F3E">
                <wp:simplePos x="0" y="0"/>
                <wp:positionH relativeFrom="column">
                  <wp:posOffset>-91440</wp:posOffset>
                </wp:positionH>
                <wp:positionV relativeFrom="paragraph">
                  <wp:posOffset>2473960</wp:posOffset>
                </wp:positionV>
                <wp:extent cx="1162685" cy="181610"/>
                <wp:effectExtent l="3810" t="0" r="0" b="190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CA116" w14:textId="77777777" w:rsidR="000944C7" w:rsidRPr="006E16B7" w:rsidRDefault="000944C7" w:rsidP="00127B56">
                            <w:pPr>
                              <w:rPr>
                                <w:sz w:val="12"/>
                                <w:szCs w:val="12"/>
                              </w:rPr>
                            </w:pPr>
                            <w:r w:rsidRPr="006E16B7">
                              <w:rPr>
                                <w:sz w:val="12"/>
                                <w:szCs w:val="12"/>
                              </w:rPr>
                              <w:t>N. di pazienti a rischio</w:t>
                            </w:r>
                          </w:p>
                          <w:p w14:paraId="2E3C80F7" w14:textId="77777777" w:rsidR="000944C7" w:rsidRPr="00FA389A" w:rsidRDefault="000944C7">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4E643" id="Casella di testo 2" o:spid="_x0000_s1029" type="#_x0000_t202" style="position:absolute;margin-left:-7.2pt;margin-top:194.8pt;width:91.55pt;height: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" stroked="f">
                <v:textbox>
                  <w:txbxContent>
                    <w:p w14:paraId="1E7CA116" w14:textId="77777777" w:rsidR="000944C7" w:rsidRPr="006E16B7" w:rsidRDefault="000944C7" w:rsidP="00127B56">
                      <w:pPr>
                        <w:rPr>
                          <w:sz w:val="12"/>
                          <w:szCs w:val="12"/>
                        </w:rPr>
                      </w:pPr>
                      <w:r w:rsidRPr="006E16B7">
                        <w:rPr>
                          <w:sz w:val="12"/>
                          <w:szCs w:val="12"/>
                        </w:rPr>
                        <w:t>N. di pazienti a rischio</w:t>
                      </w:r>
                    </w:p>
                    <w:p w14:paraId="2E3C80F7" w14:textId="77777777" w:rsidR="000944C7" w:rsidRPr="00FA389A" w:rsidRDefault="000944C7">
                      <w:pPr>
                        <w:rPr>
                          <w:sz w:val="12"/>
                          <w:szCs w:val="12"/>
                        </w:rPr>
                      </w:pPr>
                    </w:p>
                  </w:txbxContent>
                </v:textbox>
              </v:shape>
            </w:pict>
          </mc:Fallback>
        </mc:AlternateContent>
      </w:r>
      <w:r w:rsidRPr="0081271A">
        <w:rPr>
          <w:rFonts w:ascii="Times New Roman" w:hAnsi="Times New Roman"/>
          <w:noProof/>
          <w:lang w:val="en-IN" w:eastAsia="en-IN"/>
        </w:rPr>
        <mc:AlternateContent>
          <mc:Choice Requires="wps">
            <w:drawing>
              <wp:anchor distT="0" distB="0" distL="114300" distR="114300" simplePos="0" relativeHeight="251656192" behindDoc="0" locked="0" layoutInCell="1" allowOverlap="1" wp14:anchorId="62B25D46" wp14:editId="3DF1FB7D">
                <wp:simplePos x="0" y="0"/>
                <wp:positionH relativeFrom="column">
                  <wp:posOffset>186055</wp:posOffset>
                </wp:positionH>
                <wp:positionV relativeFrom="paragraph">
                  <wp:posOffset>348615</wp:posOffset>
                </wp:positionV>
                <wp:extent cx="314325" cy="1815465"/>
                <wp:effectExtent l="5080" t="5715" r="13970" b="762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815465"/>
                        </a:xfrm>
                        <a:prstGeom prst="rect">
                          <a:avLst/>
                        </a:prstGeom>
                        <a:solidFill>
                          <a:srgbClr val="FFFFFF"/>
                        </a:solidFill>
                        <a:ln w="9525">
                          <a:solidFill>
                            <a:srgbClr val="000000"/>
                          </a:solidFill>
                          <a:miter lim="800000"/>
                          <a:headEnd/>
                          <a:tailEnd/>
                        </a:ln>
                      </wps:spPr>
                      <wps:txbx>
                        <w:txbxContent>
                          <w:p w14:paraId="593FB088" w14:textId="77777777" w:rsidR="000944C7" w:rsidRPr="00AD214B" w:rsidRDefault="000944C7" w:rsidP="00FA389A">
                            <w:pPr>
                              <w:rPr>
                                <w:b/>
                                <w:bCs/>
                                <w:sz w:val="16"/>
                                <w:szCs w:val="16"/>
                              </w:rPr>
                            </w:pPr>
                            <w:r>
                              <w:rPr>
                                <w:b/>
                                <w:bCs/>
                                <w:sz w:val="16"/>
                                <w:szCs w:val="16"/>
                              </w:rPr>
                              <w:t>Tasso cumulativo di eventi</w:t>
                            </w:r>
                            <w:r w:rsidRPr="00A925FD">
                              <w:rPr>
                                <w:b/>
                                <w:bCs/>
                                <w:sz w:val="16"/>
                                <w:szCs w:val="16"/>
                              </w:rPr>
                              <w:t xml:space="preserve"> </w:t>
                            </w:r>
                            <w:r w:rsidRPr="00AD214B">
                              <w:rPr>
                                <w:b/>
                                <w:bCs/>
                                <w:sz w:val="16"/>
                                <w:szCs w:val="16"/>
                              </w:rPr>
                              <w:t>(%)</w:t>
                            </w:r>
                          </w:p>
                          <w:p w14:paraId="7B64361B" w14:textId="77777777" w:rsidR="000944C7" w:rsidRDefault="000944C7" w:rsidP="00FA389A"/>
                          <w:p w14:paraId="4E7CAECE" w14:textId="77777777" w:rsidR="000944C7" w:rsidRDefault="000944C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5D46" id="Text Box 40" o:spid="_x0000_s1030" type="#_x0000_t202" style="position:absolute;margin-left:14.65pt;margin-top:27.45pt;width:24.75pt;height:14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">
                <v:textbox style="layout-flow:vertical;mso-layout-flow-alt:bottom-to-top">
                  <w:txbxContent>
                    <w:p w14:paraId="593FB088" w14:textId="77777777" w:rsidR="000944C7" w:rsidRPr="00AD214B" w:rsidRDefault="000944C7" w:rsidP="00FA389A">
                      <w:pPr>
                        <w:rPr>
                          <w:b/>
                          <w:bCs/>
                          <w:sz w:val="16"/>
                          <w:szCs w:val="16"/>
                        </w:rPr>
                      </w:pPr>
                      <w:r>
                        <w:rPr>
                          <w:b/>
                          <w:bCs/>
                          <w:sz w:val="16"/>
                          <w:szCs w:val="16"/>
                        </w:rPr>
                        <w:t>Tasso cumulativo di eventi</w:t>
                      </w:r>
                      <w:r w:rsidRPr="00A925FD">
                        <w:rPr>
                          <w:b/>
                          <w:bCs/>
                          <w:sz w:val="16"/>
                          <w:szCs w:val="16"/>
                        </w:rPr>
                        <w:t xml:space="preserve"> </w:t>
                      </w:r>
                      <w:r w:rsidRPr="00AD214B">
                        <w:rPr>
                          <w:b/>
                          <w:bCs/>
                          <w:sz w:val="16"/>
                          <w:szCs w:val="16"/>
                        </w:rPr>
                        <w:t>(%)</w:t>
                      </w:r>
                    </w:p>
                    <w:p w14:paraId="7B64361B" w14:textId="77777777" w:rsidR="000944C7" w:rsidRDefault="000944C7" w:rsidP="00FA389A"/>
                    <w:p w14:paraId="4E7CAECE" w14:textId="77777777" w:rsidR="000944C7" w:rsidRDefault="000944C7"/>
                  </w:txbxContent>
                </v:textbox>
              </v:shape>
            </w:pict>
          </mc:Fallback>
        </mc:AlternateContent>
      </w:r>
      <w:r w:rsidRPr="0081271A">
        <w:rPr>
          <w:rFonts w:ascii="Times New Roman" w:hAnsi="Times New Roman"/>
          <w:noProof/>
          <w:lang w:val="en-IN" w:eastAsia="en-IN"/>
        </w:rPr>
        <mc:AlternateContent>
          <mc:Choice Requires="wps">
            <w:drawing>
              <wp:anchor distT="0" distB="0" distL="114300" distR="114300" simplePos="0" relativeHeight="251652096" behindDoc="0" locked="0" layoutInCell="1" allowOverlap="1" wp14:anchorId="6FB12476" wp14:editId="06105562">
                <wp:simplePos x="0" y="0"/>
                <wp:positionH relativeFrom="column">
                  <wp:posOffset>1435100</wp:posOffset>
                </wp:positionH>
                <wp:positionV relativeFrom="paragraph">
                  <wp:posOffset>90805</wp:posOffset>
                </wp:positionV>
                <wp:extent cx="1001395" cy="94615"/>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9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49919" w14:textId="77777777" w:rsidR="000944C7" w:rsidRPr="00FB5101" w:rsidRDefault="000944C7" w:rsidP="00127B56">
                            <w:pPr>
                              <w:rPr>
                                <w:sz w:val="14"/>
                                <w:szCs w:val="14"/>
                              </w:rPr>
                            </w:pPr>
                            <w:r w:rsidRPr="00FB5101">
                              <w:rPr>
                                <w:sz w:val="14"/>
                                <w:szCs w:val="14"/>
                              </w:rPr>
                              <w:t>2</w:t>
                            </w:r>
                            <w:r>
                              <w:rPr>
                                <w:sz w:val="14"/>
                                <w:szCs w:val="14"/>
                              </w:rPr>
                              <w:t>,5 </w:t>
                            </w:r>
                            <w:r w:rsidRPr="00FB5101">
                              <w:rPr>
                                <w:sz w:val="14"/>
                                <w:szCs w:val="14"/>
                              </w:rPr>
                              <w:t>mg due volte al giorno</w:t>
                            </w:r>
                          </w:p>
                          <w:p w14:paraId="49425C87" w14:textId="77777777" w:rsidR="000944C7" w:rsidRPr="00FB5101" w:rsidRDefault="000944C7" w:rsidP="00127B56">
                            <w:pPr>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12476" id="_x0000_s1031" type="#_x0000_t202" style="position:absolute;margin-left:113pt;margin-top:7.15pt;width:78.85pt;height: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" stroked="f">
                <v:textbox inset="0,0,0,0">
                  <w:txbxContent>
                    <w:p w14:paraId="78149919" w14:textId="77777777" w:rsidR="000944C7" w:rsidRPr="00FB5101" w:rsidRDefault="000944C7" w:rsidP="00127B56">
                      <w:pPr>
                        <w:rPr>
                          <w:sz w:val="14"/>
                          <w:szCs w:val="14"/>
                        </w:rPr>
                      </w:pPr>
                      <w:r w:rsidRPr="00FB5101">
                        <w:rPr>
                          <w:sz w:val="14"/>
                          <w:szCs w:val="14"/>
                        </w:rPr>
                        <w:t>2</w:t>
                      </w:r>
                      <w:r>
                        <w:rPr>
                          <w:sz w:val="14"/>
                          <w:szCs w:val="14"/>
                        </w:rPr>
                        <w:t>,5 </w:t>
                      </w:r>
                      <w:r w:rsidRPr="00FB5101">
                        <w:rPr>
                          <w:sz w:val="14"/>
                          <w:szCs w:val="14"/>
                        </w:rPr>
                        <w:t>mg due volte al giorno</w:t>
                      </w:r>
                    </w:p>
                    <w:p w14:paraId="49425C87" w14:textId="77777777" w:rsidR="000944C7" w:rsidRPr="00FB5101" w:rsidRDefault="000944C7" w:rsidP="00127B56">
                      <w:pPr>
                        <w:rPr>
                          <w:sz w:val="14"/>
                          <w:szCs w:val="14"/>
                        </w:rPr>
                      </w:pPr>
                    </w:p>
                  </w:txbxContent>
                </v:textbox>
              </v:shape>
            </w:pict>
          </mc:Fallback>
        </mc:AlternateContent>
      </w:r>
      <w:r w:rsidRPr="0081271A">
        <w:rPr>
          <w:rFonts w:ascii="Times New Roman" w:hAnsi="Times New Roman"/>
          <w:noProof/>
          <w:lang w:val="en-IN" w:eastAsia="en-IN"/>
        </w:rPr>
        <mc:AlternateContent>
          <mc:Choice Requires="wps">
            <w:drawing>
              <wp:anchor distT="0" distB="0" distL="114300" distR="114300" simplePos="0" relativeHeight="251653120" behindDoc="0" locked="0" layoutInCell="1" allowOverlap="1" wp14:anchorId="79D0C17E" wp14:editId="03BC0F56">
                <wp:simplePos x="0" y="0"/>
                <wp:positionH relativeFrom="column">
                  <wp:posOffset>1969135</wp:posOffset>
                </wp:positionH>
                <wp:positionV relativeFrom="paragraph">
                  <wp:posOffset>2506345</wp:posOffset>
                </wp:positionV>
                <wp:extent cx="2253615" cy="149225"/>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DFF0A" w14:textId="77777777" w:rsidR="000944C7" w:rsidRPr="006B201A" w:rsidRDefault="000944C7" w:rsidP="00127B56">
                            <w:pPr>
                              <w:rPr>
                                <w:b/>
                                <w:bCs/>
                                <w:sz w:val="18"/>
                                <w:szCs w:val="18"/>
                                <w:lang w:val="en-US"/>
                              </w:rPr>
                            </w:pPr>
                            <w:r>
                              <w:rPr>
                                <w:b/>
                                <w:bCs/>
                                <w:sz w:val="18"/>
                                <w:szCs w:val="18"/>
                                <w:lang w:val="en-US"/>
                              </w:rPr>
                              <w:t>Giorni relativi dalla randomizzazione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0C17E" id="_x0000_s1032" type="#_x0000_t202" style="position:absolute;margin-left:155.05pt;margin-top:197.35pt;width:177.45pt;height:1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" stroked="f">
                <v:textbox inset="0,0,0,0">
                  <w:txbxContent>
                    <w:p w14:paraId="04DDFF0A" w14:textId="77777777" w:rsidR="000944C7" w:rsidRPr="006B201A" w:rsidRDefault="000944C7" w:rsidP="00127B56">
                      <w:pPr>
                        <w:rPr>
                          <w:b/>
                          <w:bCs/>
                          <w:sz w:val="18"/>
                          <w:szCs w:val="18"/>
                          <w:lang w:val="en-US"/>
                        </w:rPr>
                      </w:pPr>
                      <w:r>
                        <w:rPr>
                          <w:b/>
                          <w:bCs/>
                          <w:sz w:val="18"/>
                          <w:szCs w:val="18"/>
                          <w:lang w:val="en-US"/>
                        </w:rPr>
                        <w:t>Giorni relativi dalla randomizzazione</w:t>
                      </w:r>
                    </w:p>
                  </w:txbxContent>
                </v:textbox>
              </v:shape>
            </w:pict>
          </mc:Fallback>
        </mc:AlternateContent>
      </w:r>
      <w:r w:rsidRPr="0081271A">
        <w:rPr>
          <w:rFonts w:ascii="Times New Roman" w:hAnsi="Times New Roman"/>
          <w:noProof/>
          <w:lang w:val="en-IN" w:eastAsia="en-IN"/>
        </w:rPr>
        <mc:AlternateContent>
          <mc:Choice Requires="wps">
            <w:drawing>
              <wp:anchor distT="0" distB="0" distL="114300" distR="114300" simplePos="0" relativeHeight="251654144" behindDoc="0" locked="0" layoutInCell="1" allowOverlap="1" wp14:anchorId="589BFE13" wp14:editId="02B7C3D6">
                <wp:simplePos x="0" y="0"/>
                <wp:positionH relativeFrom="column">
                  <wp:posOffset>4222750</wp:posOffset>
                </wp:positionH>
                <wp:positionV relativeFrom="paragraph">
                  <wp:posOffset>1748155</wp:posOffset>
                </wp:positionV>
                <wp:extent cx="1190625" cy="523875"/>
                <wp:effectExtent l="12700" t="5080" r="6350" b="1397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solidFill>
                          <a:srgbClr val="FFFFFF"/>
                        </a:solidFill>
                        <a:ln w="9525">
                          <a:solidFill>
                            <a:srgbClr val="000000"/>
                          </a:solidFill>
                          <a:miter lim="800000"/>
                          <a:headEnd/>
                          <a:tailEnd/>
                        </a:ln>
                      </wps:spPr>
                      <wps:txbx>
                        <w:txbxContent>
                          <w:p w14:paraId="016D5818" w14:textId="77777777" w:rsidR="000944C7" w:rsidRPr="00895D89" w:rsidRDefault="000944C7" w:rsidP="00127B56">
                            <w:pPr>
                              <w:spacing w:after="0"/>
                              <w:rPr>
                                <w:sz w:val="14"/>
                                <w:szCs w:val="14"/>
                              </w:rPr>
                            </w:pPr>
                            <w:r w:rsidRPr="00895D89">
                              <w:rPr>
                                <w:sz w:val="14"/>
                                <w:szCs w:val="14"/>
                              </w:rPr>
                              <w:t>Rapporto di rischio</w:t>
                            </w:r>
                            <w:r>
                              <w:rPr>
                                <w:sz w:val="14"/>
                                <w:szCs w:val="14"/>
                              </w:rPr>
                              <w:t xml:space="preserve"> </w:t>
                            </w:r>
                            <w:r w:rsidRPr="00895D89">
                              <w:rPr>
                                <w:sz w:val="14"/>
                                <w:szCs w:val="14"/>
                              </w:rPr>
                              <w:t>: 0,84</w:t>
                            </w:r>
                          </w:p>
                          <w:p w14:paraId="5AD92FAA" w14:textId="77777777" w:rsidR="000944C7" w:rsidRPr="00895D89" w:rsidRDefault="000944C7" w:rsidP="00127B56">
                            <w:pPr>
                              <w:spacing w:after="0"/>
                              <w:rPr>
                                <w:sz w:val="14"/>
                                <w:szCs w:val="14"/>
                              </w:rPr>
                            </w:pPr>
                            <w:r w:rsidRPr="00895D89">
                              <w:rPr>
                                <w:sz w:val="14"/>
                                <w:szCs w:val="14"/>
                              </w:rPr>
                              <w:t>IC 95%: (0,72, 0,97)</w:t>
                            </w:r>
                          </w:p>
                          <w:p w14:paraId="59066745" w14:textId="77777777" w:rsidR="000944C7" w:rsidRPr="00895D89" w:rsidRDefault="000944C7" w:rsidP="00127B56">
                            <w:pPr>
                              <w:rPr>
                                <w:sz w:val="14"/>
                                <w:szCs w:val="14"/>
                              </w:rPr>
                            </w:pPr>
                            <w:r w:rsidRPr="00895D89">
                              <w:rPr>
                                <w:sz w:val="14"/>
                                <w:szCs w:val="14"/>
                              </w:rPr>
                              <w:t>P-value=0,020*</w:t>
                            </w:r>
                          </w:p>
                          <w:p w14:paraId="65B4B78D" w14:textId="77777777" w:rsidR="000944C7" w:rsidRDefault="000944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BFE13" id="_x0000_s1033" type="#_x0000_t202" style="position:absolute;margin-left:332.5pt;margin-top:137.65pt;width:93.7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">
                <v:textbox>
                  <w:txbxContent>
                    <w:p w14:paraId="016D5818" w14:textId="77777777" w:rsidR="000944C7" w:rsidRPr="00895D89" w:rsidRDefault="000944C7" w:rsidP="00127B56">
                      <w:pPr>
                        <w:spacing w:after="0"/>
                        <w:rPr>
                          <w:sz w:val="14"/>
                          <w:szCs w:val="14"/>
                        </w:rPr>
                      </w:pPr>
                      <w:r w:rsidRPr="00895D89">
                        <w:rPr>
                          <w:sz w:val="14"/>
                          <w:szCs w:val="14"/>
                        </w:rPr>
                        <w:t>Rapporto di rischio</w:t>
                      </w:r>
                      <w:r>
                        <w:rPr>
                          <w:sz w:val="14"/>
                          <w:szCs w:val="14"/>
                        </w:rPr>
                        <w:t xml:space="preserve"> </w:t>
                      </w:r>
                      <w:r w:rsidRPr="00895D89">
                        <w:rPr>
                          <w:sz w:val="14"/>
                          <w:szCs w:val="14"/>
                        </w:rPr>
                        <w:t>: 0,84</w:t>
                      </w:r>
                    </w:p>
                    <w:p w14:paraId="5AD92FAA" w14:textId="77777777" w:rsidR="000944C7" w:rsidRPr="00895D89" w:rsidRDefault="000944C7" w:rsidP="00127B56">
                      <w:pPr>
                        <w:spacing w:after="0"/>
                        <w:rPr>
                          <w:sz w:val="14"/>
                          <w:szCs w:val="14"/>
                        </w:rPr>
                      </w:pPr>
                      <w:r w:rsidRPr="00895D89">
                        <w:rPr>
                          <w:sz w:val="14"/>
                          <w:szCs w:val="14"/>
                        </w:rPr>
                        <w:t>IC 95%: (0,72, 0,97)</w:t>
                      </w:r>
                    </w:p>
                    <w:p w14:paraId="59066745" w14:textId="77777777" w:rsidR="000944C7" w:rsidRPr="00895D89" w:rsidRDefault="000944C7" w:rsidP="00127B56">
                      <w:pPr>
                        <w:rPr>
                          <w:sz w:val="14"/>
                          <w:szCs w:val="14"/>
                        </w:rPr>
                      </w:pPr>
                      <w:r w:rsidRPr="00895D89">
                        <w:rPr>
                          <w:sz w:val="14"/>
                          <w:szCs w:val="14"/>
                        </w:rPr>
                        <w:t>P-value=0,020*</w:t>
                      </w:r>
                    </w:p>
                    <w:p w14:paraId="65B4B78D" w14:textId="77777777" w:rsidR="000944C7" w:rsidRDefault="000944C7"/>
                  </w:txbxContent>
                </v:textbox>
              </v:shape>
            </w:pict>
          </mc:Fallback>
        </mc:AlternateContent>
      </w:r>
      <w:r w:rsidRPr="0081271A">
        <w:rPr>
          <w:rFonts w:ascii="Times New Roman" w:hAnsi="Times New Roman"/>
          <w:noProof/>
          <w:lang w:val="en-IN" w:eastAsia="en-IN"/>
        </w:rPr>
        <w:drawing>
          <wp:inline distT="0" distB="0" distL="0" distR="0" wp14:anchorId="736F101E" wp14:editId="0A792A17">
            <wp:extent cx="5765800" cy="298450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800" cy="2984500"/>
                    </a:xfrm>
                    <a:prstGeom prst="rect">
                      <a:avLst/>
                    </a:prstGeom>
                    <a:noFill/>
                    <a:ln>
                      <a:noFill/>
                    </a:ln>
                  </pic:spPr>
                </pic:pic>
              </a:graphicData>
            </a:graphic>
          </wp:inline>
        </w:drawing>
      </w:r>
    </w:p>
    <w:p w14:paraId="2D7D2E24" w14:textId="77777777" w:rsidR="00127B56" w:rsidRPr="0081271A" w:rsidRDefault="00127B56" w:rsidP="00F10264">
      <w:pPr>
        <w:spacing w:after="0" w:line="240" w:lineRule="auto"/>
        <w:rPr>
          <w:rFonts w:ascii="Times New Roman" w:eastAsia="Times New Roman" w:hAnsi="Times New Roman"/>
          <w:bCs/>
          <w:i/>
          <w:iCs/>
          <w:color w:val="000000"/>
          <w:u w:val="single"/>
        </w:rPr>
      </w:pPr>
    </w:p>
    <w:p w14:paraId="365FED5A" w14:textId="77777777" w:rsidR="00F10264" w:rsidRPr="0081271A" w:rsidRDefault="00F10264" w:rsidP="00F10264">
      <w:pPr>
        <w:spacing w:after="0" w:line="240" w:lineRule="auto"/>
        <w:rPr>
          <w:rFonts w:ascii="Times New Roman" w:eastAsia="Times New Roman" w:hAnsi="Times New Roman"/>
          <w:i/>
          <w:color w:val="000000"/>
          <w:u w:val="single"/>
        </w:rPr>
      </w:pPr>
      <w:r w:rsidRPr="0081271A">
        <w:rPr>
          <w:rFonts w:ascii="Times New Roman" w:eastAsia="Times New Roman" w:hAnsi="Times New Roman"/>
          <w:bCs/>
          <w:i/>
          <w:iCs/>
          <w:color w:val="000000"/>
          <w:u w:val="single"/>
        </w:rPr>
        <w:t xml:space="preserve">CAD/PAD </w:t>
      </w:r>
    </w:p>
    <w:p w14:paraId="19215A1C"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b/>
          <w:bCs/>
          <w:iCs/>
          <w:color w:val="000000"/>
        </w:rPr>
      </w:pPr>
      <w:r w:rsidRPr="0081271A">
        <w:rPr>
          <w:rFonts w:ascii="Times New Roman" w:eastAsia="Times New Roman" w:hAnsi="Times New Roman"/>
          <w:color w:val="000000"/>
        </w:rPr>
        <w:t xml:space="preserve">Lo studio COMPASS di fase III (27.395 pazienti, 78,0% uomini, 22,0% donne) ha dimostrato l’efficacia e la sicurezza di </w:t>
      </w:r>
      <w:r w:rsidR="00302537" w:rsidRPr="0081271A">
        <w:rPr>
          <w:rFonts w:ascii="Times New Roman" w:eastAsia="Times New Roman" w:hAnsi="Times New Roman"/>
          <w:color w:val="000000"/>
        </w:rPr>
        <w:t>Rivaroxaban</w:t>
      </w:r>
      <w:r w:rsidRPr="0081271A">
        <w:rPr>
          <w:rFonts w:ascii="Times New Roman" w:eastAsia="Times New Roman" w:hAnsi="Times New Roman"/>
          <w:color w:val="000000"/>
        </w:rPr>
        <w:t xml:space="preserve"> per la prevenzione dell’esito composito di morte CV, IM e ictus in pazienti</w:t>
      </w:r>
      <w:r w:rsidRPr="0081271A">
        <w:rPr>
          <w:rFonts w:ascii="Times New Roman" w:hAnsi="Times New Roman"/>
        </w:rPr>
        <w:t xml:space="preserve"> ad alto rischio di eventi ischemici, </w:t>
      </w:r>
      <w:r w:rsidR="003C0A61" w:rsidRPr="0081271A">
        <w:rPr>
          <w:rFonts w:ascii="Times New Roman" w:hAnsi="Times New Roman"/>
        </w:rPr>
        <w:t xml:space="preserve">con CAD </w:t>
      </w:r>
      <w:r w:rsidRPr="0081271A">
        <w:rPr>
          <w:rFonts w:ascii="Times New Roman" w:hAnsi="Times New Roman"/>
        </w:rPr>
        <w:t xml:space="preserve">o PAD sintomatica. </w:t>
      </w:r>
      <w:r w:rsidRPr="0081271A">
        <w:rPr>
          <w:rFonts w:ascii="Times New Roman" w:eastAsia="Times New Roman" w:hAnsi="Times New Roman"/>
          <w:color w:val="000000"/>
        </w:rPr>
        <w:t xml:space="preserve">I pazienti sono stati seguiti per un tempo mediano di 23 mesi e un massimo di 3,9 anni. </w:t>
      </w:r>
    </w:p>
    <w:p w14:paraId="2F8A916E" w14:textId="77777777" w:rsidR="00F10264" w:rsidRPr="0081271A" w:rsidRDefault="00F10264" w:rsidP="00F10264">
      <w:pPr>
        <w:spacing w:after="0" w:line="240" w:lineRule="auto"/>
        <w:rPr>
          <w:rFonts w:ascii="Times New Roman" w:eastAsia="Times New Roman" w:hAnsi="Times New Roman"/>
          <w:color w:val="000000"/>
          <w:lang w:eastAsia="de-DE"/>
        </w:rPr>
      </w:pPr>
    </w:p>
    <w:p w14:paraId="71F9F7B5" w14:textId="77777777" w:rsidR="00F10264" w:rsidRPr="0081271A" w:rsidRDefault="00F10264" w:rsidP="00F10264">
      <w:pPr>
        <w:spacing w:after="0" w:line="240" w:lineRule="auto"/>
        <w:rPr>
          <w:rFonts w:ascii="Times New Roman" w:eastAsia="Times New Roman" w:hAnsi="Times New Roman"/>
          <w:color w:val="000000"/>
          <w:lang w:eastAsia="de-DE"/>
        </w:rPr>
      </w:pPr>
      <w:r w:rsidRPr="0081271A">
        <w:rPr>
          <w:rFonts w:ascii="Times New Roman" w:eastAsia="Times New Roman" w:hAnsi="Times New Roman"/>
          <w:color w:val="000000"/>
          <w:lang w:eastAsia="de-DE"/>
        </w:rPr>
        <w:t xml:space="preserve">I soggetti che non avevano continuamente bisogno del trattamento con un inibitore della pompa protonica sono stati randomizzati a pantoprazolo o placebo. Tutti i pazienti sono stati randomizzati 1:1:1 a rivaroxaban 2,5 mg due volte al </w:t>
      </w:r>
      <w:r w:rsidRPr="0081271A">
        <w:rPr>
          <w:rFonts w:ascii="Times New Roman" w:eastAsia="Times New Roman" w:hAnsi="Times New Roman"/>
          <w:color w:val="000000"/>
          <w:lang w:eastAsia="de-DE"/>
        </w:rPr>
        <w:lastRenderedPageBreak/>
        <w:t>giorno/ASA 100 mg una volta al giorno, a rivaroxaban 5 mg due volte al giorno o al solo ASA 100 mg una volta al giorno, e ai relativi placebo.</w:t>
      </w:r>
    </w:p>
    <w:p w14:paraId="1DA0D74A"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rPr>
      </w:pPr>
    </w:p>
    <w:p w14:paraId="3E6FE12A"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rPr>
      </w:pPr>
      <w:r w:rsidRPr="0081271A">
        <w:rPr>
          <w:rFonts w:ascii="Times New Roman" w:eastAsia="Times New Roman" w:hAnsi="Times New Roman"/>
          <w:color w:val="000000"/>
        </w:rPr>
        <w:t xml:space="preserve">I pazienti con CAD presentavano CAD multivasale e/o pregresso IM. Nei pazienti </w:t>
      </w:r>
      <w:r w:rsidR="00B95A0A" w:rsidRPr="0081271A">
        <w:rPr>
          <w:rFonts w:ascii="Times New Roman" w:eastAsia="Times New Roman" w:hAnsi="Times New Roman"/>
          <w:color w:val="000000"/>
        </w:rPr>
        <w:t>con</w:t>
      </w:r>
      <w:r w:rsidRPr="0081271A">
        <w:rPr>
          <w:rFonts w:ascii="Times New Roman" w:eastAsia="Times New Roman" w:hAnsi="Times New Roman"/>
          <w:color w:val="000000"/>
        </w:rPr>
        <w:t xml:space="preserve"> età &lt; 65 anni dovevano essere presenti aterosclerosi in almeno due letti vascolari o almeno due ulteriori fattori di rischio cardiovascolare.</w:t>
      </w:r>
    </w:p>
    <w:p w14:paraId="651DD356"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lang w:eastAsia="de-DE"/>
        </w:rPr>
      </w:pPr>
    </w:p>
    <w:p w14:paraId="4441643B"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lang w:eastAsia="de-DE"/>
        </w:rPr>
      </w:pPr>
      <w:r w:rsidRPr="0081271A">
        <w:rPr>
          <w:rFonts w:ascii="Times New Roman" w:eastAsia="Times New Roman" w:hAnsi="Times New Roman"/>
          <w:color w:val="000000"/>
          <w:lang w:eastAsia="de-DE"/>
        </w:rPr>
        <w:t xml:space="preserve">I pazienti con PAD erano già stati sottoposti a interventi quali bypass o angioplastica transluminale percutanea o amputazione di un arto o di un piede a causa della vasculopatia arteriosa o presentavano </w:t>
      </w:r>
      <w:r w:rsidRPr="006E16B7">
        <w:rPr>
          <w:rFonts w:ascii="Times New Roman" w:eastAsia="Times New Roman" w:hAnsi="Times New Roman"/>
          <w:i/>
          <w:color w:val="000000"/>
          <w:lang w:eastAsia="de-DE"/>
        </w:rPr>
        <w:t>claudicatio intermittens</w:t>
      </w:r>
      <w:r w:rsidRPr="0081271A">
        <w:rPr>
          <w:rFonts w:ascii="Times New Roman" w:eastAsia="Times New Roman" w:hAnsi="Times New Roman"/>
          <w:color w:val="000000"/>
          <w:lang w:eastAsia="de-DE"/>
        </w:rPr>
        <w:t xml:space="preserve"> con indice pressorio caviglia/braccio &lt; 0,90 e/o stenosi significativa delle arterie periferiche o pregressa rivascolarizzazione carotidea o stenosi asintomatica dell’arteria carotide ≥ 50%.</w:t>
      </w:r>
    </w:p>
    <w:p w14:paraId="1BAF0B0B"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lang w:eastAsia="de-DE"/>
        </w:rPr>
      </w:pPr>
    </w:p>
    <w:p w14:paraId="25477625"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rPr>
      </w:pPr>
      <w:r w:rsidRPr="0081271A">
        <w:rPr>
          <w:rFonts w:ascii="Times New Roman" w:eastAsia="Times New Roman" w:hAnsi="Times New Roman"/>
          <w:color w:val="000000"/>
        </w:rPr>
        <w:t xml:space="preserve">I criteri di esclusione </w:t>
      </w:r>
      <w:r w:rsidR="00C67E89" w:rsidRPr="0081271A">
        <w:rPr>
          <w:rFonts w:ascii="Times New Roman" w:eastAsia="Times New Roman" w:hAnsi="Times New Roman"/>
          <w:color w:val="000000"/>
        </w:rPr>
        <w:t xml:space="preserve">comprendevano </w:t>
      </w:r>
      <w:r w:rsidRPr="0081271A">
        <w:rPr>
          <w:rFonts w:ascii="Times New Roman" w:eastAsia="Times New Roman" w:hAnsi="Times New Roman"/>
          <w:color w:val="000000"/>
        </w:rPr>
        <w:t xml:space="preserve">la necessità di una doppia terapia antipiastrinica o altra terapia antipiastrinica diversa da ASA o terapia anticoagulante orale e i pazienti con elevato rischio emorragico o </w:t>
      </w:r>
      <w:r w:rsidR="000447A1" w:rsidRPr="0081271A">
        <w:rPr>
          <w:rFonts w:ascii="Times New Roman" w:eastAsia="Times New Roman" w:hAnsi="Times New Roman"/>
          <w:color w:val="000000"/>
        </w:rPr>
        <w:t>scompenso cardiaco</w:t>
      </w:r>
      <w:r w:rsidRPr="0081271A">
        <w:rPr>
          <w:rFonts w:ascii="Times New Roman" w:eastAsia="Times New Roman" w:hAnsi="Times New Roman"/>
          <w:color w:val="000000"/>
        </w:rPr>
        <w:t xml:space="preserve"> con frazione di eiezione &lt; 30% o classe III o IV secondo la New York Heart Association, o ictus ischemico non lacunare entro 1 mese o anamnesi di ictus emorragico o lacunare.</w:t>
      </w:r>
    </w:p>
    <w:p w14:paraId="418C386B" w14:textId="77777777" w:rsidR="00F10264" w:rsidRPr="0081271A" w:rsidRDefault="00F10264" w:rsidP="00F10264">
      <w:pPr>
        <w:spacing w:after="0" w:line="240" w:lineRule="auto"/>
        <w:rPr>
          <w:rFonts w:ascii="Times New Roman" w:eastAsia="Times New Roman" w:hAnsi="Times New Roman"/>
          <w:color w:val="000000"/>
          <w:lang w:eastAsia="de-DE"/>
        </w:rPr>
      </w:pPr>
    </w:p>
    <w:p w14:paraId="3B5D2595" w14:textId="77777777" w:rsidR="00F10264" w:rsidRPr="0081271A" w:rsidRDefault="00302537" w:rsidP="00F10264">
      <w:pPr>
        <w:spacing w:after="0" w:line="240" w:lineRule="auto"/>
        <w:rPr>
          <w:rFonts w:ascii="Times New Roman" w:eastAsia="Times New Roman" w:hAnsi="Times New Roman"/>
          <w:color w:val="000000"/>
          <w:lang w:eastAsia="de-DE"/>
        </w:rPr>
      </w:pPr>
      <w:r w:rsidRPr="0081271A">
        <w:rPr>
          <w:rFonts w:ascii="Times New Roman" w:eastAsia="Times New Roman" w:hAnsi="Times New Roman"/>
          <w:color w:val="000000"/>
          <w:lang w:eastAsia="de-DE"/>
        </w:rPr>
        <w:t>Rivaroxaban</w:t>
      </w:r>
      <w:r w:rsidR="00F10264" w:rsidRPr="0081271A">
        <w:rPr>
          <w:rFonts w:ascii="Times New Roman" w:eastAsia="Times New Roman" w:hAnsi="Times New Roman"/>
          <w:color w:val="000000"/>
          <w:lang w:eastAsia="de-DE"/>
        </w:rPr>
        <w:t xml:space="preserve"> 2,5 mg due volte al giorno in </w:t>
      </w:r>
      <w:r w:rsidR="00C67E89" w:rsidRPr="0081271A">
        <w:rPr>
          <w:rFonts w:ascii="Times New Roman" w:eastAsia="Times New Roman" w:hAnsi="Times New Roman"/>
          <w:color w:val="000000"/>
          <w:lang w:eastAsia="de-DE"/>
        </w:rPr>
        <w:t xml:space="preserve">associazione ad </w:t>
      </w:r>
      <w:r w:rsidR="00F10264" w:rsidRPr="0081271A">
        <w:rPr>
          <w:rFonts w:ascii="Times New Roman" w:eastAsia="Times New Roman" w:hAnsi="Times New Roman"/>
          <w:color w:val="000000"/>
          <w:lang w:eastAsia="de-DE"/>
        </w:rPr>
        <w:t xml:space="preserve">ASA 100 mg una volta al giorno </w:t>
      </w:r>
      <w:r w:rsidR="009E269E" w:rsidRPr="0081271A">
        <w:rPr>
          <w:rFonts w:ascii="Times New Roman" w:eastAsia="Times New Roman" w:hAnsi="Times New Roman"/>
          <w:color w:val="000000"/>
          <w:lang w:eastAsia="de-DE"/>
        </w:rPr>
        <w:t>ha avuto un effetto</w:t>
      </w:r>
      <w:r w:rsidR="00F10264" w:rsidRPr="0081271A">
        <w:rPr>
          <w:rFonts w:ascii="Times New Roman" w:eastAsia="Times New Roman" w:hAnsi="Times New Roman"/>
          <w:color w:val="000000"/>
          <w:lang w:eastAsia="de-DE"/>
        </w:rPr>
        <w:t xml:space="preserve"> superiore ad ASA 100 mg nella riduzione dell’esito composito primario di morte CV, IM e ictus (vedere Tabella 7 e Figura 2).</w:t>
      </w:r>
    </w:p>
    <w:p w14:paraId="7F778E41" w14:textId="77777777" w:rsidR="00F10264" w:rsidRPr="0081271A" w:rsidRDefault="00F10264" w:rsidP="00F10264">
      <w:pPr>
        <w:spacing w:after="0" w:line="240" w:lineRule="auto"/>
        <w:rPr>
          <w:rFonts w:ascii="Times New Roman" w:eastAsia="Times New Roman" w:hAnsi="Times New Roman"/>
          <w:color w:val="000000"/>
          <w:lang w:eastAsia="de-DE"/>
        </w:rPr>
      </w:pPr>
      <w:r w:rsidRPr="0081271A">
        <w:rPr>
          <w:rFonts w:ascii="Times New Roman" w:eastAsia="Times New Roman" w:hAnsi="Times New Roman"/>
          <w:color w:val="000000"/>
          <w:lang w:eastAsia="de-DE"/>
        </w:rPr>
        <w:t xml:space="preserve">È stato osservato un aumento significativo dell’esito primario di sicurezza (eventi emorragici maggiori secondo i criteri ISTH modificati) nei pazienti trattati con </w:t>
      </w:r>
      <w:r w:rsidR="00302537" w:rsidRPr="0081271A">
        <w:rPr>
          <w:rFonts w:ascii="Times New Roman" w:eastAsia="Times New Roman" w:hAnsi="Times New Roman"/>
          <w:color w:val="000000"/>
          <w:lang w:eastAsia="de-DE"/>
        </w:rPr>
        <w:t>rivaroxaban</w:t>
      </w:r>
      <w:r w:rsidRPr="0081271A">
        <w:rPr>
          <w:rFonts w:ascii="Times New Roman" w:eastAsia="Times New Roman" w:hAnsi="Times New Roman"/>
          <w:color w:val="000000"/>
          <w:lang w:eastAsia="de-DE"/>
        </w:rPr>
        <w:t xml:space="preserve"> 2,5 mg due volte al giorno in </w:t>
      </w:r>
      <w:r w:rsidR="00C67E89" w:rsidRPr="0081271A">
        <w:rPr>
          <w:rFonts w:ascii="Times New Roman" w:eastAsia="Times New Roman" w:hAnsi="Times New Roman"/>
          <w:color w:val="000000"/>
          <w:lang w:eastAsia="de-DE"/>
        </w:rPr>
        <w:t xml:space="preserve">associazione ad </w:t>
      </w:r>
      <w:r w:rsidRPr="0081271A">
        <w:rPr>
          <w:rFonts w:ascii="Times New Roman" w:eastAsia="Times New Roman" w:hAnsi="Times New Roman"/>
          <w:color w:val="000000"/>
          <w:lang w:eastAsia="de-DE"/>
        </w:rPr>
        <w:t xml:space="preserve">ASA 100 mg una volta al giorno in confronto ai pazienti che hanno ricevuto ASA 100 mg (vedere Tabella 8). </w:t>
      </w:r>
    </w:p>
    <w:p w14:paraId="28995E9B" w14:textId="77777777" w:rsidR="00F10264" w:rsidRPr="0081271A" w:rsidRDefault="00F10264" w:rsidP="00F10264">
      <w:pPr>
        <w:tabs>
          <w:tab w:val="left" w:pos="567"/>
        </w:tabs>
        <w:autoSpaceDE w:val="0"/>
        <w:autoSpaceDN w:val="0"/>
        <w:spacing w:after="0" w:line="240" w:lineRule="auto"/>
        <w:rPr>
          <w:rFonts w:ascii="Times New Roman" w:eastAsia="Times New Roman" w:hAnsi="Times New Roman"/>
          <w:color w:val="000000"/>
        </w:rPr>
      </w:pPr>
      <w:r w:rsidRPr="0081271A">
        <w:rPr>
          <w:rFonts w:ascii="Times New Roman" w:eastAsia="Times New Roman" w:hAnsi="Times New Roman"/>
        </w:rPr>
        <w:t xml:space="preserve">Per il risultato primario di efficacia, il beneficio osservato di </w:t>
      </w:r>
      <w:r w:rsidR="00302537" w:rsidRPr="0081271A">
        <w:rPr>
          <w:rFonts w:ascii="Times New Roman" w:eastAsia="Times New Roman" w:hAnsi="Times New Roman"/>
        </w:rPr>
        <w:t>rivaroxaban</w:t>
      </w:r>
      <w:r w:rsidRPr="0081271A">
        <w:rPr>
          <w:rFonts w:ascii="Times New Roman" w:eastAsia="Times New Roman" w:hAnsi="Times New Roman"/>
        </w:rPr>
        <w:t xml:space="preserve"> 2,5 mg due volte al giorno più ASA 100 mg una volta al giorno in confronto ad ASA 100 mg una volta al giorno è stato HR 0,89 (IC 95% 0,7</w:t>
      </w:r>
      <w:r w:rsidRPr="0081271A">
        <w:rPr>
          <w:rFonts w:ascii="Times New Roman" w:eastAsia="Times New Roman" w:hAnsi="Times New Roman"/>
        </w:rPr>
        <w:noBreakHyphen/>
        <w:t xml:space="preserve">1,1) nei pazienti </w:t>
      </w:r>
      <w:r w:rsidRPr="0081271A">
        <w:rPr>
          <w:rFonts w:ascii="Times New Roman" w:eastAsia="Times New Roman" w:hAnsi="Times New Roman"/>
          <w:b/>
          <w:bCs/>
        </w:rPr>
        <w:t>≥</w:t>
      </w:r>
      <w:r w:rsidRPr="0081271A">
        <w:rPr>
          <w:rFonts w:ascii="Times New Roman" w:eastAsia="Times New Roman" w:hAnsi="Times New Roman"/>
        </w:rPr>
        <w:t>75 anni (incidenza: 6,3% vs 7,0%) e HR=0,70 (IC 95% 0,6</w:t>
      </w:r>
      <w:r w:rsidRPr="0081271A">
        <w:rPr>
          <w:rFonts w:ascii="Times New Roman" w:eastAsia="Times New Roman" w:hAnsi="Times New Roman"/>
        </w:rPr>
        <w:noBreakHyphen/>
        <w:t xml:space="preserve">0,8) nei pazienti &lt;75 anni (3,6 % vs 5,0%). Per </w:t>
      </w:r>
      <w:r w:rsidR="00B975BF" w:rsidRPr="0081271A">
        <w:rPr>
          <w:rFonts w:ascii="Times New Roman" w:eastAsia="Times New Roman" w:hAnsi="Times New Roman"/>
        </w:rPr>
        <w:t>eventi emorragici</w:t>
      </w:r>
      <w:r w:rsidRPr="0081271A">
        <w:rPr>
          <w:rFonts w:ascii="Times New Roman" w:eastAsia="Times New Roman" w:hAnsi="Times New Roman"/>
        </w:rPr>
        <w:t xml:space="preserve"> maggiori secondo i criteri ISTH modificati, l’aumento del rischio osservato è stato HR 2,12 (IC 95% 1,5</w:t>
      </w:r>
      <w:r w:rsidRPr="0081271A">
        <w:rPr>
          <w:rFonts w:ascii="Times New Roman" w:eastAsia="Times New Roman" w:hAnsi="Times New Roman"/>
        </w:rPr>
        <w:noBreakHyphen/>
        <w:t xml:space="preserve">3,0) nei pazienti </w:t>
      </w:r>
      <w:r w:rsidRPr="0081271A">
        <w:rPr>
          <w:rFonts w:ascii="Times New Roman" w:eastAsia="Times New Roman" w:hAnsi="Times New Roman"/>
          <w:b/>
          <w:bCs/>
        </w:rPr>
        <w:t>≥</w:t>
      </w:r>
      <w:r w:rsidRPr="0081271A">
        <w:rPr>
          <w:rFonts w:ascii="Times New Roman" w:eastAsia="Times New Roman" w:hAnsi="Times New Roman"/>
        </w:rPr>
        <w:t>75 anni (5,2% vs 2,5%) e HR=1,53 (IC 95% 1,2</w:t>
      </w:r>
      <w:r w:rsidRPr="0081271A">
        <w:rPr>
          <w:rFonts w:ascii="Times New Roman" w:eastAsia="Times New Roman" w:hAnsi="Times New Roman"/>
        </w:rPr>
        <w:noBreakHyphen/>
        <w:t>1,9) nei pazienti &lt;75 anni (2,6% vs 1,7%).</w:t>
      </w:r>
      <w:r w:rsidRPr="0081271A">
        <w:rPr>
          <w:rFonts w:ascii="Times New Roman" w:eastAsia="Times New Roman" w:hAnsi="Times New Roman"/>
          <w:color w:val="000000"/>
        </w:rPr>
        <w:t xml:space="preserve"> </w:t>
      </w:r>
    </w:p>
    <w:p w14:paraId="1ECF380D" w14:textId="77777777" w:rsidR="00C13D3D" w:rsidRPr="0081271A" w:rsidRDefault="00C13D3D" w:rsidP="00F10264">
      <w:pPr>
        <w:tabs>
          <w:tab w:val="left" w:pos="567"/>
        </w:tabs>
        <w:autoSpaceDE w:val="0"/>
        <w:autoSpaceDN w:val="0"/>
        <w:spacing w:after="0" w:line="240" w:lineRule="auto"/>
        <w:rPr>
          <w:rFonts w:ascii="Times New Roman" w:eastAsia="Times New Roman" w:hAnsi="Times New Roman"/>
          <w:color w:val="000000"/>
        </w:rPr>
      </w:pPr>
    </w:p>
    <w:p w14:paraId="0EA6191A" w14:textId="77777777" w:rsidR="00C13D3D" w:rsidRPr="0081271A" w:rsidRDefault="00C13D3D" w:rsidP="004F3A40">
      <w:pPr>
        <w:pStyle w:val="CommentText"/>
        <w:rPr>
          <w:sz w:val="22"/>
          <w:szCs w:val="22"/>
          <w:lang w:val="it-IT"/>
        </w:rPr>
      </w:pPr>
      <w:r w:rsidRPr="0081271A">
        <w:rPr>
          <w:rFonts w:eastAsia="Times New Roman"/>
          <w:sz w:val="22"/>
          <w:szCs w:val="22"/>
          <w:lang w:val="it-IT"/>
        </w:rPr>
        <w:t>L'uso di 40 mg di pantoprazolo una volta al giorno in aggiunta</w:t>
      </w:r>
      <w:r w:rsidR="00CA17FB" w:rsidRPr="0081271A">
        <w:rPr>
          <w:rFonts w:eastAsia="Times New Roman"/>
          <w:sz w:val="22"/>
          <w:szCs w:val="22"/>
          <w:lang w:val="it-IT"/>
        </w:rPr>
        <w:t xml:space="preserve"> </w:t>
      </w:r>
      <w:r w:rsidR="00CA17FB" w:rsidRPr="0081271A">
        <w:rPr>
          <w:sz w:val="22"/>
          <w:szCs w:val="22"/>
          <w:lang w:val="it-IT"/>
        </w:rPr>
        <w:t xml:space="preserve">alle terapie antitrombotiche in studio nei pazienti che non necessitavano di una terapia con inibitore </w:t>
      </w:r>
      <w:r w:rsidR="00CA17FB" w:rsidRPr="0081271A">
        <w:rPr>
          <w:rStyle w:val="CommentReference"/>
          <w:sz w:val="22"/>
          <w:szCs w:val="22"/>
          <w:lang w:val="it-IT"/>
        </w:rPr>
        <w:t>d</w:t>
      </w:r>
      <w:r w:rsidRPr="0081271A">
        <w:rPr>
          <w:rFonts w:eastAsia="Times New Roman"/>
          <w:sz w:val="22"/>
          <w:szCs w:val="22"/>
          <w:lang w:val="it-IT"/>
        </w:rPr>
        <w:t xml:space="preserve">ella pompa protonica non ha mostrato alcun beneficio nella prevenzione degli eventi </w:t>
      </w:r>
      <w:r w:rsidR="003A6314" w:rsidRPr="0081271A">
        <w:rPr>
          <w:rFonts w:eastAsia="Times New Roman"/>
          <w:sz w:val="22"/>
          <w:szCs w:val="22"/>
          <w:lang w:val="it-IT"/>
        </w:rPr>
        <w:t xml:space="preserve">del tratto </w:t>
      </w:r>
      <w:r w:rsidRPr="0081271A">
        <w:rPr>
          <w:rFonts w:eastAsia="Times New Roman"/>
          <w:sz w:val="22"/>
          <w:szCs w:val="22"/>
          <w:lang w:val="it-IT"/>
        </w:rPr>
        <w:t>gastrointestinal</w:t>
      </w:r>
      <w:r w:rsidR="003A6314" w:rsidRPr="0081271A">
        <w:rPr>
          <w:rFonts w:eastAsia="Times New Roman"/>
          <w:sz w:val="22"/>
          <w:szCs w:val="22"/>
          <w:lang w:val="it-IT"/>
        </w:rPr>
        <w:t>e</w:t>
      </w:r>
      <w:r w:rsidRPr="0081271A">
        <w:rPr>
          <w:rFonts w:eastAsia="Times New Roman"/>
          <w:sz w:val="22"/>
          <w:szCs w:val="22"/>
          <w:lang w:val="it-IT"/>
        </w:rPr>
        <w:t xml:space="preserve"> superior</w:t>
      </w:r>
      <w:r w:rsidR="003A6314" w:rsidRPr="0081271A">
        <w:rPr>
          <w:rFonts w:eastAsia="Times New Roman"/>
          <w:sz w:val="22"/>
          <w:szCs w:val="22"/>
          <w:lang w:val="it-IT"/>
        </w:rPr>
        <w:t>e</w:t>
      </w:r>
      <w:r w:rsidRPr="0081271A">
        <w:rPr>
          <w:rFonts w:eastAsia="Times New Roman"/>
          <w:sz w:val="22"/>
          <w:szCs w:val="22"/>
          <w:lang w:val="it-IT"/>
        </w:rPr>
        <w:t xml:space="preserve"> (ad </w:t>
      </w:r>
      <w:r w:rsidR="003A6314" w:rsidRPr="0081271A">
        <w:rPr>
          <w:rFonts w:eastAsia="Times New Roman"/>
          <w:sz w:val="22"/>
          <w:szCs w:val="22"/>
          <w:lang w:val="it-IT"/>
        </w:rPr>
        <w:t>es.</w:t>
      </w:r>
      <w:r w:rsidR="007F7FF8" w:rsidRPr="0081271A">
        <w:rPr>
          <w:rFonts w:eastAsia="Times New Roman"/>
          <w:sz w:val="22"/>
          <w:szCs w:val="22"/>
          <w:lang w:val="it-IT"/>
        </w:rPr>
        <w:t xml:space="preserve"> </w:t>
      </w:r>
      <w:r w:rsidR="00E07144" w:rsidRPr="0081271A">
        <w:rPr>
          <w:rFonts w:eastAsia="Times New Roman"/>
          <w:sz w:val="22"/>
          <w:szCs w:val="22"/>
          <w:lang w:val="it-IT"/>
        </w:rPr>
        <w:t xml:space="preserve">endpoint </w:t>
      </w:r>
      <w:r w:rsidR="007F7FF8" w:rsidRPr="0081271A">
        <w:rPr>
          <w:rFonts w:eastAsia="Times New Roman"/>
          <w:sz w:val="22"/>
          <w:szCs w:val="22"/>
          <w:lang w:val="it-IT"/>
        </w:rPr>
        <w:t>composito</w:t>
      </w:r>
      <w:r w:rsidRPr="0081271A">
        <w:rPr>
          <w:rFonts w:eastAsia="Times New Roman"/>
          <w:sz w:val="22"/>
          <w:szCs w:val="22"/>
          <w:lang w:val="it-IT"/>
        </w:rPr>
        <w:t xml:space="preserve"> d</w:t>
      </w:r>
      <w:r w:rsidR="007F7FF8" w:rsidRPr="0081271A">
        <w:rPr>
          <w:rFonts w:eastAsia="Times New Roman"/>
          <w:sz w:val="22"/>
          <w:szCs w:val="22"/>
          <w:lang w:val="it-IT"/>
        </w:rPr>
        <w:t>i</w:t>
      </w:r>
      <w:r w:rsidRPr="0081271A">
        <w:rPr>
          <w:rFonts w:eastAsia="Times New Roman"/>
          <w:sz w:val="22"/>
          <w:szCs w:val="22"/>
          <w:lang w:val="it-IT"/>
        </w:rPr>
        <w:t xml:space="preserve"> sanguinamento </w:t>
      </w:r>
      <w:r w:rsidR="003A6314" w:rsidRPr="0081271A">
        <w:rPr>
          <w:rFonts w:eastAsia="Times New Roman"/>
          <w:sz w:val="22"/>
          <w:szCs w:val="22"/>
          <w:lang w:val="it-IT"/>
        </w:rPr>
        <w:t xml:space="preserve">del tratto </w:t>
      </w:r>
      <w:r w:rsidRPr="0081271A">
        <w:rPr>
          <w:rFonts w:eastAsia="Times New Roman"/>
          <w:sz w:val="22"/>
          <w:szCs w:val="22"/>
          <w:lang w:val="it-IT"/>
        </w:rPr>
        <w:t xml:space="preserve">gastrointestinale superiore, ulcerazione </w:t>
      </w:r>
      <w:r w:rsidR="003A6314" w:rsidRPr="0081271A">
        <w:rPr>
          <w:rFonts w:eastAsia="Times New Roman"/>
          <w:sz w:val="22"/>
          <w:szCs w:val="22"/>
          <w:lang w:val="it-IT"/>
        </w:rPr>
        <w:t xml:space="preserve">del tratto </w:t>
      </w:r>
      <w:r w:rsidRPr="0081271A">
        <w:rPr>
          <w:rFonts w:eastAsia="Times New Roman"/>
          <w:sz w:val="22"/>
          <w:szCs w:val="22"/>
          <w:lang w:val="it-IT"/>
        </w:rPr>
        <w:t xml:space="preserve">gastrointestinale superiore, ostruzione o perforazione </w:t>
      </w:r>
      <w:r w:rsidR="003A6314" w:rsidRPr="0081271A">
        <w:rPr>
          <w:rFonts w:eastAsia="Times New Roman"/>
          <w:sz w:val="22"/>
          <w:szCs w:val="22"/>
          <w:lang w:val="it-IT"/>
        </w:rPr>
        <w:t xml:space="preserve">del tratto </w:t>
      </w:r>
      <w:r w:rsidRPr="0081271A">
        <w:rPr>
          <w:rFonts w:eastAsia="Times New Roman"/>
          <w:sz w:val="22"/>
          <w:szCs w:val="22"/>
          <w:lang w:val="it-IT"/>
        </w:rPr>
        <w:t xml:space="preserve">gastrointestinale superiore); il tasso di incidenza degli eventi </w:t>
      </w:r>
      <w:r w:rsidR="003A6314" w:rsidRPr="0081271A">
        <w:rPr>
          <w:rFonts w:eastAsia="Times New Roman"/>
          <w:sz w:val="22"/>
          <w:szCs w:val="22"/>
          <w:lang w:val="it-IT"/>
        </w:rPr>
        <w:t xml:space="preserve">a carico del tratto gastrointestinale </w:t>
      </w:r>
      <w:r w:rsidRPr="0081271A">
        <w:rPr>
          <w:rFonts w:eastAsia="Times New Roman"/>
          <w:sz w:val="22"/>
          <w:szCs w:val="22"/>
          <w:lang w:val="it-IT"/>
        </w:rPr>
        <w:t>superior</w:t>
      </w:r>
      <w:r w:rsidR="003A6314" w:rsidRPr="0081271A">
        <w:rPr>
          <w:rFonts w:eastAsia="Times New Roman"/>
          <w:sz w:val="22"/>
          <w:szCs w:val="22"/>
          <w:lang w:val="it-IT"/>
        </w:rPr>
        <w:t>e</w:t>
      </w:r>
      <w:r w:rsidRPr="0081271A">
        <w:rPr>
          <w:rFonts w:eastAsia="Times New Roman"/>
          <w:sz w:val="22"/>
          <w:szCs w:val="22"/>
          <w:lang w:val="it-IT"/>
        </w:rPr>
        <w:t xml:space="preserve"> era di 0,39/100 anni paziente nel gruppo pantoprazolo 40 mg una volta al giorno e di 0,4</w:t>
      </w:r>
      <w:r w:rsidR="007A6FE4" w:rsidRPr="0081271A">
        <w:rPr>
          <w:rFonts w:eastAsia="Times New Roman"/>
          <w:sz w:val="22"/>
          <w:szCs w:val="22"/>
          <w:lang w:val="it-IT"/>
        </w:rPr>
        <w:t>4</w:t>
      </w:r>
      <w:r w:rsidRPr="0081271A">
        <w:rPr>
          <w:rFonts w:eastAsia="Times New Roman"/>
          <w:sz w:val="22"/>
          <w:szCs w:val="22"/>
          <w:lang w:val="it-IT"/>
        </w:rPr>
        <w:t>/100 anni paziente nel gruppo placebo una volta al giorno.</w:t>
      </w:r>
    </w:p>
    <w:p w14:paraId="151DADC6" w14:textId="77777777" w:rsidR="00F10264" w:rsidRPr="0081271A" w:rsidRDefault="00F10264" w:rsidP="00F10264">
      <w:pPr>
        <w:tabs>
          <w:tab w:val="left" w:pos="567"/>
        </w:tabs>
        <w:spacing w:after="0" w:line="240" w:lineRule="auto"/>
        <w:rPr>
          <w:rFonts w:ascii="Times New Roman" w:eastAsia="Times New Roman" w:hAnsi="Times New Roman"/>
          <w:color w:val="000000"/>
        </w:rPr>
      </w:pPr>
    </w:p>
    <w:p w14:paraId="2EA048AB" w14:textId="77777777" w:rsidR="00F10264" w:rsidRPr="0081271A" w:rsidRDefault="00F10264" w:rsidP="00F10264">
      <w:pPr>
        <w:keepNext/>
        <w:tabs>
          <w:tab w:val="left" w:pos="567"/>
        </w:tabs>
        <w:spacing w:after="0" w:line="240" w:lineRule="auto"/>
        <w:rPr>
          <w:rFonts w:ascii="Times New Roman" w:eastAsia="Times New Roman" w:hAnsi="Times New Roman"/>
          <w:b/>
          <w:color w:val="000000"/>
        </w:rPr>
      </w:pPr>
      <w:r w:rsidRPr="0081271A">
        <w:rPr>
          <w:rFonts w:ascii="Times New Roman" w:eastAsia="Times New Roman" w:hAnsi="Times New Roman"/>
          <w:b/>
          <w:color w:val="000000"/>
        </w:rPr>
        <w:lastRenderedPageBreak/>
        <w:t>Tabella 7</w:t>
      </w:r>
      <w:r w:rsidR="00D35D5E" w:rsidRPr="0081271A">
        <w:rPr>
          <w:rFonts w:ascii="Times New Roman" w:eastAsia="Times New Roman" w:hAnsi="Times New Roman"/>
          <w:b/>
          <w:color w:val="000000"/>
        </w:rPr>
        <w:t xml:space="preserve">. </w:t>
      </w:r>
      <w:r w:rsidRPr="0081271A">
        <w:rPr>
          <w:rFonts w:ascii="Times New Roman" w:eastAsia="Times New Roman" w:hAnsi="Times New Roman"/>
          <w:b/>
          <w:color w:val="000000"/>
        </w:rPr>
        <w:t>Risultati di efficacia dello studio di fase III 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F10264" w:rsidRPr="0081271A" w14:paraId="14C791A2" w14:textId="77777777" w:rsidTr="00501DB0">
        <w:trPr>
          <w:tblHeader/>
        </w:trPr>
        <w:tc>
          <w:tcPr>
            <w:tcW w:w="1757" w:type="dxa"/>
            <w:tcBorders>
              <w:top w:val="single" w:sz="4" w:space="0" w:color="auto"/>
              <w:left w:val="single" w:sz="4" w:space="0" w:color="auto"/>
              <w:bottom w:val="single" w:sz="4" w:space="0" w:color="auto"/>
              <w:right w:val="single" w:sz="4" w:space="0" w:color="auto"/>
            </w:tcBorders>
          </w:tcPr>
          <w:p w14:paraId="56108363"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Popolazione in studio</w:t>
            </w:r>
          </w:p>
        </w:tc>
        <w:tc>
          <w:tcPr>
            <w:tcW w:w="7423" w:type="dxa"/>
            <w:gridSpan w:val="6"/>
            <w:tcBorders>
              <w:top w:val="single" w:sz="4" w:space="0" w:color="auto"/>
              <w:left w:val="single" w:sz="4" w:space="0" w:color="auto"/>
              <w:bottom w:val="single" w:sz="4" w:space="0" w:color="auto"/>
              <w:right w:val="single" w:sz="4" w:space="0" w:color="auto"/>
            </w:tcBorders>
          </w:tcPr>
          <w:p w14:paraId="528D60CE"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Pazienti con</w:t>
            </w:r>
            <w:r w:rsidR="00AF05B2">
              <w:rPr>
                <w:rFonts w:ascii="Times New Roman" w:eastAsia="Times New Roman" w:hAnsi="Times New Roman"/>
                <w:b/>
              </w:rPr>
              <w:t xml:space="preserve">  </w:t>
            </w:r>
            <w:r w:rsidRPr="0081271A">
              <w:rPr>
                <w:rFonts w:ascii="Times New Roman" w:eastAsia="Times New Roman" w:hAnsi="Times New Roman"/>
                <w:b/>
              </w:rPr>
              <w:t>CAD/PAD</w:t>
            </w:r>
            <w:r w:rsidR="00AF05B2">
              <w:rPr>
                <w:rFonts w:ascii="Times New Roman" w:eastAsia="Times New Roman" w:hAnsi="Times New Roman"/>
                <w:b/>
              </w:rPr>
              <w:t xml:space="preserve"> </w:t>
            </w:r>
            <w:r w:rsidRPr="0081271A">
              <w:rPr>
                <w:rFonts w:ascii="Times New Roman" w:eastAsia="Times New Roman" w:hAnsi="Times New Roman"/>
                <w:b/>
                <w:vertAlign w:val="superscript"/>
              </w:rPr>
              <w:t>a)</w:t>
            </w:r>
          </w:p>
        </w:tc>
      </w:tr>
      <w:tr w:rsidR="00F10264" w:rsidRPr="0081271A" w14:paraId="222B97D4" w14:textId="77777777" w:rsidTr="00501DB0">
        <w:trPr>
          <w:trHeight w:val="727"/>
          <w:tblHeader/>
        </w:trPr>
        <w:tc>
          <w:tcPr>
            <w:tcW w:w="1757" w:type="dxa"/>
            <w:tcBorders>
              <w:top w:val="single" w:sz="4" w:space="0" w:color="auto"/>
              <w:left w:val="single" w:sz="4" w:space="0" w:color="auto"/>
              <w:bottom w:val="single" w:sz="4" w:space="0" w:color="auto"/>
              <w:right w:val="single" w:sz="4" w:space="0" w:color="auto"/>
            </w:tcBorders>
          </w:tcPr>
          <w:p w14:paraId="472AC2AD"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Dose durante il trattamento</w:t>
            </w:r>
          </w:p>
        </w:tc>
        <w:tc>
          <w:tcPr>
            <w:tcW w:w="2462" w:type="dxa"/>
            <w:gridSpan w:val="2"/>
            <w:tcBorders>
              <w:top w:val="single" w:sz="4" w:space="0" w:color="auto"/>
              <w:left w:val="single" w:sz="4" w:space="0" w:color="auto"/>
              <w:bottom w:val="single" w:sz="4" w:space="0" w:color="auto"/>
              <w:right w:val="single" w:sz="4" w:space="0" w:color="auto"/>
            </w:tcBorders>
          </w:tcPr>
          <w:p w14:paraId="4E7B43FC" w14:textId="77777777" w:rsidR="00F10264" w:rsidRPr="0081271A" w:rsidRDefault="00302537"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Rivaroxaban</w:t>
            </w:r>
            <w:r w:rsidR="00F10264" w:rsidRPr="0081271A">
              <w:rPr>
                <w:rFonts w:ascii="Times New Roman" w:eastAsia="Times New Roman" w:hAnsi="Times New Roman"/>
                <w:b/>
              </w:rPr>
              <w:t xml:space="preserve"> 2,5 mg bid in </w:t>
            </w:r>
            <w:r w:rsidR="00D35D5E" w:rsidRPr="0081271A">
              <w:rPr>
                <w:rFonts w:ascii="Times New Roman" w:eastAsia="Times New Roman" w:hAnsi="Times New Roman"/>
                <w:b/>
              </w:rPr>
              <w:t xml:space="preserve">associazione ad </w:t>
            </w:r>
            <w:r w:rsidR="00F10264" w:rsidRPr="0081271A">
              <w:rPr>
                <w:rFonts w:ascii="Times New Roman" w:eastAsia="Times New Roman" w:hAnsi="Times New Roman"/>
                <w:b/>
              </w:rPr>
              <w:t>ASA 100 mg od</w:t>
            </w:r>
          </w:p>
          <w:p w14:paraId="69EBEBEB"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N=9152</w:t>
            </w:r>
          </w:p>
        </w:tc>
        <w:tc>
          <w:tcPr>
            <w:tcW w:w="2268" w:type="dxa"/>
            <w:gridSpan w:val="2"/>
            <w:tcBorders>
              <w:top w:val="single" w:sz="4" w:space="0" w:color="auto"/>
              <w:left w:val="single" w:sz="4" w:space="0" w:color="auto"/>
              <w:bottom w:val="single" w:sz="4" w:space="0" w:color="auto"/>
              <w:right w:val="single" w:sz="4" w:space="0" w:color="auto"/>
            </w:tcBorders>
          </w:tcPr>
          <w:p w14:paraId="1AC67A41"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ASA 100 mg od</w:t>
            </w:r>
            <w:r w:rsidRPr="0081271A">
              <w:rPr>
                <w:rFonts w:ascii="Times New Roman" w:eastAsia="Times New Roman" w:hAnsi="Times New Roman"/>
                <w:b/>
              </w:rPr>
              <w:br/>
            </w:r>
          </w:p>
          <w:p w14:paraId="4B4CC7F6"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br/>
              <w:t>N=9126</w:t>
            </w:r>
          </w:p>
        </w:tc>
        <w:tc>
          <w:tcPr>
            <w:tcW w:w="2693" w:type="dxa"/>
            <w:gridSpan w:val="2"/>
            <w:tcBorders>
              <w:top w:val="single" w:sz="4" w:space="0" w:color="auto"/>
              <w:left w:val="single" w:sz="4" w:space="0" w:color="auto"/>
              <w:bottom w:val="single" w:sz="4" w:space="0" w:color="auto"/>
              <w:right w:val="single" w:sz="4" w:space="0" w:color="auto"/>
            </w:tcBorders>
          </w:tcPr>
          <w:p w14:paraId="5B9FF29F" w14:textId="77777777" w:rsidR="00F10264" w:rsidRPr="0081271A" w:rsidRDefault="00F10264" w:rsidP="00501DB0">
            <w:pPr>
              <w:keepNext/>
              <w:tabs>
                <w:tab w:val="left" w:pos="567"/>
              </w:tabs>
              <w:spacing w:after="0" w:line="240" w:lineRule="auto"/>
              <w:rPr>
                <w:rFonts w:ascii="Times New Roman" w:eastAsia="Times New Roman" w:hAnsi="Times New Roman"/>
                <w:b/>
              </w:rPr>
            </w:pPr>
          </w:p>
        </w:tc>
      </w:tr>
      <w:tr w:rsidR="00F10264" w:rsidRPr="0081271A" w14:paraId="56FFC922" w14:textId="77777777" w:rsidTr="00501DB0">
        <w:trPr>
          <w:trHeight w:val="712"/>
          <w:tblHeader/>
        </w:trPr>
        <w:tc>
          <w:tcPr>
            <w:tcW w:w="1757" w:type="dxa"/>
            <w:tcBorders>
              <w:top w:val="single" w:sz="4" w:space="0" w:color="auto"/>
              <w:left w:val="single" w:sz="4" w:space="0" w:color="auto"/>
              <w:bottom w:val="single" w:sz="4" w:space="0" w:color="auto"/>
              <w:right w:val="single" w:sz="4" w:space="0" w:color="auto"/>
            </w:tcBorders>
          </w:tcPr>
          <w:p w14:paraId="7D6C603A" w14:textId="77777777" w:rsidR="00F10264" w:rsidRPr="0081271A" w:rsidRDefault="00F10264" w:rsidP="00501DB0">
            <w:pPr>
              <w:keepNext/>
              <w:tabs>
                <w:tab w:val="left" w:pos="567"/>
              </w:tabs>
              <w:spacing w:after="0" w:line="240" w:lineRule="auto"/>
              <w:rPr>
                <w:rFonts w:ascii="Times New Roman" w:eastAsia="Times New Roman" w:hAnsi="Times New Roman"/>
                <w:b/>
              </w:rPr>
            </w:pPr>
          </w:p>
        </w:tc>
        <w:tc>
          <w:tcPr>
            <w:tcW w:w="1470" w:type="dxa"/>
            <w:tcBorders>
              <w:top w:val="single" w:sz="4" w:space="0" w:color="auto"/>
              <w:left w:val="single" w:sz="4" w:space="0" w:color="auto"/>
              <w:bottom w:val="single" w:sz="4" w:space="0" w:color="auto"/>
              <w:right w:val="single" w:sz="4" w:space="0" w:color="auto"/>
            </w:tcBorders>
          </w:tcPr>
          <w:p w14:paraId="41B48476"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Pazienti con eventi</w:t>
            </w:r>
          </w:p>
        </w:tc>
        <w:tc>
          <w:tcPr>
            <w:tcW w:w="992" w:type="dxa"/>
            <w:tcBorders>
              <w:top w:val="single" w:sz="4" w:space="0" w:color="auto"/>
              <w:left w:val="single" w:sz="4" w:space="0" w:color="auto"/>
              <w:bottom w:val="single" w:sz="4" w:space="0" w:color="auto"/>
              <w:right w:val="single" w:sz="4" w:space="0" w:color="auto"/>
            </w:tcBorders>
          </w:tcPr>
          <w:p w14:paraId="454A7237"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KM %</w:t>
            </w:r>
          </w:p>
        </w:tc>
        <w:tc>
          <w:tcPr>
            <w:tcW w:w="1276" w:type="dxa"/>
            <w:tcBorders>
              <w:top w:val="single" w:sz="4" w:space="0" w:color="auto"/>
              <w:left w:val="single" w:sz="4" w:space="0" w:color="auto"/>
              <w:bottom w:val="single" w:sz="4" w:space="0" w:color="auto"/>
              <w:right w:val="single" w:sz="4" w:space="0" w:color="auto"/>
            </w:tcBorders>
          </w:tcPr>
          <w:p w14:paraId="540C8F88"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Pazienti con eventi</w:t>
            </w:r>
          </w:p>
        </w:tc>
        <w:tc>
          <w:tcPr>
            <w:tcW w:w="992" w:type="dxa"/>
            <w:tcBorders>
              <w:top w:val="single" w:sz="4" w:space="0" w:color="auto"/>
              <w:left w:val="single" w:sz="4" w:space="0" w:color="auto"/>
              <w:bottom w:val="single" w:sz="4" w:space="0" w:color="auto"/>
              <w:right w:val="single" w:sz="4" w:space="0" w:color="auto"/>
            </w:tcBorders>
          </w:tcPr>
          <w:p w14:paraId="00EB2F4C"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KM %</w:t>
            </w:r>
          </w:p>
        </w:tc>
        <w:tc>
          <w:tcPr>
            <w:tcW w:w="1276" w:type="dxa"/>
            <w:tcBorders>
              <w:top w:val="single" w:sz="4" w:space="0" w:color="auto"/>
              <w:left w:val="single" w:sz="4" w:space="0" w:color="auto"/>
              <w:bottom w:val="single" w:sz="4" w:space="0" w:color="auto"/>
              <w:right w:val="single" w:sz="4" w:space="0" w:color="auto"/>
            </w:tcBorders>
          </w:tcPr>
          <w:p w14:paraId="598236BF"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 xml:space="preserve">HR </w:t>
            </w:r>
            <w:r w:rsidRPr="0081271A">
              <w:rPr>
                <w:rFonts w:ascii="Times New Roman" w:eastAsia="Times New Roman" w:hAnsi="Times New Roman"/>
                <w:b/>
              </w:rPr>
              <w:br/>
              <w:t>(IC 95%)</w:t>
            </w:r>
          </w:p>
        </w:tc>
        <w:tc>
          <w:tcPr>
            <w:tcW w:w="1417" w:type="dxa"/>
            <w:tcBorders>
              <w:top w:val="single" w:sz="4" w:space="0" w:color="auto"/>
              <w:left w:val="single" w:sz="4" w:space="0" w:color="auto"/>
              <w:bottom w:val="single" w:sz="4" w:space="0" w:color="auto"/>
              <w:right w:val="single" w:sz="4" w:space="0" w:color="auto"/>
            </w:tcBorders>
          </w:tcPr>
          <w:p w14:paraId="737B29CE"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p-value </w:t>
            </w:r>
            <w:r w:rsidRPr="0081271A">
              <w:rPr>
                <w:rFonts w:ascii="Times New Roman" w:eastAsia="Times New Roman" w:hAnsi="Times New Roman"/>
                <w:b/>
                <w:vertAlign w:val="superscript"/>
              </w:rPr>
              <w:t>b)</w:t>
            </w:r>
          </w:p>
        </w:tc>
      </w:tr>
      <w:tr w:rsidR="00F10264" w:rsidRPr="0081271A" w14:paraId="388DDB29" w14:textId="77777777" w:rsidTr="00501DB0">
        <w:tc>
          <w:tcPr>
            <w:tcW w:w="9180" w:type="dxa"/>
            <w:gridSpan w:val="7"/>
            <w:tcBorders>
              <w:top w:val="single" w:sz="4" w:space="0" w:color="auto"/>
              <w:left w:val="single" w:sz="4" w:space="0" w:color="auto"/>
              <w:bottom w:val="single" w:sz="4" w:space="0" w:color="auto"/>
              <w:right w:val="single" w:sz="4" w:space="0" w:color="auto"/>
            </w:tcBorders>
            <w:vAlign w:val="center"/>
          </w:tcPr>
          <w:p w14:paraId="2DD3FC96"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sidDel="00716CF7">
              <w:rPr>
                <w:rFonts w:ascii="Times New Roman" w:eastAsia="Times New Roman" w:hAnsi="Times New Roman"/>
                <w:b/>
              </w:rPr>
              <w:t xml:space="preserve"> </w:t>
            </w:r>
          </w:p>
        </w:tc>
      </w:tr>
      <w:tr w:rsidR="00F10264" w:rsidRPr="0081271A" w14:paraId="6C0FA1D4" w14:textId="77777777" w:rsidTr="00501DB0">
        <w:tc>
          <w:tcPr>
            <w:tcW w:w="1757" w:type="dxa"/>
            <w:tcBorders>
              <w:top w:val="single" w:sz="4" w:space="0" w:color="auto"/>
              <w:left w:val="single" w:sz="4" w:space="0" w:color="auto"/>
              <w:bottom w:val="single" w:sz="4" w:space="0" w:color="auto"/>
              <w:right w:val="single" w:sz="4" w:space="0" w:color="auto"/>
            </w:tcBorders>
            <w:vAlign w:val="center"/>
          </w:tcPr>
          <w:p w14:paraId="351D977A"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Ictus, IM o morte CV</w:t>
            </w:r>
          </w:p>
        </w:tc>
        <w:tc>
          <w:tcPr>
            <w:tcW w:w="1470" w:type="dxa"/>
            <w:tcBorders>
              <w:top w:val="single" w:sz="4" w:space="0" w:color="auto"/>
              <w:left w:val="single" w:sz="4" w:space="0" w:color="auto"/>
              <w:bottom w:val="single" w:sz="4" w:space="0" w:color="auto"/>
              <w:right w:val="single" w:sz="4" w:space="0" w:color="auto"/>
            </w:tcBorders>
            <w:vAlign w:val="center"/>
          </w:tcPr>
          <w:p w14:paraId="4B48E62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379 (4,1%)</w:t>
            </w:r>
          </w:p>
        </w:tc>
        <w:tc>
          <w:tcPr>
            <w:tcW w:w="992" w:type="dxa"/>
            <w:tcBorders>
              <w:top w:val="single" w:sz="4" w:space="0" w:color="auto"/>
              <w:left w:val="single" w:sz="4" w:space="0" w:color="auto"/>
              <w:bottom w:val="single" w:sz="4" w:space="0" w:color="auto"/>
              <w:right w:val="single" w:sz="4" w:space="0" w:color="auto"/>
            </w:tcBorders>
            <w:vAlign w:val="center"/>
          </w:tcPr>
          <w:p w14:paraId="46B26745"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5,20%</w:t>
            </w:r>
          </w:p>
        </w:tc>
        <w:tc>
          <w:tcPr>
            <w:tcW w:w="1276" w:type="dxa"/>
            <w:tcBorders>
              <w:top w:val="single" w:sz="4" w:space="0" w:color="auto"/>
              <w:left w:val="single" w:sz="4" w:space="0" w:color="auto"/>
              <w:bottom w:val="single" w:sz="4" w:space="0" w:color="auto"/>
              <w:right w:val="single" w:sz="4" w:space="0" w:color="auto"/>
            </w:tcBorders>
            <w:vAlign w:val="center"/>
          </w:tcPr>
          <w:p w14:paraId="45309AA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496 (5,4%)</w:t>
            </w:r>
          </w:p>
        </w:tc>
        <w:tc>
          <w:tcPr>
            <w:tcW w:w="992" w:type="dxa"/>
            <w:tcBorders>
              <w:top w:val="single" w:sz="4" w:space="0" w:color="auto"/>
              <w:left w:val="single" w:sz="4" w:space="0" w:color="auto"/>
              <w:bottom w:val="single" w:sz="4" w:space="0" w:color="auto"/>
              <w:right w:val="single" w:sz="4" w:space="0" w:color="auto"/>
            </w:tcBorders>
            <w:vAlign w:val="center"/>
          </w:tcPr>
          <w:p w14:paraId="74A90726"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7,17%</w:t>
            </w:r>
          </w:p>
        </w:tc>
        <w:tc>
          <w:tcPr>
            <w:tcW w:w="1276" w:type="dxa"/>
            <w:tcBorders>
              <w:top w:val="single" w:sz="4" w:space="0" w:color="auto"/>
              <w:left w:val="single" w:sz="4" w:space="0" w:color="auto"/>
              <w:bottom w:val="single" w:sz="4" w:space="0" w:color="auto"/>
              <w:right w:val="single" w:sz="4" w:space="0" w:color="auto"/>
            </w:tcBorders>
            <w:vAlign w:val="center"/>
          </w:tcPr>
          <w:p w14:paraId="138435E4"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0,76 </w:t>
            </w:r>
            <w:r w:rsidRPr="0081271A">
              <w:rPr>
                <w:rFonts w:ascii="Times New Roman" w:eastAsia="Times New Roman" w:hAnsi="Times New Roman"/>
              </w:rPr>
              <w:br/>
              <w:t>(0,66;0,86)</w:t>
            </w:r>
          </w:p>
        </w:tc>
        <w:tc>
          <w:tcPr>
            <w:tcW w:w="1417" w:type="dxa"/>
            <w:tcBorders>
              <w:top w:val="single" w:sz="4" w:space="0" w:color="auto"/>
              <w:left w:val="single" w:sz="4" w:space="0" w:color="auto"/>
              <w:bottom w:val="single" w:sz="4" w:space="0" w:color="auto"/>
              <w:right w:val="single" w:sz="4" w:space="0" w:color="auto"/>
            </w:tcBorders>
            <w:vAlign w:val="center"/>
          </w:tcPr>
          <w:p w14:paraId="521433AF"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 = 0,00004*</w:t>
            </w:r>
          </w:p>
        </w:tc>
      </w:tr>
      <w:tr w:rsidR="00F10264" w:rsidRPr="0081271A" w14:paraId="79FFEF3A" w14:textId="77777777" w:rsidTr="00501DB0">
        <w:tc>
          <w:tcPr>
            <w:tcW w:w="1757" w:type="dxa"/>
            <w:tcBorders>
              <w:top w:val="single" w:sz="4" w:space="0" w:color="auto"/>
              <w:left w:val="single" w:sz="4" w:space="0" w:color="auto"/>
              <w:bottom w:val="single" w:sz="4" w:space="0" w:color="auto"/>
              <w:right w:val="single" w:sz="4" w:space="0" w:color="auto"/>
            </w:tcBorders>
            <w:vAlign w:val="center"/>
          </w:tcPr>
          <w:p w14:paraId="2EC03961" w14:textId="77777777" w:rsidR="00F10264" w:rsidRPr="0081271A" w:rsidRDefault="00F10264" w:rsidP="00F10264">
            <w:pPr>
              <w:keepNext/>
              <w:numPr>
                <w:ilvl w:val="0"/>
                <w:numId w:val="56"/>
              </w:numPr>
              <w:tabs>
                <w:tab w:val="left" w:pos="567"/>
              </w:tabs>
              <w:spacing w:after="0" w:line="240" w:lineRule="auto"/>
              <w:rPr>
                <w:rFonts w:ascii="Times New Roman" w:eastAsia="Times New Roman" w:hAnsi="Times New Roman"/>
              </w:rPr>
            </w:pPr>
            <w:r w:rsidRPr="0081271A">
              <w:rPr>
                <w:rFonts w:ascii="Times New Roman" w:eastAsia="Times New Roman" w:hAnsi="Times New Roman"/>
              </w:rPr>
              <w:t>Ictus</w:t>
            </w:r>
          </w:p>
        </w:tc>
        <w:tc>
          <w:tcPr>
            <w:tcW w:w="1470" w:type="dxa"/>
            <w:tcBorders>
              <w:top w:val="single" w:sz="4" w:space="0" w:color="auto"/>
              <w:left w:val="single" w:sz="4" w:space="0" w:color="auto"/>
              <w:bottom w:val="single" w:sz="4" w:space="0" w:color="auto"/>
              <w:right w:val="single" w:sz="4" w:space="0" w:color="auto"/>
            </w:tcBorders>
            <w:vAlign w:val="center"/>
          </w:tcPr>
          <w:p w14:paraId="1F65FF5A"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83 (0,9%)</w:t>
            </w:r>
          </w:p>
        </w:tc>
        <w:tc>
          <w:tcPr>
            <w:tcW w:w="992" w:type="dxa"/>
            <w:tcBorders>
              <w:top w:val="single" w:sz="4" w:space="0" w:color="auto"/>
              <w:left w:val="single" w:sz="4" w:space="0" w:color="auto"/>
              <w:bottom w:val="single" w:sz="4" w:space="0" w:color="auto"/>
              <w:right w:val="single" w:sz="4" w:space="0" w:color="auto"/>
            </w:tcBorders>
            <w:vAlign w:val="center"/>
          </w:tcPr>
          <w:p w14:paraId="2701F39E"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10EBB8A9"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142 (1,6%)</w:t>
            </w:r>
          </w:p>
        </w:tc>
        <w:tc>
          <w:tcPr>
            <w:tcW w:w="992" w:type="dxa"/>
            <w:tcBorders>
              <w:top w:val="single" w:sz="4" w:space="0" w:color="auto"/>
              <w:left w:val="single" w:sz="4" w:space="0" w:color="auto"/>
              <w:bottom w:val="single" w:sz="4" w:space="0" w:color="auto"/>
              <w:right w:val="single" w:sz="4" w:space="0" w:color="auto"/>
            </w:tcBorders>
            <w:vAlign w:val="center"/>
          </w:tcPr>
          <w:p w14:paraId="3E17F114"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3788634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0,58 </w:t>
            </w:r>
            <w:r w:rsidRPr="0081271A">
              <w:rPr>
                <w:rFonts w:ascii="Times New Roman" w:eastAsia="Times New Roman" w:hAnsi="Times New Roman"/>
              </w:rPr>
              <w:br/>
              <w:t>(0,44;0,76)</w:t>
            </w:r>
          </w:p>
        </w:tc>
        <w:tc>
          <w:tcPr>
            <w:tcW w:w="1417" w:type="dxa"/>
            <w:tcBorders>
              <w:top w:val="single" w:sz="4" w:space="0" w:color="auto"/>
              <w:left w:val="single" w:sz="4" w:space="0" w:color="auto"/>
              <w:bottom w:val="single" w:sz="4" w:space="0" w:color="auto"/>
              <w:right w:val="single" w:sz="4" w:space="0" w:color="auto"/>
            </w:tcBorders>
            <w:vAlign w:val="center"/>
          </w:tcPr>
          <w:p w14:paraId="0654B066"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 = 0,00006</w:t>
            </w:r>
          </w:p>
        </w:tc>
      </w:tr>
      <w:tr w:rsidR="00F10264" w:rsidRPr="0081271A" w14:paraId="315F6731" w14:textId="77777777" w:rsidTr="00501DB0">
        <w:tc>
          <w:tcPr>
            <w:tcW w:w="1757" w:type="dxa"/>
            <w:tcBorders>
              <w:top w:val="single" w:sz="4" w:space="0" w:color="auto"/>
              <w:left w:val="single" w:sz="4" w:space="0" w:color="auto"/>
              <w:bottom w:val="single" w:sz="4" w:space="0" w:color="auto"/>
              <w:right w:val="single" w:sz="4" w:space="0" w:color="auto"/>
            </w:tcBorders>
            <w:vAlign w:val="center"/>
          </w:tcPr>
          <w:p w14:paraId="6A896A6C" w14:textId="77777777" w:rsidR="00F10264" w:rsidRPr="0081271A" w:rsidRDefault="00F10264" w:rsidP="00F10264">
            <w:pPr>
              <w:keepNext/>
              <w:numPr>
                <w:ilvl w:val="0"/>
                <w:numId w:val="56"/>
              </w:numPr>
              <w:tabs>
                <w:tab w:val="left" w:pos="567"/>
              </w:tabs>
              <w:spacing w:after="0" w:line="240" w:lineRule="auto"/>
              <w:rPr>
                <w:rFonts w:ascii="Times New Roman" w:eastAsia="Times New Roman" w:hAnsi="Times New Roman"/>
              </w:rPr>
            </w:pPr>
            <w:r w:rsidRPr="0081271A">
              <w:rPr>
                <w:rFonts w:ascii="Times New Roman" w:eastAsia="Times New Roman" w:hAnsi="Times New Roman"/>
              </w:rPr>
              <w:t>IM</w:t>
            </w:r>
          </w:p>
        </w:tc>
        <w:tc>
          <w:tcPr>
            <w:tcW w:w="1470" w:type="dxa"/>
            <w:tcBorders>
              <w:top w:val="single" w:sz="4" w:space="0" w:color="auto"/>
              <w:left w:val="single" w:sz="4" w:space="0" w:color="auto"/>
              <w:bottom w:val="single" w:sz="4" w:space="0" w:color="auto"/>
              <w:right w:val="single" w:sz="4" w:space="0" w:color="auto"/>
            </w:tcBorders>
            <w:vAlign w:val="center"/>
          </w:tcPr>
          <w:p w14:paraId="34C48FDF"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178 (1,9%)</w:t>
            </w:r>
          </w:p>
        </w:tc>
        <w:tc>
          <w:tcPr>
            <w:tcW w:w="992" w:type="dxa"/>
            <w:tcBorders>
              <w:top w:val="single" w:sz="4" w:space="0" w:color="auto"/>
              <w:left w:val="single" w:sz="4" w:space="0" w:color="auto"/>
              <w:bottom w:val="single" w:sz="4" w:space="0" w:color="auto"/>
              <w:right w:val="single" w:sz="4" w:space="0" w:color="auto"/>
            </w:tcBorders>
            <w:vAlign w:val="center"/>
          </w:tcPr>
          <w:p w14:paraId="73D0214B"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2,46%</w:t>
            </w:r>
          </w:p>
        </w:tc>
        <w:tc>
          <w:tcPr>
            <w:tcW w:w="1276" w:type="dxa"/>
            <w:tcBorders>
              <w:top w:val="single" w:sz="4" w:space="0" w:color="auto"/>
              <w:left w:val="single" w:sz="4" w:space="0" w:color="auto"/>
              <w:bottom w:val="single" w:sz="4" w:space="0" w:color="auto"/>
              <w:right w:val="single" w:sz="4" w:space="0" w:color="auto"/>
            </w:tcBorders>
            <w:vAlign w:val="center"/>
          </w:tcPr>
          <w:p w14:paraId="129A3ECC"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205 (2,2%)</w:t>
            </w:r>
          </w:p>
        </w:tc>
        <w:tc>
          <w:tcPr>
            <w:tcW w:w="992" w:type="dxa"/>
            <w:tcBorders>
              <w:top w:val="single" w:sz="4" w:space="0" w:color="auto"/>
              <w:left w:val="single" w:sz="4" w:space="0" w:color="auto"/>
              <w:bottom w:val="single" w:sz="4" w:space="0" w:color="auto"/>
              <w:right w:val="single" w:sz="4" w:space="0" w:color="auto"/>
            </w:tcBorders>
            <w:vAlign w:val="center"/>
          </w:tcPr>
          <w:p w14:paraId="4267D806"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24D735B3"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0,86 </w:t>
            </w:r>
            <w:r w:rsidRPr="0081271A">
              <w:rPr>
                <w:rFonts w:ascii="Times New Roman" w:eastAsia="Times New Roman" w:hAnsi="Times New Roman"/>
              </w:rPr>
              <w:br/>
              <w:t>(0,70;1,05)</w:t>
            </w:r>
          </w:p>
        </w:tc>
        <w:tc>
          <w:tcPr>
            <w:tcW w:w="1417" w:type="dxa"/>
            <w:tcBorders>
              <w:top w:val="single" w:sz="4" w:space="0" w:color="auto"/>
              <w:left w:val="single" w:sz="4" w:space="0" w:color="auto"/>
              <w:bottom w:val="single" w:sz="4" w:space="0" w:color="auto"/>
              <w:right w:val="single" w:sz="4" w:space="0" w:color="auto"/>
            </w:tcBorders>
            <w:vAlign w:val="center"/>
          </w:tcPr>
          <w:p w14:paraId="6F33CD7F"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 = 0,14458</w:t>
            </w:r>
          </w:p>
        </w:tc>
      </w:tr>
      <w:tr w:rsidR="00F10264" w:rsidRPr="0081271A" w14:paraId="79E2BE1D" w14:textId="77777777" w:rsidTr="00501DB0">
        <w:tc>
          <w:tcPr>
            <w:tcW w:w="1757" w:type="dxa"/>
            <w:tcBorders>
              <w:top w:val="single" w:sz="4" w:space="0" w:color="auto"/>
              <w:left w:val="single" w:sz="4" w:space="0" w:color="auto"/>
              <w:bottom w:val="single" w:sz="4" w:space="0" w:color="auto"/>
              <w:right w:val="single" w:sz="4" w:space="0" w:color="auto"/>
            </w:tcBorders>
            <w:vAlign w:val="center"/>
          </w:tcPr>
          <w:p w14:paraId="34068590" w14:textId="77777777" w:rsidR="00F10264" w:rsidRPr="0081271A" w:rsidRDefault="00F10264" w:rsidP="00F10264">
            <w:pPr>
              <w:keepNext/>
              <w:numPr>
                <w:ilvl w:val="0"/>
                <w:numId w:val="56"/>
              </w:numPr>
              <w:tabs>
                <w:tab w:val="left" w:pos="567"/>
              </w:tabs>
              <w:spacing w:after="0" w:line="240" w:lineRule="auto"/>
              <w:rPr>
                <w:rFonts w:ascii="Times New Roman" w:eastAsia="Times New Roman" w:hAnsi="Times New Roman"/>
              </w:rPr>
            </w:pPr>
            <w:r w:rsidRPr="0081271A">
              <w:rPr>
                <w:rFonts w:ascii="Times New Roman" w:eastAsia="Times New Roman" w:hAnsi="Times New Roman"/>
              </w:rPr>
              <w:t>Morte CV</w:t>
            </w:r>
          </w:p>
        </w:tc>
        <w:tc>
          <w:tcPr>
            <w:tcW w:w="1470" w:type="dxa"/>
            <w:tcBorders>
              <w:top w:val="single" w:sz="4" w:space="0" w:color="auto"/>
              <w:left w:val="single" w:sz="4" w:space="0" w:color="auto"/>
              <w:bottom w:val="single" w:sz="4" w:space="0" w:color="auto"/>
              <w:right w:val="single" w:sz="4" w:space="0" w:color="auto"/>
            </w:tcBorders>
            <w:vAlign w:val="center"/>
          </w:tcPr>
          <w:p w14:paraId="793EB914"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160 (1,7%)</w:t>
            </w:r>
          </w:p>
        </w:tc>
        <w:tc>
          <w:tcPr>
            <w:tcW w:w="992" w:type="dxa"/>
            <w:tcBorders>
              <w:top w:val="single" w:sz="4" w:space="0" w:color="auto"/>
              <w:left w:val="single" w:sz="4" w:space="0" w:color="auto"/>
              <w:bottom w:val="single" w:sz="4" w:space="0" w:color="auto"/>
              <w:right w:val="single" w:sz="4" w:space="0" w:color="auto"/>
            </w:tcBorders>
            <w:vAlign w:val="center"/>
          </w:tcPr>
          <w:p w14:paraId="764F375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2,19%</w:t>
            </w:r>
          </w:p>
        </w:tc>
        <w:tc>
          <w:tcPr>
            <w:tcW w:w="1276" w:type="dxa"/>
            <w:tcBorders>
              <w:top w:val="single" w:sz="4" w:space="0" w:color="auto"/>
              <w:left w:val="single" w:sz="4" w:space="0" w:color="auto"/>
              <w:bottom w:val="single" w:sz="4" w:space="0" w:color="auto"/>
              <w:right w:val="single" w:sz="4" w:space="0" w:color="auto"/>
            </w:tcBorders>
            <w:vAlign w:val="center"/>
          </w:tcPr>
          <w:p w14:paraId="5809EC6D"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203 (2,2%)</w:t>
            </w:r>
          </w:p>
        </w:tc>
        <w:tc>
          <w:tcPr>
            <w:tcW w:w="992" w:type="dxa"/>
            <w:tcBorders>
              <w:top w:val="single" w:sz="4" w:space="0" w:color="auto"/>
              <w:left w:val="single" w:sz="4" w:space="0" w:color="auto"/>
              <w:bottom w:val="single" w:sz="4" w:space="0" w:color="auto"/>
              <w:right w:val="single" w:sz="4" w:space="0" w:color="auto"/>
            </w:tcBorders>
            <w:vAlign w:val="center"/>
          </w:tcPr>
          <w:p w14:paraId="0FBFEEE3"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2,88%</w:t>
            </w:r>
          </w:p>
        </w:tc>
        <w:tc>
          <w:tcPr>
            <w:tcW w:w="1276" w:type="dxa"/>
            <w:tcBorders>
              <w:top w:val="single" w:sz="4" w:space="0" w:color="auto"/>
              <w:left w:val="single" w:sz="4" w:space="0" w:color="auto"/>
              <w:bottom w:val="single" w:sz="4" w:space="0" w:color="auto"/>
              <w:right w:val="single" w:sz="4" w:space="0" w:color="auto"/>
            </w:tcBorders>
            <w:vAlign w:val="center"/>
          </w:tcPr>
          <w:p w14:paraId="513C3369"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0,78 </w:t>
            </w:r>
            <w:r w:rsidRPr="0081271A">
              <w:rPr>
                <w:rFonts w:ascii="Times New Roman" w:eastAsia="Times New Roman" w:hAnsi="Times New Roman"/>
              </w:rPr>
              <w:br/>
              <w:t>(0,64;0,96)</w:t>
            </w:r>
          </w:p>
        </w:tc>
        <w:tc>
          <w:tcPr>
            <w:tcW w:w="1417" w:type="dxa"/>
            <w:tcBorders>
              <w:top w:val="single" w:sz="4" w:space="0" w:color="auto"/>
              <w:left w:val="single" w:sz="4" w:space="0" w:color="auto"/>
              <w:bottom w:val="single" w:sz="4" w:space="0" w:color="auto"/>
              <w:right w:val="single" w:sz="4" w:space="0" w:color="auto"/>
            </w:tcBorders>
            <w:vAlign w:val="center"/>
          </w:tcPr>
          <w:p w14:paraId="0D8D1EC9"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 = 0,02053</w:t>
            </w:r>
          </w:p>
        </w:tc>
      </w:tr>
      <w:tr w:rsidR="00F10264" w:rsidRPr="0081271A" w14:paraId="5B6F3176" w14:textId="77777777" w:rsidTr="00501DB0">
        <w:tc>
          <w:tcPr>
            <w:tcW w:w="9180" w:type="dxa"/>
            <w:gridSpan w:val="7"/>
            <w:tcBorders>
              <w:top w:val="single" w:sz="4" w:space="0" w:color="auto"/>
              <w:left w:val="single" w:sz="4" w:space="0" w:color="auto"/>
              <w:bottom w:val="single" w:sz="4" w:space="0" w:color="auto"/>
              <w:right w:val="single" w:sz="4" w:space="0" w:color="auto"/>
            </w:tcBorders>
            <w:vAlign w:val="center"/>
          </w:tcPr>
          <w:p w14:paraId="0AA4481D"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sidDel="00716CF7">
              <w:rPr>
                <w:rFonts w:ascii="Times New Roman" w:eastAsia="Times New Roman" w:hAnsi="Times New Roman"/>
                <w:b/>
              </w:rPr>
              <w:t xml:space="preserve"> </w:t>
            </w:r>
          </w:p>
        </w:tc>
      </w:tr>
      <w:tr w:rsidR="00F10264" w:rsidRPr="0081271A" w14:paraId="625FFFB4" w14:textId="77777777" w:rsidTr="00501DB0">
        <w:tc>
          <w:tcPr>
            <w:tcW w:w="1757" w:type="dxa"/>
            <w:tcBorders>
              <w:top w:val="single" w:sz="4" w:space="0" w:color="auto"/>
              <w:left w:val="single" w:sz="4" w:space="0" w:color="auto"/>
              <w:bottom w:val="single" w:sz="4" w:space="0" w:color="auto"/>
              <w:right w:val="single" w:sz="4" w:space="0" w:color="auto"/>
            </w:tcBorders>
            <w:vAlign w:val="center"/>
          </w:tcPr>
          <w:p w14:paraId="53C96D2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Mortalità per qualsiasi causa </w:t>
            </w:r>
          </w:p>
        </w:tc>
        <w:tc>
          <w:tcPr>
            <w:tcW w:w="1470" w:type="dxa"/>
            <w:tcBorders>
              <w:top w:val="single" w:sz="4" w:space="0" w:color="auto"/>
              <w:left w:val="single" w:sz="4" w:space="0" w:color="auto"/>
              <w:bottom w:val="single" w:sz="4" w:space="0" w:color="auto"/>
              <w:right w:val="single" w:sz="4" w:space="0" w:color="auto"/>
            </w:tcBorders>
            <w:vAlign w:val="center"/>
          </w:tcPr>
          <w:p w14:paraId="716D89F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313 (3,4%)</w:t>
            </w:r>
          </w:p>
        </w:tc>
        <w:tc>
          <w:tcPr>
            <w:tcW w:w="992" w:type="dxa"/>
            <w:tcBorders>
              <w:top w:val="single" w:sz="4" w:space="0" w:color="auto"/>
              <w:left w:val="single" w:sz="4" w:space="0" w:color="auto"/>
              <w:bottom w:val="single" w:sz="4" w:space="0" w:color="auto"/>
              <w:right w:val="single" w:sz="4" w:space="0" w:color="auto"/>
            </w:tcBorders>
            <w:vAlign w:val="center"/>
          </w:tcPr>
          <w:p w14:paraId="1251F0C5"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6C8E5FC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378 (4,1%)</w:t>
            </w:r>
          </w:p>
        </w:tc>
        <w:tc>
          <w:tcPr>
            <w:tcW w:w="992" w:type="dxa"/>
            <w:tcBorders>
              <w:top w:val="single" w:sz="4" w:space="0" w:color="auto"/>
              <w:left w:val="single" w:sz="4" w:space="0" w:color="auto"/>
              <w:bottom w:val="single" w:sz="4" w:space="0" w:color="auto"/>
              <w:right w:val="single" w:sz="4" w:space="0" w:color="auto"/>
            </w:tcBorders>
            <w:vAlign w:val="center"/>
          </w:tcPr>
          <w:p w14:paraId="2CFC2CB5"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614BDB37"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0,82 </w:t>
            </w:r>
            <w:r w:rsidRPr="0081271A">
              <w:rPr>
                <w:rFonts w:ascii="Times New Roman" w:eastAsia="Times New Roman" w:hAnsi="Times New Roman"/>
              </w:rPr>
              <w:br/>
              <w:t>(0,71;0,96)</w:t>
            </w:r>
          </w:p>
        </w:tc>
        <w:tc>
          <w:tcPr>
            <w:tcW w:w="1417" w:type="dxa"/>
            <w:tcBorders>
              <w:top w:val="single" w:sz="4" w:space="0" w:color="auto"/>
              <w:left w:val="single" w:sz="4" w:space="0" w:color="auto"/>
              <w:bottom w:val="single" w:sz="4" w:space="0" w:color="auto"/>
              <w:right w:val="single" w:sz="4" w:space="0" w:color="auto"/>
            </w:tcBorders>
            <w:vAlign w:val="center"/>
          </w:tcPr>
          <w:p w14:paraId="3625C76A" w14:textId="77777777" w:rsidR="00F10264" w:rsidRPr="0081271A" w:rsidRDefault="00F10264" w:rsidP="00501DB0">
            <w:pPr>
              <w:keepNext/>
              <w:tabs>
                <w:tab w:val="left" w:pos="567"/>
              </w:tabs>
              <w:spacing w:after="0" w:line="240" w:lineRule="auto"/>
              <w:rPr>
                <w:rFonts w:ascii="Times New Roman" w:eastAsia="Times New Roman" w:hAnsi="Times New Roman"/>
              </w:rPr>
            </w:pPr>
          </w:p>
        </w:tc>
      </w:tr>
      <w:tr w:rsidR="00F10264" w:rsidRPr="0081271A" w14:paraId="165E5903" w14:textId="77777777" w:rsidTr="00501DB0">
        <w:tc>
          <w:tcPr>
            <w:tcW w:w="1757" w:type="dxa"/>
            <w:tcBorders>
              <w:top w:val="single" w:sz="4" w:space="0" w:color="auto"/>
              <w:left w:val="single" w:sz="4" w:space="0" w:color="auto"/>
              <w:bottom w:val="single" w:sz="4" w:space="0" w:color="auto"/>
              <w:right w:val="single" w:sz="4" w:space="0" w:color="auto"/>
            </w:tcBorders>
            <w:vAlign w:val="center"/>
          </w:tcPr>
          <w:p w14:paraId="17E18033"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Ischemia acuta dell'arto </w:t>
            </w:r>
          </w:p>
        </w:tc>
        <w:tc>
          <w:tcPr>
            <w:tcW w:w="1470" w:type="dxa"/>
            <w:tcBorders>
              <w:top w:val="single" w:sz="4" w:space="0" w:color="auto"/>
              <w:left w:val="single" w:sz="4" w:space="0" w:color="auto"/>
              <w:bottom w:val="single" w:sz="4" w:space="0" w:color="auto"/>
              <w:right w:val="single" w:sz="4" w:space="0" w:color="auto"/>
            </w:tcBorders>
            <w:vAlign w:val="center"/>
          </w:tcPr>
          <w:p w14:paraId="40FFD5E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22 (0,2%)</w:t>
            </w:r>
          </w:p>
        </w:tc>
        <w:tc>
          <w:tcPr>
            <w:tcW w:w="992" w:type="dxa"/>
            <w:tcBorders>
              <w:top w:val="single" w:sz="4" w:space="0" w:color="auto"/>
              <w:left w:val="single" w:sz="4" w:space="0" w:color="auto"/>
              <w:bottom w:val="single" w:sz="4" w:space="0" w:color="auto"/>
              <w:right w:val="single" w:sz="4" w:space="0" w:color="auto"/>
            </w:tcBorders>
            <w:vAlign w:val="center"/>
          </w:tcPr>
          <w:p w14:paraId="31BDF3A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0,27%</w:t>
            </w:r>
          </w:p>
        </w:tc>
        <w:tc>
          <w:tcPr>
            <w:tcW w:w="1276" w:type="dxa"/>
            <w:tcBorders>
              <w:top w:val="single" w:sz="4" w:space="0" w:color="auto"/>
              <w:left w:val="single" w:sz="4" w:space="0" w:color="auto"/>
              <w:bottom w:val="single" w:sz="4" w:space="0" w:color="auto"/>
              <w:right w:val="single" w:sz="4" w:space="0" w:color="auto"/>
            </w:tcBorders>
            <w:vAlign w:val="center"/>
          </w:tcPr>
          <w:p w14:paraId="5F394DB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40 (0,4%)</w:t>
            </w:r>
          </w:p>
        </w:tc>
        <w:tc>
          <w:tcPr>
            <w:tcW w:w="992" w:type="dxa"/>
            <w:tcBorders>
              <w:top w:val="single" w:sz="4" w:space="0" w:color="auto"/>
              <w:left w:val="single" w:sz="4" w:space="0" w:color="auto"/>
              <w:bottom w:val="single" w:sz="4" w:space="0" w:color="auto"/>
              <w:right w:val="single" w:sz="4" w:space="0" w:color="auto"/>
            </w:tcBorders>
            <w:vAlign w:val="center"/>
          </w:tcPr>
          <w:p w14:paraId="346775F1"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0024803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0,55</w:t>
            </w:r>
          </w:p>
          <w:p w14:paraId="1356588E"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(0,32;0,92)</w:t>
            </w:r>
          </w:p>
        </w:tc>
        <w:tc>
          <w:tcPr>
            <w:tcW w:w="1417" w:type="dxa"/>
            <w:tcBorders>
              <w:top w:val="single" w:sz="4" w:space="0" w:color="auto"/>
              <w:left w:val="single" w:sz="4" w:space="0" w:color="auto"/>
              <w:bottom w:val="single" w:sz="4" w:space="0" w:color="auto"/>
              <w:right w:val="single" w:sz="4" w:space="0" w:color="auto"/>
            </w:tcBorders>
            <w:vAlign w:val="center"/>
          </w:tcPr>
          <w:p w14:paraId="728FEC04" w14:textId="77777777" w:rsidR="00F10264" w:rsidRPr="0081271A" w:rsidRDefault="00F10264" w:rsidP="00501DB0">
            <w:pPr>
              <w:keepNext/>
              <w:tabs>
                <w:tab w:val="left" w:pos="567"/>
              </w:tabs>
              <w:spacing w:after="0" w:line="240" w:lineRule="auto"/>
              <w:rPr>
                <w:rFonts w:ascii="Times New Roman" w:eastAsia="Times New Roman" w:hAnsi="Times New Roman"/>
              </w:rPr>
            </w:pPr>
          </w:p>
        </w:tc>
      </w:tr>
      <w:tr w:rsidR="00F10264" w:rsidRPr="0081271A" w14:paraId="69F1F7E3" w14:textId="77777777" w:rsidTr="00501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3C898203"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a)</w:t>
            </w:r>
            <w:r w:rsidRPr="0081271A">
              <w:rPr>
                <w:rFonts w:ascii="Times New Roman" w:eastAsia="Times New Roman" w:hAnsi="Times New Roman"/>
              </w:rPr>
              <w:tab/>
              <w:t>analisi della popolazione intention to treat, analisi primarie</w:t>
            </w:r>
          </w:p>
          <w:p w14:paraId="024D703B" w14:textId="77777777" w:rsidR="00F10264" w:rsidRPr="006E16B7" w:rsidRDefault="00F10264" w:rsidP="00501DB0">
            <w:pPr>
              <w:keepNext/>
              <w:tabs>
                <w:tab w:val="left" w:pos="567"/>
              </w:tabs>
              <w:spacing w:after="0" w:line="240" w:lineRule="auto"/>
              <w:rPr>
                <w:rFonts w:ascii="Times New Roman" w:eastAsia="Times New Roman" w:hAnsi="Times New Roman"/>
                <w:lang w:val="en-US"/>
              </w:rPr>
            </w:pPr>
            <w:r w:rsidRPr="006E16B7">
              <w:rPr>
                <w:rFonts w:ascii="Times New Roman" w:eastAsia="Times New Roman" w:hAnsi="Times New Roman"/>
                <w:lang w:val="en-US"/>
              </w:rPr>
              <w:t>b)</w:t>
            </w:r>
            <w:r w:rsidRPr="006E16B7">
              <w:rPr>
                <w:rFonts w:ascii="Times New Roman" w:eastAsia="Times New Roman" w:hAnsi="Times New Roman"/>
                <w:lang w:val="en-US"/>
              </w:rPr>
              <w:tab/>
              <w:t>vs. ASA 100 mg; Log-Rank p-value</w:t>
            </w:r>
          </w:p>
          <w:p w14:paraId="6FD73151"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w:t>
            </w:r>
            <w:r w:rsidRPr="0081271A">
              <w:rPr>
                <w:rFonts w:ascii="Times New Roman" w:eastAsia="Times New Roman" w:hAnsi="Times New Roman"/>
              </w:rPr>
              <w:tab/>
              <w:t>La riduzione del risultato primario</w:t>
            </w:r>
            <w:r w:rsidRPr="0081271A" w:rsidDel="00472624">
              <w:rPr>
                <w:rFonts w:ascii="Times New Roman" w:eastAsia="Times New Roman" w:hAnsi="Times New Roman"/>
              </w:rPr>
              <w:t xml:space="preserve"> </w:t>
            </w:r>
            <w:r w:rsidRPr="0081271A">
              <w:rPr>
                <w:rFonts w:ascii="Times New Roman" w:eastAsia="Times New Roman" w:hAnsi="Times New Roman"/>
              </w:rPr>
              <w:t>di efficacia è stata statisticamente superiore.</w:t>
            </w:r>
          </w:p>
          <w:p w14:paraId="2D8BDEE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bid: due volte al giorno; IC: intervallo di confidenza; KM %: stime di Kaplan-Meier del rischio di incidenza cumulativa calcolato a 900 giorni; CV: cardiovascolare; IM: infarto miocardico; od: una volta al giorno</w:t>
            </w:r>
          </w:p>
        </w:tc>
      </w:tr>
    </w:tbl>
    <w:p w14:paraId="02BFA85E" w14:textId="77777777" w:rsidR="00F10264" w:rsidRPr="0081271A" w:rsidRDefault="00F10264" w:rsidP="00F10264">
      <w:pPr>
        <w:keepNext/>
        <w:tabs>
          <w:tab w:val="left" w:pos="567"/>
        </w:tabs>
        <w:spacing w:after="0" w:line="240" w:lineRule="auto"/>
        <w:rPr>
          <w:rFonts w:ascii="Times New Roman" w:eastAsia="Times New Roman" w:hAnsi="Times New Roman"/>
          <w:b/>
        </w:rPr>
      </w:pPr>
    </w:p>
    <w:p w14:paraId="0DAADD04" w14:textId="77777777" w:rsidR="00F10264" w:rsidRPr="0081271A" w:rsidRDefault="00F10264" w:rsidP="00F10264">
      <w:pPr>
        <w:keepNext/>
        <w:tabs>
          <w:tab w:val="left" w:pos="567"/>
        </w:tabs>
        <w:spacing w:after="0" w:line="240" w:lineRule="auto"/>
        <w:rPr>
          <w:rFonts w:ascii="Times New Roman" w:eastAsia="Times New Roman" w:hAnsi="Times New Roman"/>
          <w:lang w:eastAsia="de-DE"/>
        </w:rPr>
      </w:pPr>
      <w:r w:rsidRPr="0081271A">
        <w:rPr>
          <w:rFonts w:ascii="Times New Roman" w:eastAsia="Times New Roman" w:hAnsi="Times New Roman"/>
          <w:b/>
        </w:rPr>
        <w:br w:type="page"/>
      </w:r>
      <w:r w:rsidRPr="0081271A">
        <w:rPr>
          <w:rFonts w:ascii="Times New Roman" w:eastAsia="Times New Roman" w:hAnsi="Times New Roman"/>
          <w:b/>
        </w:rPr>
        <w:lastRenderedPageBreak/>
        <w:t xml:space="preserve"> </w:t>
      </w:r>
    </w:p>
    <w:p w14:paraId="6EEDA524" w14:textId="77777777" w:rsidR="00F10264" w:rsidRPr="0081271A" w:rsidRDefault="00F10264" w:rsidP="00F10264">
      <w:pPr>
        <w:keepNext/>
        <w:spacing w:after="0" w:line="240" w:lineRule="auto"/>
        <w:rPr>
          <w:rFonts w:ascii="Times New Roman" w:eastAsia="Times New Roman" w:hAnsi="Times New Roman"/>
          <w:b/>
          <w:lang w:eastAsia="de-DE"/>
        </w:rPr>
      </w:pPr>
      <w:r w:rsidRPr="0081271A">
        <w:rPr>
          <w:rFonts w:ascii="Times New Roman" w:eastAsia="Times New Roman" w:hAnsi="Times New Roman"/>
          <w:b/>
          <w:color w:val="000000"/>
          <w:lang w:eastAsia="de-DE"/>
        </w:rPr>
        <w:t>Tabella 8</w:t>
      </w:r>
      <w:r w:rsidR="00D35D5E" w:rsidRPr="0081271A">
        <w:rPr>
          <w:rFonts w:ascii="Times New Roman" w:eastAsia="Times New Roman" w:hAnsi="Times New Roman"/>
          <w:b/>
          <w:color w:val="000000"/>
          <w:lang w:eastAsia="de-DE"/>
        </w:rPr>
        <w:t xml:space="preserve">. </w:t>
      </w:r>
      <w:r w:rsidRPr="0081271A">
        <w:rPr>
          <w:rFonts w:ascii="Times New Roman" w:eastAsia="Times New Roman" w:hAnsi="Times New Roman"/>
          <w:b/>
          <w:color w:val="000000"/>
          <w:lang w:eastAsia="de-DE"/>
        </w:rPr>
        <w:t>Risultati di sicurezza dello studio di fase III 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067"/>
        <w:gridCol w:w="1985"/>
        <w:gridCol w:w="1701"/>
        <w:gridCol w:w="27"/>
      </w:tblGrid>
      <w:tr w:rsidR="00F10264" w:rsidRPr="0081271A" w14:paraId="3511AED8" w14:textId="77777777" w:rsidTr="00501DB0">
        <w:trPr>
          <w:trHeight w:val="176"/>
          <w:tblHeader/>
        </w:trPr>
        <w:tc>
          <w:tcPr>
            <w:tcW w:w="3286" w:type="dxa"/>
          </w:tcPr>
          <w:p w14:paraId="2DE539E2" w14:textId="77777777" w:rsidR="00F10264" w:rsidRPr="0081271A" w:rsidRDefault="00F10264" w:rsidP="00501DB0">
            <w:pPr>
              <w:keepNext/>
              <w:widowControl w:val="0"/>
              <w:spacing w:after="0" w:line="240" w:lineRule="auto"/>
              <w:rPr>
                <w:rFonts w:ascii="Times New Roman" w:eastAsia="Times New Roman" w:hAnsi="Times New Roman"/>
                <w:b/>
              </w:rPr>
            </w:pPr>
            <w:r w:rsidRPr="0081271A">
              <w:rPr>
                <w:rFonts w:ascii="Times New Roman" w:eastAsia="Times New Roman" w:hAnsi="Times New Roman"/>
                <w:b/>
              </w:rPr>
              <w:t>Popolazione in studio</w:t>
            </w:r>
          </w:p>
        </w:tc>
        <w:tc>
          <w:tcPr>
            <w:tcW w:w="5780" w:type="dxa"/>
            <w:gridSpan w:val="4"/>
          </w:tcPr>
          <w:p w14:paraId="4DEA6AD8" w14:textId="77777777" w:rsidR="00F10264" w:rsidRPr="0081271A" w:rsidRDefault="00F10264" w:rsidP="00501DB0">
            <w:pPr>
              <w:autoSpaceDE w:val="0"/>
              <w:spacing w:after="0" w:line="240" w:lineRule="auto"/>
              <w:jc w:val="center"/>
              <w:rPr>
                <w:rFonts w:ascii="Times New Roman" w:eastAsia="Times New Roman" w:hAnsi="Times New Roman"/>
              </w:rPr>
            </w:pPr>
            <w:r w:rsidRPr="0081271A">
              <w:rPr>
                <w:rFonts w:ascii="Times New Roman" w:eastAsia="Times New Roman" w:hAnsi="Times New Roman"/>
                <w:b/>
              </w:rPr>
              <w:t>Pazienti con CAD/PAD </w:t>
            </w:r>
            <w:r w:rsidRPr="0081271A">
              <w:rPr>
                <w:rFonts w:ascii="Times New Roman" w:eastAsia="Times New Roman" w:hAnsi="Times New Roman"/>
                <w:b/>
                <w:vertAlign w:val="superscript"/>
              </w:rPr>
              <w:t>a)</w:t>
            </w:r>
          </w:p>
        </w:tc>
      </w:tr>
      <w:tr w:rsidR="00F10264" w:rsidRPr="0081271A" w14:paraId="30038EC3" w14:textId="77777777" w:rsidTr="00501DB0">
        <w:trPr>
          <w:tblHeader/>
        </w:trPr>
        <w:tc>
          <w:tcPr>
            <w:tcW w:w="3286" w:type="dxa"/>
          </w:tcPr>
          <w:p w14:paraId="026D6E29" w14:textId="77777777" w:rsidR="00F10264" w:rsidRPr="0081271A" w:rsidRDefault="00F10264" w:rsidP="00501DB0">
            <w:pPr>
              <w:keepNext/>
              <w:widowControl w:val="0"/>
              <w:spacing w:after="0" w:line="240" w:lineRule="auto"/>
              <w:rPr>
                <w:rFonts w:ascii="Times New Roman" w:eastAsia="Times New Roman" w:hAnsi="Times New Roman"/>
                <w:b/>
              </w:rPr>
            </w:pPr>
            <w:r w:rsidRPr="0081271A">
              <w:rPr>
                <w:rFonts w:ascii="Times New Roman" w:eastAsia="Times New Roman" w:hAnsi="Times New Roman"/>
                <w:b/>
              </w:rPr>
              <w:t>Dose durante il trattamento</w:t>
            </w:r>
          </w:p>
          <w:p w14:paraId="3B27DEA1" w14:textId="77777777" w:rsidR="00F10264" w:rsidRPr="0081271A" w:rsidRDefault="00F10264" w:rsidP="00501DB0">
            <w:pPr>
              <w:keepNext/>
              <w:widowControl w:val="0"/>
              <w:spacing w:after="0" w:line="240" w:lineRule="auto"/>
              <w:rPr>
                <w:rFonts w:ascii="Times New Roman" w:eastAsia="Times New Roman" w:hAnsi="Times New Roman"/>
                <w:b/>
              </w:rPr>
            </w:pPr>
          </w:p>
        </w:tc>
        <w:tc>
          <w:tcPr>
            <w:tcW w:w="2067" w:type="dxa"/>
          </w:tcPr>
          <w:p w14:paraId="0394A820" w14:textId="77777777" w:rsidR="00F10264" w:rsidRPr="0081271A" w:rsidRDefault="00302537" w:rsidP="00D35D5E">
            <w:pPr>
              <w:autoSpaceDE w:val="0"/>
              <w:spacing w:after="0" w:line="240" w:lineRule="auto"/>
              <w:jc w:val="center"/>
              <w:rPr>
                <w:rFonts w:ascii="Times New Roman" w:eastAsia="Times New Roman" w:hAnsi="Times New Roman"/>
                <w:b/>
              </w:rPr>
            </w:pPr>
            <w:r w:rsidRPr="0081271A">
              <w:rPr>
                <w:rFonts w:ascii="Times New Roman" w:eastAsia="Times New Roman" w:hAnsi="Times New Roman"/>
                <w:b/>
              </w:rPr>
              <w:t>Rivaroxaban</w:t>
            </w:r>
            <w:r w:rsidR="00F10264" w:rsidRPr="0081271A">
              <w:rPr>
                <w:rFonts w:ascii="Times New Roman" w:eastAsia="Times New Roman" w:hAnsi="Times New Roman"/>
                <w:b/>
              </w:rPr>
              <w:t xml:space="preserve"> 2,5 mg bid in </w:t>
            </w:r>
            <w:r w:rsidR="00D35D5E" w:rsidRPr="0081271A">
              <w:rPr>
                <w:rFonts w:ascii="Times New Roman" w:eastAsia="Times New Roman" w:hAnsi="Times New Roman"/>
                <w:b/>
              </w:rPr>
              <w:t xml:space="preserve">associazione ad </w:t>
            </w:r>
            <w:r w:rsidR="00F10264" w:rsidRPr="0081271A">
              <w:rPr>
                <w:rFonts w:ascii="Times New Roman" w:eastAsia="Times New Roman" w:hAnsi="Times New Roman"/>
                <w:b/>
              </w:rPr>
              <w:t>ASA 100 mg od, N=9152</w:t>
            </w:r>
            <w:r w:rsidR="00F10264" w:rsidRPr="0081271A">
              <w:rPr>
                <w:rFonts w:ascii="Times New Roman" w:eastAsia="Times New Roman" w:hAnsi="Times New Roman"/>
                <w:b/>
              </w:rPr>
              <w:br/>
              <w:t>n (rischio cum. %)</w:t>
            </w:r>
          </w:p>
        </w:tc>
        <w:tc>
          <w:tcPr>
            <w:tcW w:w="1985" w:type="dxa"/>
          </w:tcPr>
          <w:p w14:paraId="790291BD" w14:textId="77777777" w:rsidR="00F10264" w:rsidRPr="0081271A" w:rsidRDefault="00F10264" w:rsidP="00501DB0">
            <w:pPr>
              <w:spacing w:after="0" w:line="240" w:lineRule="auto"/>
              <w:jc w:val="center"/>
              <w:rPr>
                <w:rFonts w:ascii="Times New Roman" w:eastAsia="Times New Roman" w:hAnsi="Times New Roman"/>
                <w:b/>
              </w:rPr>
            </w:pPr>
            <w:r w:rsidRPr="0081271A">
              <w:rPr>
                <w:rFonts w:ascii="Times New Roman" w:eastAsia="Times New Roman" w:hAnsi="Times New Roman"/>
                <w:b/>
              </w:rPr>
              <w:t>ASA 100 mg od</w:t>
            </w:r>
            <w:r w:rsidRPr="0081271A">
              <w:rPr>
                <w:rFonts w:ascii="Times New Roman" w:eastAsia="Times New Roman" w:hAnsi="Times New Roman"/>
                <w:b/>
              </w:rPr>
              <w:br/>
            </w:r>
            <w:r w:rsidRPr="0081271A">
              <w:rPr>
                <w:rFonts w:ascii="Times New Roman" w:eastAsia="Times New Roman" w:hAnsi="Times New Roman"/>
                <w:b/>
              </w:rPr>
              <w:br/>
            </w:r>
            <w:r w:rsidRPr="0081271A">
              <w:rPr>
                <w:rFonts w:ascii="Times New Roman" w:eastAsia="Times New Roman" w:hAnsi="Times New Roman"/>
                <w:b/>
              </w:rPr>
              <w:br/>
              <w:t>N=9126</w:t>
            </w:r>
            <w:r w:rsidRPr="0081271A">
              <w:rPr>
                <w:rFonts w:ascii="Times New Roman" w:eastAsia="Times New Roman" w:hAnsi="Times New Roman"/>
                <w:b/>
              </w:rPr>
              <w:br/>
              <w:t>n (rischio cum. %)</w:t>
            </w:r>
          </w:p>
        </w:tc>
        <w:tc>
          <w:tcPr>
            <w:tcW w:w="1728" w:type="dxa"/>
            <w:gridSpan w:val="2"/>
          </w:tcPr>
          <w:p w14:paraId="729DEFC0" w14:textId="77777777" w:rsidR="00F10264" w:rsidRPr="0081271A" w:rsidRDefault="00F10264" w:rsidP="00501DB0">
            <w:pPr>
              <w:spacing w:after="0" w:line="240" w:lineRule="auto"/>
              <w:jc w:val="center"/>
              <w:rPr>
                <w:rFonts w:ascii="Times New Roman" w:eastAsia="Times New Roman" w:hAnsi="Times New Roman"/>
                <w:b/>
              </w:rPr>
            </w:pPr>
            <w:r w:rsidRPr="0081271A">
              <w:rPr>
                <w:rFonts w:ascii="Times New Roman" w:eastAsia="Times New Roman" w:hAnsi="Times New Roman"/>
                <w:b/>
              </w:rPr>
              <w:t>Rapporto di rischio (IC 95%)</w:t>
            </w:r>
            <w:r w:rsidRPr="0081271A">
              <w:rPr>
                <w:rFonts w:ascii="Times New Roman" w:eastAsia="Times New Roman" w:hAnsi="Times New Roman"/>
                <w:b/>
              </w:rPr>
              <w:br/>
            </w:r>
            <w:r w:rsidRPr="0081271A">
              <w:rPr>
                <w:rFonts w:ascii="Times New Roman" w:eastAsia="Times New Roman" w:hAnsi="Times New Roman"/>
                <w:b/>
              </w:rPr>
              <w:br/>
              <w:t>p-value </w:t>
            </w:r>
            <w:r w:rsidRPr="0081271A">
              <w:rPr>
                <w:rFonts w:ascii="Times New Roman" w:eastAsia="Times New Roman" w:hAnsi="Times New Roman"/>
                <w:b/>
                <w:vertAlign w:val="superscript"/>
              </w:rPr>
              <w:t>b)</w:t>
            </w:r>
          </w:p>
        </w:tc>
      </w:tr>
      <w:tr w:rsidR="00F10264" w:rsidRPr="0081271A" w14:paraId="6F2BEADB" w14:textId="77777777" w:rsidTr="00501DB0">
        <w:trPr>
          <w:cantSplit/>
        </w:trPr>
        <w:tc>
          <w:tcPr>
            <w:tcW w:w="3286" w:type="dxa"/>
          </w:tcPr>
          <w:p w14:paraId="1388ABFB" w14:textId="77777777" w:rsidR="00F10264" w:rsidRPr="0081271A" w:rsidRDefault="00F10264" w:rsidP="00501DB0">
            <w:pPr>
              <w:keepNext/>
              <w:widowControl w:val="0"/>
              <w:spacing w:after="0" w:line="240" w:lineRule="auto"/>
              <w:rPr>
                <w:rFonts w:ascii="Times New Roman" w:eastAsia="Times New Roman" w:hAnsi="Times New Roman"/>
              </w:rPr>
            </w:pPr>
            <w:r w:rsidRPr="0081271A">
              <w:rPr>
                <w:rFonts w:ascii="Times New Roman" w:eastAsia="Times New Roman" w:hAnsi="Times New Roman"/>
              </w:rPr>
              <w:t>Emorragie maggiori secondo i criteri ISTH modificati</w:t>
            </w:r>
          </w:p>
        </w:tc>
        <w:tc>
          <w:tcPr>
            <w:tcW w:w="2067" w:type="dxa"/>
          </w:tcPr>
          <w:p w14:paraId="7D3A6730"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288 (3,9%)</w:t>
            </w:r>
          </w:p>
        </w:tc>
        <w:tc>
          <w:tcPr>
            <w:tcW w:w="1985" w:type="dxa"/>
          </w:tcPr>
          <w:p w14:paraId="4495A6AE"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170 (2,5%)</w:t>
            </w:r>
          </w:p>
        </w:tc>
        <w:tc>
          <w:tcPr>
            <w:tcW w:w="1728" w:type="dxa"/>
            <w:gridSpan w:val="2"/>
          </w:tcPr>
          <w:p w14:paraId="3C283FFF"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1,70 (1,40;2,05)</w:t>
            </w:r>
            <w:r w:rsidRPr="0081271A">
              <w:rPr>
                <w:rFonts w:ascii="Times New Roman" w:eastAsia="SimSun" w:hAnsi="Times New Roman"/>
                <w:lang w:eastAsia="zh-CN"/>
              </w:rPr>
              <w:br/>
              <w:t>p &lt; 0,00001</w:t>
            </w:r>
          </w:p>
        </w:tc>
      </w:tr>
      <w:tr w:rsidR="00F10264" w:rsidRPr="0081271A" w14:paraId="0794AF36" w14:textId="77777777" w:rsidTr="00501DB0">
        <w:trPr>
          <w:cantSplit/>
        </w:trPr>
        <w:tc>
          <w:tcPr>
            <w:tcW w:w="3286" w:type="dxa"/>
          </w:tcPr>
          <w:p w14:paraId="02DDCFDE" w14:textId="77777777" w:rsidR="00F10264" w:rsidRPr="0081271A" w:rsidRDefault="00F10264" w:rsidP="00F10264">
            <w:pPr>
              <w:numPr>
                <w:ilvl w:val="0"/>
                <w:numId w:val="56"/>
              </w:numPr>
              <w:tabs>
                <w:tab w:val="left" w:pos="426"/>
              </w:tabs>
              <w:spacing w:after="0" w:line="240" w:lineRule="auto"/>
              <w:ind w:left="342" w:hanging="177"/>
              <w:rPr>
                <w:rFonts w:ascii="Times New Roman" w:eastAsia="Times New Roman" w:hAnsi="Times New Roman"/>
              </w:rPr>
            </w:pPr>
            <w:r w:rsidRPr="0081271A">
              <w:rPr>
                <w:rFonts w:ascii="Times New Roman" w:eastAsia="Times New Roman" w:hAnsi="Times New Roman"/>
              </w:rPr>
              <w:t>Evento emorragico fatale</w:t>
            </w:r>
          </w:p>
        </w:tc>
        <w:tc>
          <w:tcPr>
            <w:tcW w:w="2067" w:type="dxa"/>
          </w:tcPr>
          <w:p w14:paraId="127C3851"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15 (0,2%)</w:t>
            </w:r>
          </w:p>
        </w:tc>
        <w:tc>
          <w:tcPr>
            <w:tcW w:w="1985" w:type="dxa"/>
          </w:tcPr>
          <w:p w14:paraId="4289258A"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10 (0,2%)</w:t>
            </w:r>
          </w:p>
        </w:tc>
        <w:tc>
          <w:tcPr>
            <w:tcW w:w="1728" w:type="dxa"/>
            <w:gridSpan w:val="2"/>
          </w:tcPr>
          <w:p w14:paraId="2271ECC3"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1,49 (0,67;3,33)</w:t>
            </w:r>
            <w:r w:rsidRPr="0081271A">
              <w:rPr>
                <w:rFonts w:ascii="Times New Roman" w:eastAsia="SimSun" w:hAnsi="Times New Roman"/>
                <w:lang w:eastAsia="zh-CN"/>
              </w:rPr>
              <w:br/>
              <w:t>p = 0,32164</w:t>
            </w:r>
          </w:p>
        </w:tc>
      </w:tr>
      <w:tr w:rsidR="00F10264" w:rsidRPr="0081271A" w14:paraId="78ABB946" w14:textId="77777777" w:rsidTr="00501DB0">
        <w:trPr>
          <w:cantSplit/>
        </w:trPr>
        <w:tc>
          <w:tcPr>
            <w:tcW w:w="3286" w:type="dxa"/>
          </w:tcPr>
          <w:p w14:paraId="6E127132" w14:textId="77777777" w:rsidR="00F10264" w:rsidRPr="0081271A" w:rsidRDefault="00F10264" w:rsidP="00F10264">
            <w:pPr>
              <w:numPr>
                <w:ilvl w:val="0"/>
                <w:numId w:val="56"/>
              </w:numPr>
              <w:tabs>
                <w:tab w:val="left" w:pos="426"/>
              </w:tabs>
              <w:spacing w:after="0" w:line="240" w:lineRule="auto"/>
              <w:ind w:left="342" w:hanging="177"/>
              <w:rPr>
                <w:rFonts w:ascii="Times New Roman" w:eastAsia="Times New Roman" w:hAnsi="Times New Roman"/>
              </w:rPr>
            </w:pPr>
            <w:r w:rsidRPr="0081271A">
              <w:rPr>
                <w:rFonts w:ascii="Times New Roman" w:eastAsia="Times New Roman" w:hAnsi="Times New Roman"/>
              </w:rPr>
              <w:t>Emorragia sintomatica in organi critici (non fatale)</w:t>
            </w:r>
          </w:p>
        </w:tc>
        <w:tc>
          <w:tcPr>
            <w:tcW w:w="2067" w:type="dxa"/>
          </w:tcPr>
          <w:p w14:paraId="548D8F69"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63 (0,9%)</w:t>
            </w:r>
          </w:p>
        </w:tc>
        <w:tc>
          <w:tcPr>
            <w:tcW w:w="1985" w:type="dxa"/>
          </w:tcPr>
          <w:p w14:paraId="55C39FE9"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49 (0,7%)</w:t>
            </w:r>
          </w:p>
        </w:tc>
        <w:tc>
          <w:tcPr>
            <w:tcW w:w="1728" w:type="dxa"/>
            <w:gridSpan w:val="2"/>
          </w:tcPr>
          <w:p w14:paraId="4CDA95A5"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1,28 (0,88;1,86)</w:t>
            </w:r>
            <w:r w:rsidRPr="0081271A">
              <w:rPr>
                <w:rFonts w:ascii="Times New Roman" w:eastAsia="SimSun" w:hAnsi="Times New Roman"/>
                <w:lang w:eastAsia="zh-CN"/>
              </w:rPr>
              <w:br/>
              <w:t>p = 0,19679</w:t>
            </w:r>
          </w:p>
        </w:tc>
      </w:tr>
      <w:tr w:rsidR="00F10264" w:rsidRPr="0081271A" w14:paraId="41DECACA" w14:textId="77777777" w:rsidTr="00501DB0">
        <w:trPr>
          <w:cantSplit/>
        </w:trPr>
        <w:tc>
          <w:tcPr>
            <w:tcW w:w="3286" w:type="dxa"/>
          </w:tcPr>
          <w:p w14:paraId="6EEFA691" w14:textId="77777777" w:rsidR="00F10264" w:rsidRPr="0081271A" w:rsidRDefault="00F10264" w:rsidP="00F10264">
            <w:pPr>
              <w:numPr>
                <w:ilvl w:val="0"/>
                <w:numId w:val="56"/>
              </w:numPr>
              <w:tabs>
                <w:tab w:val="left" w:pos="426"/>
              </w:tabs>
              <w:spacing w:after="0" w:line="240" w:lineRule="auto"/>
              <w:ind w:left="342" w:hanging="177"/>
              <w:rPr>
                <w:rFonts w:ascii="Times New Roman" w:eastAsia="Times New Roman" w:hAnsi="Times New Roman"/>
              </w:rPr>
            </w:pPr>
            <w:r w:rsidRPr="0081271A">
              <w:rPr>
                <w:rFonts w:ascii="Times New Roman" w:eastAsia="Times New Roman" w:hAnsi="Times New Roman"/>
              </w:rPr>
              <w:t>Emorragia nel sito chirurgico che richiede un nuovo intervento (non fatale, non in organi critici)</w:t>
            </w:r>
          </w:p>
        </w:tc>
        <w:tc>
          <w:tcPr>
            <w:tcW w:w="2067" w:type="dxa"/>
          </w:tcPr>
          <w:p w14:paraId="7AD5F77E"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10 (0,1%)</w:t>
            </w:r>
          </w:p>
        </w:tc>
        <w:tc>
          <w:tcPr>
            <w:tcW w:w="1985" w:type="dxa"/>
          </w:tcPr>
          <w:p w14:paraId="7D848F7C"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8 (0,1%)</w:t>
            </w:r>
          </w:p>
        </w:tc>
        <w:tc>
          <w:tcPr>
            <w:tcW w:w="1728" w:type="dxa"/>
            <w:gridSpan w:val="2"/>
          </w:tcPr>
          <w:p w14:paraId="61818BD8"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1,24 (0,49;3,14)</w:t>
            </w:r>
            <w:r w:rsidRPr="0081271A">
              <w:rPr>
                <w:rFonts w:ascii="Times New Roman" w:eastAsia="SimSun" w:hAnsi="Times New Roman"/>
                <w:lang w:eastAsia="zh-CN"/>
              </w:rPr>
              <w:tab/>
            </w:r>
            <w:r w:rsidRPr="0081271A">
              <w:rPr>
                <w:rFonts w:ascii="Times New Roman" w:eastAsia="SimSun" w:hAnsi="Times New Roman"/>
                <w:lang w:eastAsia="zh-CN"/>
              </w:rPr>
              <w:br/>
              <w:t>p = 0,65119</w:t>
            </w:r>
          </w:p>
        </w:tc>
      </w:tr>
      <w:tr w:rsidR="00F10264" w:rsidRPr="0081271A" w14:paraId="15B7A0D2" w14:textId="77777777" w:rsidTr="00501DB0">
        <w:trPr>
          <w:cantSplit/>
        </w:trPr>
        <w:tc>
          <w:tcPr>
            <w:tcW w:w="3286" w:type="dxa"/>
          </w:tcPr>
          <w:p w14:paraId="1B1681C0" w14:textId="77777777" w:rsidR="00F10264" w:rsidRPr="0081271A" w:rsidRDefault="00F10264" w:rsidP="00F10264">
            <w:pPr>
              <w:numPr>
                <w:ilvl w:val="0"/>
                <w:numId w:val="56"/>
              </w:numPr>
              <w:tabs>
                <w:tab w:val="left" w:pos="426"/>
              </w:tabs>
              <w:spacing w:after="0" w:line="240" w:lineRule="auto"/>
              <w:ind w:left="342" w:hanging="177"/>
              <w:rPr>
                <w:rFonts w:ascii="Times New Roman" w:eastAsia="Times New Roman" w:hAnsi="Times New Roman"/>
              </w:rPr>
            </w:pPr>
            <w:r w:rsidRPr="0081271A">
              <w:rPr>
                <w:rFonts w:ascii="Times New Roman" w:eastAsia="Times New Roman" w:hAnsi="Times New Roman"/>
              </w:rPr>
              <w:t>Emorragia che richiede il ricovero (non fatale, non in organi critici, che non richiede un nuovo intervento)</w:t>
            </w:r>
          </w:p>
        </w:tc>
        <w:tc>
          <w:tcPr>
            <w:tcW w:w="2067" w:type="dxa"/>
          </w:tcPr>
          <w:p w14:paraId="497C5879"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208 (2,9%)</w:t>
            </w:r>
          </w:p>
        </w:tc>
        <w:tc>
          <w:tcPr>
            <w:tcW w:w="1985" w:type="dxa"/>
          </w:tcPr>
          <w:p w14:paraId="425AFCDD"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109 (1,6%)</w:t>
            </w:r>
          </w:p>
        </w:tc>
        <w:tc>
          <w:tcPr>
            <w:tcW w:w="1728" w:type="dxa"/>
            <w:gridSpan w:val="2"/>
          </w:tcPr>
          <w:p w14:paraId="37A37B22"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1,91 (1,51;2,41)</w:t>
            </w:r>
            <w:r w:rsidRPr="0081271A">
              <w:rPr>
                <w:rFonts w:ascii="Times New Roman" w:eastAsia="SimSun" w:hAnsi="Times New Roman"/>
                <w:lang w:eastAsia="zh-CN"/>
              </w:rPr>
              <w:br/>
              <w:t>p &lt; 0,00001</w:t>
            </w:r>
          </w:p>
        </w:tc>
      </w:tr>
      <w:tr w:rsidR="00F10264" w:rsidRPr="0081271A" w14:paraId="690ADCD5" w14:textId="77777777" w:rsidTr="00501DB0">
        <w:trPr>
          <w:cantSplit/>
        </w:trPr>
        <w:tc>
          <w:tcPr>
            <w:tcW w:w="3286" w:type="dxa"/>
          </w:tcPr>
          <w:p w14:paraId="40A1471F" w14:textId="77777777" w:rsidR="00F10264" w:rsidRPr="0081271A" w:rsidRDefault="00F10264" w:rsidP="00F10264">
            <w:pPr>
              <w:numPr>
                <w:ilvl w:val="0"/>
                <w:numId w:val="57"/>
              </w:numPr>
              <w:tabs>
                <w:tab w:val="left" w:pos="567"/>
              </w:tabs>
              <w:spacing w:after="0" w:line="240" w:lineRule="auto"/>
              <w:ind w:hanging="198"/>
              <w:rPr>
                <w:rFonts w:ascii="Times New Roman" w:eastAsia="Times New Roman" w:hAnsi="Times New Roman"/>
              </w:rPr>
            </w:pPr>
            <w:r w:rsidRPr="0081271A">
              <w:rPr>
                <w:rFonts w:ascii="Times New Roman" w:eastAsia="Times New Roman" w:hAnsi="Times New Roman"/>
              </w:rPr>
              <w:t>Con ricovero fino al giorno successivo</w:t>
            </w:r>
          </w:p>
        </w:tc>
        <w:tc>
          <w:tcPr>
            <w:tcW w:w="2067" w:type="dxa"/>
          </w:tcPr>
          <w:p w14:paraId="063237E6"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172 (2,3%)</w:t>
            </w:r>
          </w:p>
        </w:tc>
        <w:tc>
          <w:tcPr>
            <w:tcW w:w="1985" w:type="dxa"/>
          </w:tcPr>
          <w:p w14:paraId="4F97188B"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90 (1,3%)</w:t>
            </w:r>
          </w:p>
        </w:tc>
        <w:tc>
          <w:tcPr>
            <w:tcW w:w="1728" w:type="dxa"/>
            <w:gridSpan w:val="2"/>
          </w:tcPr>
          <w:p w14:paraId="729569DB"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1,91 (1,48;2,46)</w:t>
            </w:r>
            <w:r w:rsidRPr="0081271A">
              <w:rPr>
                <w:rFonts w:ascii="Times New Roman" w:eastAsia="SimSun" w:hAnsi="Times New Roman"/>
                <w:lang w:eastAsia="zh-CN"/>
              </w:rPr>
              <w:br/>
              <w:t>p &lt; 0,00001</w:t>
            </w:r>
          </w:p>
        </w:tc>
      </w:tr>
      <w:tr w:rsidR="00F10264" w:rsidRPr="0081271A" w14:paraId="11AE056D" w14:textId="77777777" w:rsidTr="00501DB0">
        <w:trPr>
          <w:cantSplit/>
        </w:trPr>
        <w:tc>
          <w:tcPr>
            <w:tcW w:w="3286" w:type="dxa"/>
          </w:tcPr>
          <w:p w14:paraId="60C6D555" w14:textId="77777777" w:rsidR="00F10264" w:rsidRPr="0081271A" w:rsidRDefault="00F10264" w:rsidP="00F10264">
            <w:pPr>
              <w:numPr>
                <w:ilvl w:val="0"/>
                <w:numId w:val="57"/>
              </w:numPr>
              <w:tabs>
                <w:tab w:val="left" w:pos="567"/>
              </w:tabs>
              <w:spacing w:after="0" w:line="240" w:lineRule="auto"/>
              <w:ind w:hanging="198"/>
              <w:rPr>
                <w:rFonts w:ascii="Times New Roman" w:eastAsia="Times New Roman" w:hAnsi="Times New Roman"/>
              </w:rPr>
            </w:pPr>
            <w:r w:rsidRPr="0081271A">
              <w:rPr>
                <w:rFonts w:ascii="Times New Roman" w:eastAsia="Times New Roman" w:hAnsi="Times New Roman"/>
              </w:rPr>
              <w:t xml:space="preserve">Senza ricovero fino al giorno successivo </w:t>
            </w:r>
          </w:p>
        </w:tc>
        <w:tc>
          <w:tcPr>
            <w:tcW w:w="2067" w:type="dxa"/>
          </w:tcPr>
          <w:p w14:paraId="46F304AE"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36 (0,5%)</w:t>
            </w:r>
          </w:p>
        </w:tc>
        <w:tc>
          <w:tcPr>
            <w:tcW w:w="1985" w:type="dxa"/>
          </w:tcPr>
          <w:p w14:paraId="74076924"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21 (0,3%)</w:t>
            </w:r>
          </w:p>
        </w:tc>
        <w:tc>
          <w:tcPr>
            <w:tcW w:w="1728" w:type="dxa"/>
            <w:gridSpan w:val="2"/>
          </w:tcPr>
          <w:p w14:paraId="5B59736D" w14:textId="77777777" w:rsidR="00F10264" w:rsidRPr="0081271A" w:rsidRDefault="00F10264" w:rsidP="00501DB0">
            <w:pPr>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1,70 (0,99;2,92)</w:t>
            </w:r>
            <w:r w:rsidRPr="0081271A">
              <w:rPr>
                <w:rFonts w:ascii="Times New Roman" w:eastAsia="SimSun" w:hAnsi="Times New Roman"/>
                <w:lang w:eastAsia="zh-CN"/>
              </w:rPr>
              <w:br/>
              <w:t>p = 0,04983</w:t>
            </w:r>
          </w:p>
        </w:tc>
      </w:tr>
      <w:tr w:rsidR="00F10264" w:rsidRPr="0081271A" w14:paraId="7C679FFA" w14:textId="77777777" w:rsidTr="00501DB0">
        <w:trPr>
          <w:cantSplit/>
        </w:trPr>
        <w:tc>
          <w:tcPr>
            <w:tcW w:w="3286" w:type="dxa"/>
          </w:tcPr>
          <w:p w14:paraId="5C12DE7E" w14:textId="77777777" w:rsidR="00F10264" w:rsidRPr="0081271A" w:rsidRDefault="00F10264" w:rsidP="00501DB0">
            <w:pPr>
              <w:keepLines/>
              <w:widowControl w:val="0"/>
              <w:spacing w:after="0" w:line="240" w:lineRule="auto"/>
              <w:rPr>
                <w:rFonts w:ascii="Times New Roman" w:eastAsia="Times New Roman" w:hAnsi="Times New Roman"/>
              </w:rPr>
            </w:pPr>
            <w:r w:rsidRPr="0081271A">
              <w:rPr>
                <w:rFonts w:ascii="Times New Roman" w:eastAsia="Times New Roman" w:hAnsi="Times New Roman"/>
              </w:rPr>
              <w:t>Emorragia gastrointestinale maggiore</w:t>
            </w:r>
          </w:p>
        </w:tc>
        <w:tc>
          <w:tcPr>
            <w:tcW w:w="2067" w:type="dxa"/>
          </w:tcPr>
          <w:p w14:paraId="5AEE74F1" w14:textId="77777777" w:rsidR="00F10264" w:rsidRPr="0081271A" w:rsidRDefault="00F10264" w:rsidP="00501DB0">
            <w:pPr>
              <w:keepLines/>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140 (2,0%)</w:t>
            </w:r>
          </w:p>
        </w:tc>
        <w:tc>
          <w:tcPr>
            <w:tcW w:w="1985" w:type="dxa"/>
          </w:tcPr>
          <w:p w14:paraId="09093458" w14:textId="77777777" w:rsidR="00F10264" w:rsidRPr="0081271A" w:rsidRDefault="00F10264" w:rsidP="00501DB0">
            <w:pPr>
              <w:keepLines/>
              <w:spacing w:after="0" w:line="240" w:lineRule="auto"/>
              <w:jc w:val="center"/>
              <w:rPr>
                <w:rFonts w:ascii="Times New Roman" w:eastAsia="SimSun" w:hAnsi="Times New Roman"/>
                <w:lang w:eastAsia="zh-CN"/>
              </w:rPr>
            </w:pPr>
            <w:r w:rsidRPr="0081271A">
              <w:rPr>
                <w:rFonts w:ascii="Times New Roman" w:eastAsia="SimSun" w:hAnsi="Times New Roman"/>
                <w:lang w:eastAsia="zh-CN"/>
              </w:rPr>
              <w:t>65 (1,1%)</w:t>
            </w:r>
          </w:p>
        </w:tc>
        <w:tc>
          <w:tcPr>
            <w:tcW w:w="1728" w:type="dxa"/>
            <w:gridSpan w:val="2"/>
          </w:tcPr>
          <w:p w14:paraId="4129D1EF" w14:textId="77777777" w:rsidR="00F10264" w:rsidRPr="0081271A" w:rsidRDefault="00F10264" w:rsidP="00501DB0">
            <w:pPr>
              <w:keepLines/>
              <w:spacing w:after="0" w:line="240" w:lineRule="auto"/>
              <w:jc w:val="center"/>
              <w:rPr>
                <w:rFonts w:ascii="Times New Roman" w:eastAsia="SimSun" w:hAnsi="Times New Roman"/>
                <w:lang w:eastAsia="zh-CN"/>
              </w:rPr>
            </w:pPr>
            <w:r w:rsidRPr="0081271A">
              <w:rPr>
                <w:rFonts w:ascii="Times New Roman" w:eastAsia="SimSun" w:hAnsi="Times New Roman"/>
                <w:lang w:eastAsia="zh-CN"/>
              </w:rPr>
              <w:t>2,15 (1,60;2,89)</w:t>
            </w:r>
            <w:r w:rsidRPr="0081271A">
              <w:rPr>
                <w:rFonts w:ascii="Times New Roman" w:eastAsia="SimSun" w:hAnsi="Times New Roman"/>
                <w:lang w:eastAsia="zh-CN"/>
              </w:rPr>
              <w:br/>
              <w:t>p &lt; 0,00001</w:t>
            </w:r>
          </w:p>
        </w:tc>
      </w:tr>
      <w:tr w:rsidR="00F10264" w:rsidRPr="0081271A" w14:paraId="43D38835" w14:textId="77777777" w:rsidTr="00501DB0">
        <w:trPr>
          <w:cantSplit/>
        </w:trPr>
        <w:tc>
          <w:tcPr>
            <w:tcW w:w="3286" w:type="dxa"/>
          </w:tcPr>
          <w:p w14:paraId="2E713813" w14:textId="77777777" w:rsidR="00F10264" w:rsidRPr="0081271A" w:rsidRDefault="00F10264" w:rsidP="00501DB0">
            <w:pPr>
              <w:keepNext/>
              <w:keepLines/>
              <w:widowControl w:val="0"/>
              <w:spacing w:after="0" w:line="240" w:lineRule="auto"/>
              <w:rPr>
                <w:rFonts w:ascii="Times New Roman" w:eastAsia="Times New Roman" w:hAnsi="Times New Roman"/>
              </w:rPr>
            </w:pPr>
            <w:r w:rsidRPr="0081271A">
              <w:rPr>
                <w:rFonts w:ascii="Times New Roman" w:eastAsia="Times New Roman" w:hAnsi="Times New Roman"/>
              </w:rPr>
              <w:t>Emorragia intracranica maggiore</w:t>
            </w:r>
          </w:p>
        </w:tc>
        <w:tc>
          <w:tcPr>
            <w:tcW w:w="2067" w:type="dxa"/>
          </w:tcPr>
          <w:p w14:paraId="48810D4A" w14:textId="77777777" w:rsidR="00F10264" w:rsidRPr="0081271A" w:rsidRDefault="00F10264" w:rsidP="00501DB0">
            <w:pPr>
              <w:keepNext/>
              <w:keepLines/>
              <w:spacing w:after="0" w:line="240" w:lineRule="auto"/>
              <w:jc w:val="center"/>
              <w:rPr>
                <w:rFonts w:ascii="Times New Roman" w:eastAsia="SimSun" w:hAnsi="Times New Roman"/>
                <w:lang w:eastAsia="zh-CN"/>
              </w:rPr>
            </w:pPr>
            <w:r w:rsidRPr="0081271A">
              <w:rPr>
                <w:rFonts w:ascii="Times New Roman" w:eastAsia="SimSun" w:hAnsi="Times New Roman"/>
                <w:lang w:eastAsia="zh-CN"/>
              </w:rPr>
              <w:t>28 (0,4%)</w:t>
            </w:r>
          </w:p>
        </w:tc>
        <w:tc>
          <w:tcPr>
            <w:tcW w:w="1985" w:type="dxa"/>
          </w:tcPr>
          <w:p w14:paraId="19E7A84D" w14:textId="77777777" w:rsidR="00F10264" w:rsidRPr="0081271A" w:rsidRDefault="00F10264" w:rsidP="00501DB0">
            <w:pPr>
              <w:keepNext/>
              <w:keepLines/>
              <w:spacing w:after="0" w:line="240" w:lineRule="auto"/>
              <w:jc w:val="center"/>
              <w:rPr>
                <w:rFonts w:ascii="Times New Roman" w:eastAsia="SimSun" w:hAnsi="Times New Roman"/>
                <w:lang w:eastAsia="zh-CN"/>
              </w:rPr>
            </w:pPr>
            <w:r w:rsidRPr="0081271A">
              <w:rPr>
                <w:rFonts w:ascii="Times New Roman" w:eastAsia="SimSun" w:hAnsi="Times New Roman"/>
                <w:lang w:eastAsia="zh-CN"/>
              </w:rPr>
              <w:t>24 (0,3%)</w:t>
            </w:r>
          </w:p>
        </w:tc>
        <w:tc>
          <w:tcPr>
            <w:tcW w:w="1728" w:type="dxa"/>
            <w:gridSpan w:val="2"/>
          </w:tcPr>
          <w:p w14:paraId="67305256" w14:textId="77777777" w:rsidR="00F10264" w:rsidRPr="0081271A" w:rsidRDefault="00F10264" w:rsidP="00501DB0">
            <w:pPr>
              <w:keepNext/>
              <w:keepLines/>
              <w:spacing w:after="0" w:line="240" w:lineRule="auto"/>
              <w:jc w:val="center"/>
              <w:rPr>
                <w:rFonts w:ascii="Times New Roman" w:eastAsia="SimSun" w:hAnsi="Times New Roman"/>
                <w:lang w:eastAsia="zh-CN"/>
              </w:rPr>
            </w:pPr>
            <w:r w:rsidRPr="0081271A">
              <w:rPr>
                <w:rFonts w:ascii="Times New Roman" w:eastAsia="SimSun" w:hAnsi="Times New Roman"/>
                <w:lang w:eastAsia="zh-CN"/>
              </w:rPr>
              <w:t>1,16 (0,67;2,00)</w:t>
            </w:r>
            <w:r w:rsidRPr="0081271A">
              <w:rPr>
                <w:rFonts w:ascii="Times New Roman" w:eastAsia="SimSun" w:hAnsi="Times New Roman"/>
                <w:lang w:eastAsia="zh-CN"/>
              </w:rPr>
              <w:br/>
              <w:t>p = 0,59858</w:t>
            </w:r>
          </w:p>
        </w:tc>
      </w:tr>
      <w:tr w:rsidR="00F10264" w:rsidRPr="0081271A" w14:paraId="62A75B31" w14:textId="77777777" w:rsidTr="00501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251D205D" w14:textId="77777777" w:rsidR="00F10264" w:rsidRPr="0081271A" w:rsidRDefault="00F10264" w:rsidP="00501DB0">
            <w:pPr>
              <w:keepNext/>
              <w:widowControl w:val="0"/>
              <w:spacing w:after="0" w:line="240" w:lineRule="auto"/>
              <w:ind w:left="360" w:hanging="360"/>
              <w:rPr>
                <w:rFonts w:ascii="Times New Roman" w:eastAsia="Times New Roman" w:hAnsi="Times New Roman"/>
              </w:rPr>
            </w:pPr>
            <w:r w:rsidRPr="0081271A">
              <w:rPr>
                <w:rFonts w:ascii="Times New Roman" w:eastAsia="Times New Roman" w:hAnsi="Times New Roman"/>
              </w:rPr>
              <w:t>a)</w:t>
            </w:r>
            <w:r w:rsidRPr="0081271A">
              <w:rPr>
                <w:rFonts w:ascii="Times New Roman" w:eastAsia="Times New Roman" w:hAnsi="Times New Roman"/>
              </w:rPr>
              <w:tab/>
              <w:t xml:space="preserve">analisi della popolazione intention to treat, analisi primarie. </w:t>
            </w:r>
          </w:p>
          <w:p w14:paraId="696F51B8" w14:textId="77777777" w:rsidR="00F10264" w:rsidRPr="006E16B7" w:rsidRDefault="00F10264" w:rsidP="00501DB0">
            <w:pPr>
              <w:keepNext/>
              <w:widowControl w:val="0"/>
              <w:spacing w:after="0" w:line="240" w:lineRule="auto"/>
              <w:ind w:left="360" w:hanging="360"/>
              <w:rPr>
                <w:rFonts w:ascii="Times New Roman" w:eastAsia="Times New Roman" w:hAnsi="Times New Roman"/>
                <w:lang w:val="en-US"/>
              </w:rPr>
            </w:pPr>
            <w:r w:rsidRPr="006E16B7">
              <w:rPr>
                <w:rFonts w:ascii="Times New Roman" w:eastAsia="Times New Roman" w:hAnsi="Times New Roman"/>
                <w:lang w:val="en-US"/>
              </w:rPr>
              <w:t>b)</w:t>
            </w:r>
            <w:r w:rsidRPr="006E16B7">
              <w:rPr>
                <w:rFonts w:ascii="Times New Roman" w:eastAsia="Times New Roman" w:hAnsi="Times New Roman"/>
                <w:lang w:val="en-US"/>
              </w:rPr>
              <w:tab/>
              <w:t>vs. ASA 100 mg; Log-Rank p-value</w:t>
            </w:r>
          </w:p>
          <w:p w14:paraId="6E9EFA0D" w14:textId="77777777" w:rsidR="00F10264" w:rsidRPr="0081271A" w:rsidRDefault="00F10264" w:rsidP="00501DB0">
            <w:pPr>
              <w:keepNext/>
              <w:widowControl w:val="0"/>
              <w:spacing w:after="0" w:line="240" w:lineRule="auto"/>
              <w:rPr>
                <w:rFonts w:ascii="Times New Roman" w:eastAsia="Times New Roman" w:hAnsi="Times New Roman"/>
              </w:rPr>
            </w:pPr>
            <w:r w:rsidRPr="0081271A">
              <w:rPr>
                <w:rFonts w:ascii="Times New Roman" w:eastAsia="Times New Roman" w:hAnsi="Times New Roman"/>
              </w:rPr>
              <w:t>bid: due volte al giorno; IC: intervallo di confidenza; rischio cum: rischio di incidenza cumulativa (stime di Kaplan-Meier) a 30 mesi; ISTH: International Society on Thrombosis and Haemostasis; od: una volta al giorno</w:t>
            </w:r>
            <w:r w:rsidRPr="0081271A">
              <w:rPr>
                <w:rFonts w:ascii="Times New Roman" w:eastAsia="Times New Roman" w:hAnsi="Times New Roman"/>
              </w:rPr>
              <w:tab/>
            </w:r>
            <w:r w:rsidRPr="0081271A" w:rsidDel="007E5B2C">
              <w:rPr>
                <w:rFonts w:ascii="Times New Roman" w:eastAsia="Times New Roman" w:hAnsi="Times New Roman"/>
              </w:rPr>
              <w:t xml:space="preserve"> </w:t>
            </w:r>
          </w:p>
          <w:p w14:paraId="63EBA860" w14:textId="77777777" w:rsidR="00F10264" w:rsidRPr="0081271A" w:rsidRDefault="00F10264" w:rsidP="00501DB0">
            <w:pPr>
              <w:keepNext/>
              <w:widowControl w:val="0"/>
              <w:spacing w:after="0" w:line="240" w:lineRule="auto"/>
              <w:rPr>
                <w:rFonts w:ascii="Times New Roman" w:eastAsia="Times New Roman" w:hAnsi="Times New Roman"/>
              </w:rPr>
            </w:pPr>
          </w:p>
        </w:tc>
      </w:tr>
    </w:tbl>
    <w:p w14:paraId="49624B5B" w14:textId="77777777" w:rsidR="00F10264" w:rsidRPr="0081271A" w:rsidRDefault="00F10264" w:rsidP="00F10264">
      <w:pPr>
        <w:tabs>
          <w:tab w:val="left" w:pos="567"/>
        </w:tabs>
        <w:spacing w:after="0" w:line="240" w:lineRule="auto"/>
        <w:rPr>
          <w:rFonts w:ascii="Times New Roman" w:eastAsia="Times New Roman" w:hAnsi="Times New Roman"/>
          <w:b/>
        </w:rPr>
      </w:pPr>
    </w:p>
    <w:p w14:paraId="5AF1B2C1" w14:textId="77777777" w:rsidR="00F10264" w:rsidRPr="0081271A" w:rsidRDefault="00F10264" w:rsidP="00F10264">
      <w:pPr>
        <w:keepNext/>
        <w:spacing w:after="0" w:line="240" w:lineRule="auto"/>
        <w:ind w:left="34"/>
        <w:rPr>
          <w:rFonts w:ascii="Times New Roman" w:eastAsia="Times New Roman" w:hAnsi="Times New Roman"/>
          <w:b/>
          <w:color w:val="000000"/>
          <w:lang w:eastAsia="de-DE"/>
        </w:rPr>
      </w:pPr>
      <w:r w:rsidRPr="0081271A">
        <w:rPr>
          <w:rFonts w:ascii="Times New Roman" w:eastAsia="Times New Roman" w:hAnsi="Times New Roman"/>
          <w:b/>
          <w:lang w:eastAsia="de-DE"/>
        </w:rPr>
        <w:lastRenderedPageBreak/>
        <w:t>Figura 2</w:t>
      </w:r>
      <w:r w:rsidR="00D35D5E" w:rsidRPr="0081271A">
        <w:rPr>
          <w:rFonts w:ascii="Times New Roman" w:eastAsia="Times New Roman" w:hAnsi="Times New Roman"/>
          <w:b/>
          <w:lang w:eastAsia="de-DE"/>
        </w:rPr>
        <w:t xml:space="preserve">. </w:t>
      </w:r>
      <w:r w:rsidRPr="0081271A">
        <w:rPr>
          <w:rFonts w:ascii="Times New Roman" w:eastAsia="Times New Roman" w:hAnsi="Times New Roman"/>
          <w:b/>
          <w:color w:val="000000"/>
          <w:lang w:eastAsia="de-DE"/>
        </w:rPr>
        <w:t>Tempo alla prima comparsa di un esito di efficacia primario (ictus, infarto miocardico, morte cardiovascolare) in COMPASS</w:t>
      </w:r>
    </w:p>
    <w:p w14:paraId="05638802" w14:textId="44985CD1" w:rsidR="00D75AE5" w:rsidRPr="0081271A" w:rsidRDefault="00411FAF" w:rsidP="00D75AE5">
      <w:pPr>
        <w:spacing w:before="120" w:after="120" w:line="240" w:lineRule="auto"/>
        <w:rPr>
          <w:rFonts w:ascii="Times New Roman" w:eastAsia="Times New Roman" w:hAnsi="Times New Roman"/>
          <w:color w:val="000000"/>
          <w:lang w:eastAsia="de-DE"/>
        </w:rPr>
      </w:pPr>
      <w:r w:rsidRPr="0081271A">
        <w:rPr>
          <w:noProof/>
          <w:lang w:val="en-IN" w:eastAsia="en-IN"/>
        </w:rPr>
        <mc:AlternateContent>
          <mc:Choice Requires="wps">
            <w:drawing>
              <wp:anchor distT="0" distB="0" distL="114300" distR="114300" simplePos="0" relativeHeight="251664384" behindDoc="0" locked="0" layoutInCell="1" allowOverlap="1" wp14:anchorId="06CA3A59" wp14:editId="735FFDCB">
                <wp:simplePos x="0" y="0"/>
                <wp:positionH relativeFrom="column">
                  <wp:posOffset>3122295</wp:posOffset>
                </wp:positionH>
                <wp:positionV relativeFrom="paragraph">
                  <wp:posOffset>3218180</wp:posOffset>
                </wp:positionV>
                <wp:extent cx="1243965" cy="15494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3DFAF" w14:textId="77777777" w:rsidR="000944C7" w:rsidRPr="00A478B7" w:rsidRDefault="000944C7" w:rsidP="00D75AE5">
                            <w:pPr>
                              <w:rPr>
                                <w:b/>
                                <w:bCs/>
                                <w:sz w:val="14"/>
                                <w:szCs w:val="14"/>
                                <w:lang w:val="en-US"/>
                              </w:rPr>
                            </w:pPr>
                            <w:r>
                              <w:rPr>
                                <w:b/>
                                <w:bCs/>
                                <w:sz w:val="14"/>
                                <w:szCs w:val="14"/>
                                <w:lang w:val="en-US"/>
                              </w:rPr>
                              <w:t>Giorni dalla randomizzazione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A3A59" id="_x0000_s1034" type="#_x0000_t202" style="position:absolute;margin-left:245.85pt;margin-top:253.4pt;width:97.9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" stroked="f">
                <v:textbox inset="0,0,0,0">
                  <w:txbxContent>
                    <w:p w14:paraId="5553DFAF" w14:textId="77777777" w:rsidR="000944C7" w:rsidRPr="00A478B7" w:rsidRDefault="000944C7" w:rsidP="00D75AE5">
                      <w:pPr>
                        <w:rPr>
                          <w:b/>
                          <w:bCs/>
                          <w:sz w:val="14"/>
                          <w:szCs w:val="14"/>
                          <w:lang w:val="en-US"/>
                        </w:rPr>
                      </w:pPr>
                      <w:r>
                        <w:rPr>
                          <w:b/>
                          <w:bCs/>
                          <w:sz w:val="14"/>
                          <w:szCs w:val="14"/>
                          <w:lang w:val="en-US"/>
                        </w:rPr>
                        <w:t>Giorni dalla randomizzazione</w:t>
                      </w:r>
                    </w:p>
                  </w:txbxContent>
                </v:textbox>
              </v:shape>
            </w:pict>
          </mc:Fallback>
        </mc:AlternateContent>
      </w:r>
      <w:r w:rsidRPr="0081271A">
        <w:rPr>
          <w:noProof/>
          <w:lang w:val="en-IN" w:eastAsia="en-IN"/>
        </w:rPr>
        <mc:AlternateContent>
          <mc:Choice Requires="wps">
            <w:drawing>
              <wp:anchor distT="0" distB="0" distL="114300" distR="114300" simplePos="0" relativeHeight="251665408" behindDoc="0" locked="0" layoutInCell="1" allowOverlap="1" wp14:anchorId="172D2E18" wp14:editId="06F2B11D">
                <wp:simplePos x="0" y="0"/>
                <wp:positionH relativeFrom="column">
                  <wp:posOffset>1623060</wp:posOffset>
                </wp:positionH>
                <wp:positionV relativeFrom="paragraph">
                  <wp:posOffset>3321050</wp:posOffset>
                </wp:positionV>
                <wp:extent cx="1439545" cy="148590"/>
                <wp:effectExtent l="0" t="0" r="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85E44" w14:textId="77777777" w:rsidR="000944C7" w:rsidRPr="00A478B7" w:rsidRDefault="000944C7" w:rsidP="00D75AE5">
                            <w:pPr>
                              <w:rPr>
                                <w:b/>
                                <w:bCs/>
                                <w:sz w:val="14"/>
                                <w:szCs w:val="14"/>
                                <w:lang w:val="en-US"/>
                              </w:rPr>
                            </w:pPr>
                            <w:r>
                              <w:rPr>
                                <w:b/>
                                <w:bCs/>
                                <w:sz w:val="14"/>
                                <w:szCs w:val="14"/>
                                <w:lang w:val="en-US"/>
                              </w:rPr>
                              <w:t>Numero di soggetti a rischio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D2E18" id="_x0000_s1035" type="#_x0000_t202" style="position:absolute;margin-left:127.8pt;margin-top:261.5pt;width:113.35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" stroked="f">
                <v:textbox inset="0,0,0,0">
                  <w:txbxContent>
                    <w:p w14:paraId="12585E44" w14:textId="77777777" w:rsidR="000944C7" w:rsidRPr="00A478B7" w:rsidRDefault="000944C7" w:rsidP="00D75AE5">
                      <w:pPr>
                        <w:rPr>
                          <w:b/>
                          <w:bCs/>
                          <w:sz w:val="14"/>
                          <w:szCs w:val="14"/>
                          <w:lang w:val="en-US"/>
                        </w:rPr>
                      </w:pPr>
                      <w:r>
                        <w:rPr>
                          <w:b/>
                          <w:bCs/>
                          <w:sz w:val="14"/>
                          <w:szCs w:val="14"/>
                          <w:lang w:val="en-US"/>
                        </w:rPr>
                        <w:t>Numero di soggetti a rischio</w:t>
                      </w:r>
                    </w:p>
                  </w:txbxContent>
                </v:textbox>
              </v:shape>
            </w:pict>
          </mc:Fallback>
        </mc:AlternateContent>
      </w:r>
      <w:r w:rsidRPr="0081271A">
        <w:rPr>
          <w:noProof/>
          <w:lang w:val="en-IN" w:eastAsia="en-IN"/>
        </w:rPr>
        <mc:AlternateContent>
          <mc:Choice Requires="wps">
            <w:drawing>
              <wp:anchor distT="0" distB="0" distL="114300" distR="114300" simplePos="0" relativeHeight="251666432" behindDoc="0" locked="0" layoutInCell="1" allowOverlap="1" wp14:anchorId="3B4E0651" wp14:editId="611CC1B9">
                <wp:simplePos x="0" y="0"/>
                <wp:positionH relativeFrom="column">
                  <wp:posOffset>-78740</wp:posOffset>
                </wp:positionH>
                <wp:positionV relativeFrom="paragraph">
                  <wp:posOffset>3469640</wp:posOffset>
                </wp:positionV>
                <wp:extent cx="1701800" cy="422910"/>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3BAE6" w14:textId="77777777" w:rsidR="000944C7" w:rsidRDefault="000944C7" w:rsidP="00D75AE5">
                            <w:pPr>
                              <w:spacing w:after="0"/>
                              <w:jc w:val="right"/>
                              <w:rPr>
                                <w:b/>
                                <w:bCs/>
                                <w:sz w:val="14"/>
                                <w:szCs w:val="14"/>
                                <w:lang w:val="en-US"/>
                              </w:rPr>
                            </w:pPr>
                            <w:r w:rsidRPr="00AF6D82">
                              <w:rPr>
                                <w:b/>
                                <w:bCs/>
                                <w:sz w:val="14"/>
                                <w:szCs w:val="14"/>
                                <w:lang w:val="en-US"/>
                              </w:rPr>
                              <w:t>Rivaroxaban</w:t>
                            </w:r>
                            <w:r w:rsidRPr="00A478B7">
                              <w:rPr>
                                <w:b/>
                                <w:bCs/>
                                <w:sz w:val="14"/>
                                <w:szCs w:val="14"/>
                                <w:lang w:val="en-US"/>
                              </w:rPr>
                              <w:t xml:space="preserve"> 2</w:t>
                            </w:r>
                            <w:r>
                              <w:rPr>
                                <w:b/>
                                <w:bCs/>
                                <w:sz w:val="14"/>
                                <w:szCs w:val="14"/>
                                <w:lang w:val="en-US"/>
                              </w:rPr>
                              <w:t>,</w:t>
                            </w:r>
                            <w:r w:rsidRPr="00A478B7">
                              <w:rPr>
                                <w:b/>
                                <w:bCs/>
                                <w:sz w:val="14"/>
                                <w:szCs w:val="14"/>
                                <w:lang w:val="en-US"/>
                              </w:rPr>
                              <w:t>5 mg bid, ASA 100 mg od</w:t>
                            </w:r>
                          </w:p>
                          <w:p w14:paraId="3B75D010" w14:textId="77777777" w:rsidR="000944C7" w:rsidRPr="00A478B7" w:rsidRDefault="000944C7" w:rsidP="00D75AE5">
                            <w:pPr>
                              <w:jc w:val="right"/>
                              <w:rPr>
                                <w:b/>
                                <w:bCs/>
                                <w:sz w:val="14"/>
                                <w:szCs w:val="14"/>
                                <w:lang w:val="en-US"/>
                              </w:rPr>
                            </w:pPr>
                            <w:r w:rsidRPr="00A478B7">
                              <w:rPr>
                                <w:b/>
                                <w:bCs/>
                                <w:sz w:val="14"/>
                                <w:szCs w:val="14"/>
                                <w:lang w:val="en-US"/>
                              </w:rPr>
                              <w:t>ASA 100 mg od</w:t>
                            </w:r>
                          </w:p>
                          <w:p w14:paraId="31BBCCBB" w14:textId="77777777" w:rsidR="000944C7" w:rsidRPr="00A478B7" w:rsidRDefault="000944C7" w:rsidP="00D75AE5">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E0651" id="_x0000_s1036" type="#_x0000_t202" style="position:absolute;margin-left:-6.2pt;margin-top:273.2pt;width:134pt;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" stroked="f">
                <v:textbox inset="0,0,0,0">
                  <w:txbxContent>
                    <w:p w14:paraId="2193BAE6" w14:textId="77777777" w:rsidR="000944C7" w:rsidRDefault="000944C7" w:rsidP="00D75AE5">
                      <w:pPr>
                        <w:spacing w:after="0"/>
                        <w:jc w:val="right"/>
                        <w:rPr>
                          <w:b/>
                          <w:bCs/>
                          <w:sz w:val="14"/>
                          <w:szCs w:val="14"/>
                          <w:lang w:val="en-US"/>
                        </w:rPr>
                      </w:pPr>
                      <w:r w:rsidRPr="00AF6D82">
                        <w:rPr>
                          <w:b/>
                          <w:bCs/>
                          <w:sz w:val="14"/>
                          <w:szCs w:val="14"/>
                          <w:lang w:val="en-US"/>
                        </w:rPr>
                        <w:t>Rivaroxaban</w:t>
                      </w:r>
                      <w:r w:rsidRPr="00A478B7">
                        <w:rPr>
                          <w:b/>
                          <w:bCs/>
                          <w:sz w:val="14"/>
                          <w:szCs w:val="14"/>
                          <w:lang w:val="en-US"/>
                        </w:rPr>
                        <w:t xml:space="preserve"> 2</w:t>
                      </w:r>
                      <w:r>
                        <w:rPr>
                          <w:b/>
                          <w:bCs/>
                          <w:sz w:val="14"/>
                          <w:szCs w:val="14"/>
                          <w:lang w:val="en-US"/>
                        </w:rPr>
                        <w:t>,</w:t>
                      </w:r>
                      <w:r w:rsidRPr="00A478B7">
                        <w:rPr>
                          <w:b/>
                          <w:bCs/>
                          <w:sz w:val="14"/>
                          <w:szCs w:val="14"/>
                          <w:lang w:val="en-US"/>
                        </w:rPr>
                        <w:t>5 mg bid, ASA 100 mg od</w:t>
                      </w:r>
                    </w:p>
                    <w:p w14:paraId="3B75D010" w14:textId="77777777" w:rsidR="000944C7" w:rsidRPr="00A478B7" w:rsidRDefault="000944C7" w:rsidP="00D75AE5">
                      <w:pPr>
                        <w:jc w:val="right"/>
                        <w:rPr>
                          <w:b/>
                          <w:bCs/>
                          <w:sz w:val="14"/>
                          <w:szCs w:val="14"/>
                          <w:lang w:val="en-US"/>
                        </w:rPr>
                      </w:pPr>
                      <w:r w:rsidRPr="00A478B7">
                        <w:rPr>
                          <w:b/>
                          <w:bCs/>
                          <w:sz w:val="14"/>
                          <w:szCs w:val="14"/>
                          <w:lang w:val="en-US"/>
                        </w:rPr>
                        <w:t>ASA 100 mg od</w:t>
                      </w:r>
                    </w:p>
                    <w:p w14:paraId="31BBCCBB" w14:textId="77777777" w:rsidR="000944C7" w:rsidRPr="00A478B7" w:rsidRDefault="000944C7" w:rsidP="00D75AE5">
                      <w:pPr>
                        <w:jc w:val="right"/>
                        <w:rPr>
                          <w:b/>
                          <w:bCs/>
                          <w:sz w:val="14"/>
                          <w:szCs w:val="14"/>
                          <w:lang w:val="en-US"/>
                        </w:rPr>
                      </w:pPr>
                    </w:p>
                  </w:txbxContent>
                </v:textbox>
              </v:shape>
            </w:pict>
          </mc:Fallback>
        </mc:AlternateContent>
      </w:r>
      <w:r w:rsidRPr="0081271A">
        <w:rPr>
          <w:noProof/>
          <w:lang w:val="en-IN" w:eastAsia="en-IN"/>
        </w:rPr>
        <mc:AlternateContent>
          <mc:Choice Requires="wps">
            <w:drawing>
              <wp:anchor distT="0" distB="0" distL="114300" distR="114300" simplePos="0" relativeHeight="251662336" behindDoc="0" locked="0" layoutInCell="1" allowOverlap="1" wp14:anchorId="3B5522B9" wp14:editId="4EA12383">
                <wp:simplePos x="0" y="0"/>
                <wp:positionH relativeFrom="column">
                  <wp:posOffset>2550160</wp:posOffset>
                </wp:positionH>
                <wp:positionV relativeFrom="paragraph">
                  <wp:posOffset>2803525</wp:posOffset>
                </wp:positionV>
                <wp:extent cx="2510155" cy="200025"/>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7C042" w14:textId="77777777" w:rsidR="000944C7" w:rsidRPr="00A478B7" w:rsidRDefault="000944C7" w:rsidP="00D75AE5">
                            <w:pPr>
                              <w:rPr>
                                <w:b/>
                                <w:bCs/>
                                <w:sz w:val="14"/>
                                <w:szCs w:val="14"/>
                                <w:lang w:val="en-US"/>
                              </w:rPr>
                            </w:pPr>
                            <w:r w:rsidRPr="00AF6D82">
                              <w:rPr>
                                <w:b/>
                                <w:bCs/>
                                <w:sz w:val="14"/>
                                <w:szCs w:val="14"/>
                                <w:lang w:val="en-US"/>
                              </w:rPr>
                              <w:t>Rivaroxaban</w:t>
                            </w:r>
                            <w:r w:rsidRPr="00A478B7">
                              <w:rPr>
                                <w:b/>
                                <w:bCs/>
                                <w:sz w:val="14"/>
                                <w:szCs w:val="14"/>
                                <w:lang w:val="en-US"/>
                              </w:rPr>
                              <w:t xml:space="preserve"> 2</w:t>
                            </w:r>
                            <w:r>
                              <w:rPr>
                                <w:b/>
                                <w:bCs/>
                                <w:sz w:val="14"/>
                                <w:szCs w:val="14"/>
                                <w:lang w:val="en-US"/>
                              </w:rPr>
                              <w:t>,</w:t>
                            </w:r>
                            <w:r w:rsidRPr="00A478B7">
                              <w:rPr>
                                <w:b/>
                                <w:bCs/>
                                <w:sz w:val="14"/>
                                <w:szCs w:val="14"/>
                                <w:lang w:val="en-US"/>
                              </w:rPr>
                              <w:t>5 mg bid, ASA 100 mg od vs ASA 100 mg od</w:t>
                            </w:r>
                          </w:p>
                          <w:p w14:paraId="031789F5" w14:textId="77777777" w:rsidR="000944C7" w:rsidRPr="00A478B7" w:rsidRDefault="000944C7" w:rsidP="00D75AE5">
                            <w:pPr>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522B9" id="_x0000_s1037" type="#_x0000_t202" style="position:absolute;margin-left:200.8pt;margin-top:220.75pt;width:197.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" stroked="f">
                <v:textbox inset="0,0,0,0">
                  <w:txbxContent>
                    <w:p w14:paraId="6E77C042" w14:textId="77777777" w:rsidR="000944C7" w:rsidRPr="00A478B7" w:rsidRDefault="000944C7" w:rsidP="00D75AE5">
                      <w:pPr>
                        <w:rPr>
                          <w:b/>
                          <w:bCs/>
                          <w:sz w:val="14"/>
                          <w:szCs w:val="14"/>
                          <w:lang w:val="en-US"/>
                        </w:rPr>
                      </w:pPr>
                      <w:r w:rsidRPr="00AF6D82">
                        <w:rPr>
                          <w:b/>
                          <w:bCs/>
                          <w:sz w:val="14"/>
                          <w:szCs w:val="14"/>
                          <w:lang w:val="en-US"/>
                        </w:rPr>
                        <w:t>Rivaroxaban</w:t>
                      </w:r>
                      <w:r w:rsidRPr="00A478B7">
                        <w:rPr>
                          <w:b/>
                          <w:bCs/>
                          <w:sz w:val="14"/>
                          <w:szCs w:val="14"/>
                          <w:lang w:val="en-US"/>
                        </w:rPr>
                        <w:t xml:space="preserve"> 2</w:t>
                      </w:r>
                      <w:r>
                        <w:rPr>
                          <w:b/>
                          <w:bCs/>
                          <w:sz w:val="14"/>
                          <w:szCs w:val="14"/>
                          <w:lang w:val="en-US"/>
                        </w:rPr>
                        <w:t>,</w:t>
                      </w:r>
                      <w:r w:rsidRPr="00A478B7">
                        <w:rPr>
                          <w:b/>
                          <w:bCs/>
                          <w:sz w:val="14"/>
                          <w:szCs w:val="14"/>
                          <w:lang w:val="en-US"/>
                        </w:rPr>
                        <w:t>5 mg bid, ASA 100 mg od vs ASA 100 mg od</w:t>
                      </w:r>
                    </w:p>
                    <w:p w14:paraId="031789F5" w14:textId="77777777" w:rsidR="000944C7" w:rsidRPr="00A478B7" w:rsidRDefault="000944C7" w:rsidP="00D75AE5">
                      <w:pPr>
                        <w:rPr>
                          <w:b/>
                          <w:bCs/>
                          <w:sz w:val="14"/>
                          <w:szCs w:val="14"/>
                          <w:lang w:val="en-US"/>
                        </w:rPr>
                      </w:pPr>
                    </w:p>
                  </w:txbxContent>
                </v:textbox>
              </v:shape>
            </w:pict>
          </mc:Fallback>
        </mc:AlternateContent>
      </w:r>
      <w:r w:rsidRPr="0081271A">
        <w:rPr>
          <w:noProof/>
          <w:lang w:val="en-IN" w:eastAsia="en-IN"/>
        </w:rPr>
        <mc:AlternateContent>
          <mc:Choice Requires="wps">
            <w:drawing>
              <wp:anchor distT="0" distB="0" distL="114300" distR="114300" simplePos="0" relativeHeight="251663360" behindDoc="0" locked="0" layoutInCell="1" allowOverlap="1" wp14:anchorId="4C21F01E" wp14:editId="491223A4">
                <wp:simplePos x="0" y="0"/>
                <wp:positionH relativeFrom="column">
                  <wp:posOffset>4805680</wp:posOffset>
                </wp:positionH>
                <wp:positionV relativeFrom="paragraph">
                  <wp:posOffset>2803525</wp:posOffset>
                </wp:positionV>
                <wp:extent cx="944880" cy="20002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00025"/>
                        </a:xfrm>
                        <a:prstGeom prst="rect">
                          <a:avLst/>
                        </a:prstGeom>
                        <a:solidFill>
                          <a:srgbClr val="FFFFFF"/>
                        </a:solidFill>
                        <a:ln w="9525">
                          <a:noFill/>
                          <a:miter lim="800000"/>
                          <a:headEnd/>
                          <a:tailEnd/>
                        </a:ln>
                      </wps:spPr>
                      <wps:txbx>
                        <w:txbxContent>
                          <w:p w14:paraId="57AA8521" w14:textId="77777777" w:rsidR="000944C7" w:rsidRPr="000B5275" w:rsidRDefault="000944C7" w:rsidP="00D75AE5">
                            <w:pPr>
                              <w:rPr>
                                <w:b/>
                                <w:bCs/>
                                <w:sz w:val="12"/>
                                <w:szCs w:val="12"/>
                              </w:rPr>
                            </w:pPr>
                            <w:r w:rsidRPr="000B5275">
                              <w:rPr>
                                <w:b/>
                                <w:bCs/>
                                <w:sz w:val="12"/>
                                <w:szCs w:val="12"/>
                              </w:rPr>
                              <w:t>0</w:t>
                            </w:r>
                            <w:r>
                              <w:rPr>
                                <w:b/>
                                <w:bCs/>
                                <w:sz w:val="12"/>
                                <w:szCs w:val="12"/>
                              </w:rPr>
                              <w:t>,</w:t>
                            </w:r>
                            <w:r w:rsidRPr="000B5275">
                              <w:rPr>
                                <w:b/>
                                <w:bCs/>
                                <w:sz w:val="12"/>
                                <w:szCs w:val="12"/>
                              </w:rPr>
                              <w:t>76 (</w:t>
                            </w:r>
                            <w:r>
                              <w:rPr>
                                <w:b/>
                                <w:bCs/>
                                <w:sz w:val="12"/>
                                <w:szCs w:val="12"/>
                              </w:rPr>
                              <w:t xml:space="preserve">da </w:t>
                            </w:r>
                            <w:r w:rsidRPr="000B5275">
                              <w:rPr>
                                <w:b/>
                                <w:bCs/>
                                <w:sz w:val="12"/>
                                <w:szCs w:val="12"/>
                              </w:rPr>
                              <w:t>0</w:t>
                            </w:r>
                            <w:r>
                              <w:rPr>
                                <w:b/>
                                <w:bCs/>
                                <w:sz w:val="12"/>
                                <w:szCs w:val="12"/>
                              </w:rPr>
                              <w:t>,</w:t>
                            </w:r>
                            <w:r w:rsidRPr="000B5275">
                              <w:rPr>
                                <w:b/>
                                <w:bCs/>
                                <w:sz w:val="12"/>
                                <w:szCs w:val="12"/>
                              </w:rPr>
                              <w:t xml:space="preserve">66 </w:t>
                            </w:r>
                            <w:r>
                              <w:rPr>
                                <w:b/>
                                <w:bCs/>
                                <w:sz w:val="12"/>
                                <w:szCs w:val="12"/>
                              </w:rPr>
                              <w:t>a</w:t>
                            </w:r>
                            <w:r w:rsidRPr="000B5275">
                              <w:rPr>
                                <w:b/>
                                <w:bCs/>
                                <w:sz w:val="12"/>
                                <w:szCs w:val="12"/>
                              </w:rPr>
                              <w:t xml:space="preserve"> 0</w:t>
                            </w:r>
                            <w:r>
                              <w:rPr>
                                <w:b/>
                                <w:bCs/>
                                <w:sz w:val="12"/>
                                <w:szCs w:val="12"/>
                              </w:rPr>
                              <w:t>,</w:t>
                            </w:r>
                            <w:r w:rsidRPr="000B5275">
                              <w:rPr>
                                <w:b/>
                                <w:bCs/>
                                <w:sz w:val="12"/>
                                <w:szCs w:val="12"/>
                              </w:rPr>
                              <w:t>86)</w:t>
                            </w:r>
                          </w:p>
                          <w:p w14:paraId="43C23A6D" w14:textId="77777777" w:rsidR="000944C7" w:rsidRPr="000B5275" w:rsidRDefault="000944C7" w:rsidP="00D75AE5">
                            <w:pPr>
                              <w:rPr>
                                <w:b/>
                                <w:b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1F01E" id="_x0000_s1038" type="#_x0000_t202" style="position:absolute;margin-left:378.4pt;margin-top:220.75pt;width:74.4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" stroked="f">
                <v:textbox>
                  <w:txbxContent>
                    <w:p w14:paraId="57AA8521" w14:textId="77777777" w:rsidR="000944C7" w:rsidRPr="000B5275" w:rsidRDefault="000944C7" w:rsidP="00D75AE5">
                      <w:pPr>
                        <w:rPr>
                          <w:b/>
                          <w:bCs/>
                          <w:sz w:val="12"/>
                          <w:szCs w:val="12"/>
                        </w:rPr>
                      </w:pPr>
                      <w:r w:rsidRPr="000B5275">
                        <w:rPr>
                          <w:b/>
                          <w:bCs/>
                          <w:sz w:val="12"/>
                          <w:szCs w:val="12"/>
                        </w:rPr>
                        <w:t>0</w:t>
                      </w:r>
                      <w:r>
                        <w:rPr>
                          <w:b/>
                          <w:bCs/>
                          <w:sz w:val="12"/>
                          <w:szCs w:val="12"/>
                        </w:rPr>
                        <w:t>,</w:t>
                      </w:r>
                      <w:r w:rsidRPr="000B5275">
                        <w:rPr>
                          <w:b/>
                          <w:bCs/>
                          <w:sz w:val="12"/>
                          <w:szCs w:val="12"/>
                        </w:rPr>
                        <w:t>76 (</w:t>
                      </w:r>
                      <w:r>
                        <w:rPr>
                          <w:b/>
                          <w:bCs/>
                          <w:sz w:val="12"/>
                          <w:szCs w:val="12"/>
                        </w:rPr>
                        <w:t xml:space="preserve">da </w:t>
                      </w:r>
                      <w:r w:rsidRPr="000B5275">
                        <w:rPr>
                          <w:b/>
                          <w:bCs/>
                          <w:sz w:val="12"/>
                          <w:szCs w:val="12"/>
                        </w:rPr>
                        <w:t>0</w:t>
                      </w:r>
                      <w:r>
                        <w:rPr>
                          <w:b/>
                          <w:bCs/>
                          <w:sz w:val="12"/>
                          <w:szCs w:val="12"/>
                        </w:rPr>
                        <w:t>,</w:t>
                      </w:r>
                      <w:r w:rsidRPr="000B5275">
                        <w:rPr>
                          <w:b/>
                          <w:bCs/>
                          <w:sz w:val="12"/>
                          <w:szCs w:val="12"/>
                        </w:rPr>
                        <w:t xml:space="preserve">66 </w:t>
                      </w:r>
                      <w:r>
                        <w:rPr>
                          <w:b/>
                          <w:bCs/>
                          <w:sz w:val="12"/>
                          <w:szCs w:val="12"/>
                        </w:rPr>
                        <w:t>a</w:t>
                      </w:r>
                      <w:r w:rsidRPr="000B5275">
                        <w:rPr>
                          <w:b/>
                          <w:bCs/>
                          <w:sz w:val="12"/>
                          <w:szCs w:val="12"/>
                        </w:rPr>
                        <w:t xml:space="preserve"> 0</w:t>
                      </w:r>
                      <w:r>
                        <w:rPr>
                          <w:b/>
                          <w:bCs/>
                          <w:sz w:val="12"/>
                          <w:szCs w:val="12"/>
                        </w:rPr>
                        <w:t>,</w:t>
                      </w:r>
                      <w:r w:rsidRPr="000B5275">
                        <w:rPr>
                          <w:b/>
                          <w:bCs/>
                          <w:sz w:val="12"/>
                          <w:szCs w:val="12"/>
                        </w:rPr>
                        <w:t>86)</w:t>
                      </w:r>
                    </w:p>
                    <w:p w14:paraId="43C23A6D" w14:textId="77777777" w:rsidR="000944C7" w:rsidRPr="000B5275" w:rsidRDefault="000944C7" w:rsidP="00D75AE5">
                      <w:pPr>
                        <w:rPr>
                          <w:b/>
                          <w:bCs/>
                          <w:sz w:val="12"/>
                          <w:szCs w:val="12"/>
                        </w:rPr>
                      </w:pPr>
                    </w:p>
                  </w:txbxContent>
                </v:textbox>
              </v:shape>
            </w:pict>
          </mc:Fallback>
        </mc:AlternateContent>
      </w:r>
      <w:r w:rsidRPr="0081271A">
        <w:rPr>
          <w:noProof/>
          <w:lang w:val="en-IN" w:eastAsia="en-IN"/>
        </w:rPr>
        <mc:AlternateContent>
          <mc:Choice Requires="wps">
            <w:drawing>
              <wp:anchor distT="0" distB="0" distL="114300" distR="114300" simplePos="0" relativeHeight="251661312" behindDoc="0" locked="0" layoutInCell="1" allowOverlap="1" wp14:anchorId="4D0591BA" wp14:editId="3EE7993A">
                <wp:simplePos x="0" y="0"/>
                <wp:positionH relativeFrom="column">
                  <wp:posOffset>4734560</wp:posOffset>
                </wp:positionH>
                <wp:positionV relativeFrom="paragraph">
                  <wp:posOffset>2540000</wp:posOffset>
                </wp:positionV>
                <wp:extent cx="842645" cy="20193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0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71624" w14:textId="77777777" w:rsidR="000944C7" w:rsidRPr="00A478B7" w:rsidRDefault="000944C7" w:rsidP="00D75AE5">
                            <w:pPr>
                              <w:jc w:val="right"/>
                              <w:rPr>
                                <w:b/>
                                <w:bCs/>
                                <w:sz w:val="14"/>
                                <w:szCs w:val="14"/>
                                <w:lang w:val="en-US"/>
                              </w:rPr>
                            </w:pPr>
                            <w:r>
                              <w:rPr>
                                <w:b/>
                                <w:bCs/>
                                <w:sz w:val="14"/>
                                <w:szCs w:val="14"/>
                                <w:lang w:val="en-US"/>
                              </w:rPr>
                              <w:t>Rapporto di rischio</w:t>
                            </w:r>
                            <w:r w:rsidRPr="00A478B7">
                              <w:rPr>
                                <w:b/>
                                <w:bCs/>
                                <w:sz w:val="14"/>
                                <w:szCs w:val="14"/>
                                <w:lang w:val="en-US"/>
                              </w:rPr>
                              <w:t xml:space="preserve"> (</w:t>
                            </w:r>
                            <w:r>
                              <w:rPr>
                                <w:b/>
                                <w:bCs/>
                                <w:sz w:val="14"/>
                                <w:szCs w:val="14"/>
                                <w:lang w:val="en-US"/>
                              </w:rPr>
                              <w:t>IC 95%</w:t>
                            </w:r>
                            <w:r w:rsidRPr="00A478B7">
                              <w:rPr>
                                <w:b/>
                                <w:bCs/>
                                <w:sz w:val="14"/>
                                <w:szCs w:val="14"/>
                                <w:lang w:val="en-US"/>
                              </w:rPr>
                              <w:t>)</w:t>
                            </w:r>
                          </w:p>
                          <w:p w14:paraId="18F92BD6" w14:textId="77777777" w:rsidR="000944C7" w:rsidRPr="00A478B7" w:rsidRDefault="000944C7" w:rsidP="00D75AE5">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591BA" id="_x0000_s1039" type="#_x0000_t202" style="position:absolute;margin-left:372.8pt;margin-top:200pt;width:66.3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" stroked="f">
                <v:textbox inset="0,0,0,0">
                  <w:txbxContent>
                    <w:p w14:paraId="25571624" w14:textId="77777777" w:rsidR="000944C7" w:rsidRPr="00A478B7" w:rsidRDefault="000944C7" w:rsidP="00D75AE5">
                      <w:pPr>
                        <w:jc w:val="right"/>
                        <w:rPr>
                          <w:b/>
                          <w:bCs/>
                          <w:sz w:val="14"/>
                          <w:szCs w:val="14"/>
                          <w:lang w:val="en-US"/>
                        </w:rPr>
                      </w:pPr>
                      <w:r>
                        <w:rPr>
                          <w:b/>
                          <w:bCs/>
                          <w:sz w:val="14"/>
                          <w:szCs w:val="14"/>
                          <w:lang w:val="en-US"/>
                        </w:rPr>
                        <w:t>Rapporto di rischio</w:t>
                      </w:r>
                      <w:r w:rsidRPr="00A478B7">
                        <w:rPr>
                          <w:b/>
                          <w:bCs/>
                          <w:sz w:val="14"/>
                          <w:szCs w:val="14"/>
                          <w:lang w:val="en-US"/>
                        </w:rPr>
                        <w:t xml:space="preserve"> (</w:t>
                      </w:r>
                      <w:r>
                        <w:rPr>
                          <w:b/>
                          <w:bCs/>
                          <w:sz w:val="14"/>
                          <w:szCs w:val="14"/>
                          <w:lang w:val="en-US"/>
                        </w:rPr>
                        <w:t>IC 95%</w:t>
                      </w:r>
                      <w:r w:rsidRPr="00A478B7">
                        <w:rPr>
                          <w:b/>
                          <w:bCs/>
                          <w:sz w:val="14"/>
                          <w:szCs w:val="14"/>
                          <w:lang w:val="en-US"/>
                        </w:rPr>
                        <w:t>)</w:t>
                      </w:r>
                    </w:p>
                    <w:p w14:paraId="18F92BD6" w14:textId="77777777" w:rsidR="000944C7" w:rsidRPr="00A478B7" w:rsidRDefault="000944C7" w:rsidP="00D75AE5">
                      <w:pPr>
                        <w:jc w:val="right"/>
                        <w:rPr>
                          <w:b/>
                          <w:bCs/>
                          <w:sz w:val="14"/>
                          <w:szCs w:val="14"/>
                          <w:lang w:val="en-US"/>
                        </w:rPr>
                      </w:pPr>
                    </w:p>
                  </w:txbxContent>
                </v:textbox>
              </v:shape>
            </w:pict>
          </mc:Fallback>
        </mc:AlternateContent>
      </w:r>
      <w:r w:rsidRPr="0081271A">
        <w:rPr>
          <w:noProof/>
          <w:lang w:val="en-IN" w:eastAsia="en-IN"/>
        </w:rPr>
        <mc:AlternateContent>
          <mc:Choice Requires="wps">
            <w:drawing>
              <wp:anchor distT="0" distB="0" distL="114300" distR="114300" simplePos="0" relativeHeight="251660288" behindDoc="0" locked="0" layoutInCell="1" allowOverlap="1" wp14:anchorId="69B47CD0" wp14:editId="339A5D97">
                <wp:simplePos x="0" y="0"/>
                <wp:positionH relativeFrom="column">
                  <wp:posOffset>2682875</wp:posOffset>
                </wp:positionH>
                <wp:positionV relativeFrom="paragraph">
                  <wp:posOffset>2614930</wp:posOffset>
                </wp:positionV>
                <wp:extent cx="616585" cy="15049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D9150" w14:textId="77777777" w:rsidR="000944C7" w:rsidRPr="00A478B7" w:rsidRDefault="000944C7" w:rsidP="00D75AE5">
                            <w:pPr>
                              <w:rPr>
                                <w:b/>
                                <w:bCs/>
                                <w:sz w:val="14"/>
                                <w:szCs w:val="14"/>
                                <w:lang w:val="en-US"/>
                              </w:rPr>
                            </w:pPr>
                            <w:r w:rsidRPr="00A478B7">
                              <w:rPr>
                                <w:b/>
                                <w:bCs/>
                                <w:sz w:val="14"/>
                                <w:szCs w:val="14"/>
                                <w:lang w:val="en-US"/>
                              </w:rPr>
                              <w:t>C</w:t>
                            </w:r>
                            <w:r>
                              <w:rPr>
                                <w:b/>
                                <w:bCs/>
                                <w:sz w:val="14"/>
                                <w:szCs w:val="14"/>
                                <w:lang w:val="en-US"/>
                              </w:rPr>
                              <w:t>onfronto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47CD0" id="_x0000_s1040" type="#_x0000_t202" style="position:absolute;margin-left:211.25pt;margin-top:205.9pt;width:48.5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" stroked="f">
                <v:textbox inset="0,0,0,0">
                  <w:txbxContent>
                    <w:p w14:paraId="471D9150" w14:textId="77777777" w:rsidR="000944C7" w:rsidRPr="00A478B7" w:rsidRDefault="000944C7" w:rsidP="00D75AE5">
                      <w:pPr>
                        <w:rPr>
                          <w:b/>
                          <w:bCs/>
                          <w:sz w:val="14"/>
                          <w:szCs w:val="14"/>
                          <w:lang w:val="en-US"/>
                        </w:rPr>
                      </w:pPr>
                      <w:r w:rsidRPr="00A478B7">
                        <w:rPr>
                          <w:b/>
                          <w:bCs/>
                          <w:sz w:val="14"/>
                          <w:szCs w:val="14"/>
                          <w:lang w:val="en-US"/>
                        </w:rPr>
                        <w:t>C</w:t>
                      </w:r>
                      <w:r>
                        <w:rPr>
                          <w:b/>
                          <w:bCs/>
                          <w:sz w:val="14"/>
                          <w:szCs w:val="14"/>
                          <w:lang w:val="en-US"/>
                        </w:rPr>
                        <w:t>onfronto</w:t>
                      </w:r>
                    </w:p>
                  </w:txbxContent>
                </v:textbox>
              </v:shape>
            </w:pict>
          </mc:Fallback>
        </mc:AlternateContent>
      </w:r>
      <w:r w:rsidRPr="0081271A">
        <w:rPr>
          <w:noProof/>
          <w:lang w:val="en-IN" w:eastAsia="en-IN"/>
        </w:rPr>
        <mc:AlternateContent>
          <mc:Choice Requires="wps">
            <w:drawing>
              <wp:anchor distT="0" distB="0" distL="114300" distR="114300" simplePos="0" relativeHeight="251657216" behindDoc="0" locked="0" layoutInCell="1" allowOverlap="1" wp14:anchorId="4C251526" wp14:editId="5CBDAC8D">
                <wp:simplePos x="0" y="0"/>
                <wp:positionH relativeFrom="column">
                  <wp:posOffset>1715770</wp:posOffset>
                </wp:positionH>
                <wp:positionV relativeFrom="paragraph">
                  <wp:posOffset>482600</wp:posOffset>
                </wp:positionV>
                <wp:extent cx="2176145" cy="557530"/>
                <wp:effectExtent l="0" t="0" r="0" b="0"/>
                <wp:wrapNone/>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557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EF1C76B" w14:textId="77777777" w:rsidR="000944C7" w:rsidRPr="004D1386" w:rsidRDefault="000944C7" w:rsidP="00D75AE5">
                            <w:pPr>
                              <w:spacing w:after="0" w:line="240" w:lineRule="auto"/>
                              <w:rPr>
                                <w:sz w:val="16"/>
                              </w:rPr>
                            </w:pPr>
                            <w:r w:rsidRPr="00001CCA">
                              <w:rPr>
                                <w:sz w:val="12"/>
                                <w:szCs w:val="12"/>
                              </w:rPr>
                              <w:t>Stime</w:t>
                            </w:r>
                            <w:r>
                              <w:rPr>
                                <w:sz w:val="12"/>
                                <w:szCs w:val="12"/>
                              </w:rPr>
                              <w:t xml:space="preserve"> </w:t>
                            </w:r>
                            <w:r w:rsidRPr="00001CCA">
                              <w:rPr>
                                <w:sz w:val="12"/>
                                <w:szCs w:val="12"/>
                              </w:rPr>
                              <w:t>di Kaplan-Meier</w:t>
                            </w:r>
                            <w:r>
                              <w:rPr>
                                <w:sz w:val="12"/>
                                <w:szCs w:val="12"/>
                              </w:rPr>
                              <w:t xml:space="preserve"> (%)</w:t>
                            </w:r>
                            <w:r w:rsidRPr="00001CCA">
                              <w:rPr>
                                <w:sz w:val="12"/>
                                <w:szCs w:val="12"/>
                              </w:rPr>
                              <w:t xml:space="preserve"> a 30 mesi: </w:t>
                            </w:r>
                            <w:r w:rsidRPr="00001CCA">
                              <w:rPr>
                                <w:sz w:val="12"/>
                                <w:szCs w:val="12"/>
                              </w:rPr>
                              <w:br/>
                            </w:r>
                            <w:r>
                              <w:rPr>
                                <w:sz w:val="12"/>
                                <w:szCs w:val="12"/>
                              </w:rPr>
                              <w:t xml:space="preserve">Rivaroxaban </w:t>
                            </w:r>
                            <w:r w:rsidRPr="00001CCA">
                              <w:rPr>
                                <w:sz w:val="12"/>
                                <w:szCs w:val="12"/>
                              </w:rPr>
                              <w:t xml:space="preserve">2,5 mg bid+ ASA 100 mg od: 5,2 (4,7-5,8) </w:t>
                            </w:r>
                            <w:r w:rsidRPr="00001CCA">
                              <w:rPr>
                                <w:sz w:val="12"/>
                                <w:szCs w:val="12"/>
                              </w:rPr>
                              <w:br/>
                              <w:t>ASA 100 mg od: 7,2 (6,5-7,9)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51526" id="Text Box 4" o:spid="_x0000_s1041" type="#_x0000_t202" style="position:absolute;margin-left:135.1pt;margin-top:38pt;width:171.35pt;height:4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" filled="f" strokecolor="white">
                <v:textbox>
                  <w:txbxContent>
                    <w:p w14:paraId="7EF1C76B" w14:textId="77777777" w:rsidR="000944C7" w:rsidRPr="004D1386" w:rsidRDefault="000944C7" w:rsidP="00D75AE5">
                      <w:pPr>
                        <w:spacing w:after="0" w:line="240" w:lineRule="auto"/>
                        <w:rPr>
                          <w:sz w:val="16"/>
                        </w:rPr>
                      </w:pPr>
                      <w:r w:rsidRPr="00001CCA">
                        <w:rPr>
                          <w:sz w:val="12"/>
                          <w:szCs w:val="12"/>
                        </w:rPr>
                        <w:t>Stime</w:t>
                      </w:r>
                      <w:r>
                        <w:rPr>
                          <w:sz w:val="12"/>
                          <w:szCs w:val="12"/>
                        </w:rPr>
                        <w:t xml:space="preserve"> </w:t>
                      </w:r>
                      <w:r w:rsidRPr="00001CCA">
                        <w:rPr>
                          <w:sz w:val="12"/>
                          <w:szCs w:val="12"/>
                        </w:rPr>
                        <w:t>di Kaplan-Meier</w:t>
                      </w:r>
                      <w:r>
                        <w:rPr>
                          <w:sz w:val="12"/>
                          <w:szCs w:val="12"/>
                        </w:rPr>
                        <w:t xml:space="preserve"> (%)</w:t>
                      </w:r>
                      <w:r w:rsidRPr="00001CCA">
                        <w:rPr>
                          <w:sz w:val="12"/>
                          <w:szCs w:val="12"/>
                        </w:rPr>
                        <w:t xml:space="preserve"> a 30 mesi: </w:t>
                      </w:r>
                      <w:r w:rsidRPr="00001CCA">
                        <w:rPr>
                          <w:sz w:val="12"/>
                          <w:szCs w:val="12"/>
                        </w:rPr>
                        <w:br/>
                      </w:r>
                      <w:r>
                        <w:rPr>
                          <w:sz w:val="12"/>
                          <w:szCs w:val="12"/>
                        </w:rPr>
                        <w:t xml:space="preserve">Rivaroxaban </w:t>
                      </w:r>
                      <w:r w:rsidRPr="00001CCA">
                        <w:rPr>
                          <w:sz w:val="12"/>
                          <w:szCs w:val="12"/>
                        </w:rPr>
                        <w:t xml:space="preserve">2,5 mg bid+ ASA 100 mg od: 5,2 (4,7-5,8) </w:t>
                      </w:r>
                      <w:r w:rsidRPr="00001CCA">
                        <w:rPr>
                          <w:sz w:val="12"/>
                          <w:szCs w:val="12"/>
                        </w:rPr>
                        <w:br/>
                        <w:t>ASA 100 mg od: 7,2 (6,5-7,9)</w:t>
                      </w:r>
                    </w:p>
                  </w:txbxContent>
                </v:textbox>
              </v:shape>
            </w:pict>
          </mc:Fallback>
        </mc:AlternateContent>
      </w:r>
      <w:r w:rsidRPr="0081271A">
        <w:rPr>
          <w:noProof/>
          <w:lang w:val="en-IN" w:eastAsia="en-IN"/>
        </w:rPr>
        <mc:AlternateContent>
          <mc:Choice Requires="wps">
            <w:drawing>
              <wp:anchor distT="0" distB="0" distL="114300" distR="114300" simplePos="0" relativeHeight="251658240" behindDoc="0" locked="0" layoutInCell="1" allowOverlap="1" wp14:anchorId="45A927A0" wp14:editId="72B4D2C1">
                <wp:simplePos x="0" y="0"/>
                <wp:positionH relativeFrom="column">
                  <wp:posOffset>2102485</wp:posOffset>
                </wp:positionH>
                <wp:positionV relativeFrom="paragraph">
                  <wp:posOffset>221615</wp:posOffset>
                </wp:positionV>
                <wp:extent cx="1898650" cy="260985"/>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4C820" w14:textId="77777777" w:rsidR="000944C7" w:rsidRDefault="000944C7" w:rsidP="00D75AE5">
                            <w:pPr>
                              <w:spacing w:after="0"/>
                              <w:rPr>
                                <w:b/>
                                <w:bCs/>
                                <w:sz w:val="14"/>
                                <w:szCs w:val="14"/>
                                <w:lang w:val="en-US"/>
                              </w:rPr>
                            </w:pPr>
                            <w:r>
                              <w:rPr>
                                <w:b/>
                                <w:bCs/>
                                <w:sz w:val="14"/>
                                <w:szCs w:val="14"/>
                                <w:lang w:val="en-US"/>
                              </w:rPr>
                              <w:t>Rivaroxaban 2,</w:t>
                            </w:r>
                            <w:r w:rsidRPr="00A478B7">
                              <w:rPr>
                                <w:b/>
                                <w:bCs/>
                                <w:sz w:val="14"/>
                                <w:szCs w:val="14"/>
                                <w:lang w:val="en-US"/>
                              </w:rPr>
                              <w:t>5 mg bid, ASA 100 mg od</w:t>
                            </w:r>
                          </w:p>
                          <w:p w14:paraId="0EBE6EF6" w14:textId="77777777" w:rsidR="000944C7" w:rsidRPr="00A478B7" w:rsidRDefault="000944C7" w:rsidP="00D75AE5">
                            <w:pPr>
                              <w:spacing w:after="0"/>
                              <w:rPr>
                                <w:b/>
                                <w:bCs/>
                                <w:sz w:val="14"/>
                                <w:szCs w:val="14"/>
                                <w:lang w:val="en-US"/>
                              </w:rPr>
                            </w:pPr>
                            <w:r w:rsidRPr="00A478B7">
                              <w:rPr>
                                <w:b/>
                                <w:bCs/>
                                <w:sz w:val="14"/>
                                <w:szCs w:val="14"/>
                                <w:lang w:val="en-US"/>
                              </w:rPr>
                              <w:t>ASA 100 mg od</w:t>
                            </w:r>
                          </w:p>
                          <w:p w14:paraId="3AB38618" w14:textId="77777777" w:rsidR="000944C7" w:rsidRPr="00A478B7" w:rsidRDefault="000944C7" w:rsidP="00D75AE5">
                            <w:pPr>
                              <w:spacing w:after="0"/>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927A0" id="_x0000_s1042" type="#_x0000_t202" style="position:absolute;margin-left:165.55pt;margin-top:17.45pt;width:149.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" stroked="f">
                <v:textbox inset="0,0,0,0">
                  <w:txbxContent>
                    <w:p w14:paraId="6944C820" w14:textId="77777777" w:rsidR="000944C7" w:rsidRDefault="000944C7" w:rsidP="00D75AE5">
                      <w:pPr>
                        <w:spacing w:after="0"/>
                        <w:rPr>
                          <w:b/>
                          <w:bCs/>
                          <w:sz w:val="14"/>
                          <w:szCs w:val="14"/>
                          <w:lang w:val="en-US"/>
                        </w:rPr>
                      </w:pPr>
                      <w:r>
                        <w:rPr>
                          <w:b/>
                          <w:bCs/>
                          <w:sz w:val="14"/>
                          <w:szCs w:val="14"/>
                          <w:lang w:val="en-US"/>
                        </w:rPr>
                        <w:t>Rivaroxaban 2,</w:t>
                      </w:r>
                      <w:r w:rsidRPr="00A478B7">
                        <w:rPr>
                          <w:b/>
                          <w:bCs/>
                          <w:sz w:val="14"/>
                          <w:szCs w:val="14"/>
                          <w:lang w:val="en-US"/>
                        </w:rPr>
                        <w:t>5 mg bid, ASA 100 mg od</w:t>
                      </w:r>
                    </w:p>
                    <w:p w14:paraId="0EBE6EF6" w14:textId="77777777" w:rsidR="000944C7" w:rsidRPr="00A478B7" w:rsidRDefault="000944C7" w:rsidP="00D75AE5">
                      <w:pPr>
                        <w:spacing w:after="0"/>
                        <w:rPr>
                          <w:b/>
                          <w:bCs/>
                          <w:sz w:val="14"/>
                          <w:szCs w:val="14"/>
                          <w:lang w:val="en-US"/>
                        </w:rPr>
                      </w:pPr>
                      <w:r w:rsidRPr="00A478B7">
                        <w:rPr>
                          <w:b/>
                          <w:bCs/>
                          <w:sz w:val="14"/>
                          <w:szCs w:val="14"/>
                          <w:lang w:val="en-US"/>
                        </w:rPr>
                        <w:t>ASA 100 mg od</w:t>
                      </w:r>
                    </w:p>
                    <w:p w14:paraId="3AB38618" w14:textId="77777777" w:rsidR="000944C7" w:rsidRPr="00A478B7" w:rsidRDefault="000944C7" w:rsidP="00D75AE5">
                      <w:pPr>
                        <w:spacing w:after="0"/>
                        <w:rPr>
                          <w:b/>
                          <w:bCs/>
                          <w:sz w:val="14"/>
                          <w:szCs w:val="14"/>
                          <w:lang w:val="en-US"/>
                        </w:rPr>
                      </w:pPr>
                    </w:p>
                  </w:txbxContent>
                </v:textbox>
              </v:shape>
            </w:pict>
          </mc:Fallback>
        </mc:AlternateContent>
      </w:r>
      <w:r w:rsidRPr="0081271A">
        <w:rPr>
          <w:noProof/>
          <w:lang w:val="en-IN" w:eastAsia="en-IN"/>
        </w:rPr>
        <mc:AlternateContent>
          <mc:Choice Requires="wps">
            <w:drawing>
              <wp:anchor distT="0" distB="0" distL="114300" distR="114300" simplePos="0" relativeHeight="251659264" behindDoc="0" locked="0" layoutInCell="1" allowOverlap="1" wp14:anchorId="0561F048" wp14:editId="05EC8D19">
                <wp:simplePos x="0" y="0"/>
                <wp:positionH relativeFrom="column">
                  <wp:posOffset>-15240</wp:posOffset>
                </wp:positionH>
                <wp:positionV relativeFrom="paragraph">
                  <wp:posOffset>1074420</wp:posOffset>
                </wp:positionV>
                <wp:extent cx="425450" cy="11277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127760"/>
                        </a:xfrm>
                        <a:prstGeom prst="rect">
                          <a:avLst/>
                        </a:prstGeom>
                        <a:solidFill>
                          <a:srgbClr val="FFFFFF"/>
                        </a:solidFill>
                        <a:ln w="9525">
                          <a:noFill/>
                          <a:miter lim="800000"/>
                          <a:headEnd/>
                          <a:tailEnd/>
                        </a:ln>
                      </wps:spPr>
                      <wps:txbx>
                        <w:txbxContent>
                          <w:p w14:paraId="7BBEC18F" w14:textId="77777777" w:rsidR="000944C7" w:rsidRPr="00056156" w:rsidRDefault="000944C7" w:rsidP="00D75AE5">
                            <w:pPr>
                              <w:rPr>
                                <w:sz w:val="16"/>
                                <w:szCs w:val="16"/>
                              </w:rPr>
                            </w:pPr>
                            <w:r>
                              <w:rPr>
                                <w:sz w:val="16"/>
                                <w:szCs w:val="16"/>
                              </w:rPr>
                              <w:t>Prob. cum</w:t>
                            </w:r>
                            <w:r w:rsidRPr="00056156">
                              <w:rPr>
                                <w:sz w:val="16"/>
                                <w:szCs w:val="16"/>
                              </w:rPr>
                              <w:t>. (%)</w:t>
                            </w:r>
                          </w:p>
                          <w:p w14:paraId="60147BCA" w14:textId="77777777" w:rsidR="000944C7" w:rsidRPr="00056156" w:rsidRDefault="000944C7" w:rsidP="00D75AE5">
                            <w:pPr>
                              <w:rPr>
                                <w:sz w:val="16"/>
                                <w:szCs w:val="16"/>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1F048" id="_x0000_s1043" type="#_x0000_t202" style="position:absolute;margin-left:-1.2pt;margin-top:84.6pt;width:33.5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" stroked="f">
                <v:textbox style="layout-flow:vertical;mso-layout-flow-alt:bottom-to-top">
                  <w:txbxContent>
                    <w:p w14:paraId="7BBEC18F" w14:textId="77777777" w:rsidR="000944C7" w:rsidRPr="00056156" w:rsidRDefault="000944C7" w:rsidP="00D75AE5">
                      <w:pPr>
                        <w:rPr>
                          <w:sz w:val="16"/>
                          <w:szCs w:val="16"/>
                        </w:rPr>
                      </w:pPr>
                      <w:r>
                        <w:rPr>
                          <w:sz w:val="16"/>
                          <w:szCs w:val="16"/>
                        </w:rPr>
                        <w:t>Prob. cum</w:t>
                      </w:r>
                      <w:r w:rsidRPr="00056156">
                        <w:rPr>
                          <w:sz w:val="16"/>
                          <w:szCs w:val="16"/>
                        </w:rPr>
                        <w:t>. (%)</w:t>
                      </w:r>
                    </w:p>
                    <w:p w14:paraId="60147BCA" w14:textId="77777777" w:rsidR="000944C7" w:rsidRPr="00056156" w:rsidRDefault="000944C7" w:rsidP="00D75AE5">
                      <w:pPr>
                        <w:rPr>
                          <w:sz w:val="16"/>
                          <w:szCs w:val="16"/>
                        </w:rPr>
                      </w:pPr>
                    </w:p>
                  </w:txbxContent>
                </v:textbox>
              </v:shape>
            </w:pict>
          </mc:Fallback>
        </mc:AlternateContent>
      </w:r>
      <w:r w:rsidRPr="0081271A">
        <w:rPr>
          <w:noProof/>
          <w:lang w:val="en-IN" w:eastAsia="en-IN"/>
        </w:rPr>
        <w:drawing>
          <wp:inline distT="0" distB="0" distL="0" distR="0" wp14:anchorId="76C6EE8D" wp14:editId="55EAD2D0">
            <wp:extent cx="5753100" cy="372110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4">
                      <a:extLst>
                        <a:ext uri="{28A0092B-C50C-407E-A947-70E740481C1C}">
                          <a14:useLocalDpi xmlns:a14="http://schemas.microsoft.com/office/drawing/2010/main" val="0"/>
                        </a:ext>
                      </a:extLst>
                    </a:blip>
                    <a:srcRect t="9161" b="4474"/>
                    <a:stretch>
                      <a:fillRect/>
                    </a:stretch>
                  </pic:blipFill>
                  <pic:spPr bwMode="auto">
                    <a:xfrm>
                      <a:off x="0" y="0"/>
                      <a:ext cx="5753100" cy="3721100"/>
                    </a:xfrm>
                    <a:prstGeom prst="rect">
                      <a:avLst/>
                    </a:prstGeom>
                    <a:noFill/>
                    <a:ln>
                      <a:noFill/>
                    </a:ln>
                  </pic:spPr>
                </pic:pic>
              </a:graphicData>
            </a:graphic>
          </wp:inline>
        </w:drawing>
      </w:r>
    </w:p>
    <w:p w14:paraId="56656BCC" w14:textId="77777777" w:rsidR="00F10264" w:rsidRDefault="00F10264" w:rsidP="00F10264">
      <w:pPr>
        <w:spacing w:after="0" w:line="240" w:lineRule="auto"/>
        <w:ind w:left="34"/>
        <w:rPr>
          <w:rFonts w:ascii="Times New Roman" w:eastAsia="Times New Roman" w:hAnsi="Times New Roman"/>
          <w:color w:val="000000"/>
          <w:lang w:eastAsia="de-DE"/>
        </w:rPr>
      </w:pPr>
      <w:r w:rsidRPr="0081271A">
        <w:rPr>
          <w:rFonts w:ascii="Times New Roman" w:eastAsia="Times New Roman" w:hAnsi="Times New Roman"/>
          <w:color w:val="000000"/>
          <w:lang w:eastAsia="de-DE"/>
        </w:rPr>
        <w:t>bid: due volte al giorno; od: una volta al giorno; IC: intervallo di confidenza</w:t>
      </w:r>
    </w:p>
    <w:p w14:paraId="0BE55E5C" w14:textId="77777777" w:rsidR="00CA1191" w:rsidRDefault="00CA1191" w:rsidP="00F10264">
      <w:pPr>
        <w:spacing w:after="0" w:line="240" w:lineRule="auto"/>
        <w:ind w:left="34"/>
        <w:rPr>
          <w:rFonts w:ascii="Times New Roman" w:eastAsia="Times New Roman" w:hAnsi="Times New Roman"/>
          <w:color w:val="000000"/>
          <w:lang w:eastAsia="de-DE"/>
        </w:rPr>
      </w:pPr>
    </w:p>
    <w:p w14:paraId="79619C73" w14:textId="77777777" w:rsidR="00CA1191" w:rsidRDefault="00CA1191" w:rsidP="00F10264">
      <w:pPr>
        <w:spacing w:after="0" w:line="240" w:lineRule="auto"/>
        <w:ind w:left="34"/>
        <w:rPr>
          <w:rFonts w:ascii="Times New Roman" w:eastAsia="Times New Roman" w:hAnsi="Times New Roman"/>
          <w:color w:val="000000"/>
          <w:lang w:eastAsia="de-DE"/>
        </w:rPr>
      </w:pPr>
    </w:p>
    <w:p w14:paraId="30BBEE5A" w14:textId="77777777" w:rsidR="00CA1191" w:rsidRPr="0081271A" w:rsidRDefault="00CA1191" w:rsidP="00F10264">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Pazienti recentemente sottoposti a procedura di rivascolarizzazione dell’arto inferiore per PAD sintomatica Nello studio VOYAGER PAD, uno studio pivotal di fase III in doppio cieco, 6.564 pazienti recentemente sottoposti con successo a procedura di rivascolarizzazione dell’arto inferiore (chirurgica o endovascolare, incluse procedure ibride) per PAD sintomatica sono stati assegnati casualmente, in rapporto 1:1, ad uno di due gruppi di trattamento antitrombotico: rivaroxaban 2,5 mg due volte al giorno in associazione con ASA 100 mg una volta al giorno, oppure ASA 100 mg una volta al giorno. Ai pazienti era consentito ricevere in aggiunta una dose standard di clopidogrel una volta al giorno per un massimo di 6 mesi. L’obiettivo dello studio era di dimostrare l’efficacia e la sicurezza di rivaroxaban più ASA nella prevenzione di infarto miocardico, ictus ischemico, morte CV, ischemia acuta dell’arto o amputazione maggiore a eziologia vascolare in pazienti recentemente sottoposti con successo a procedura di rivascolarizzazione dell’arto inferiore per PAD sintomatica. Sono stati inclusi pazienti di età ≥50 anni con PAD aterosclerotica sintomatica dell’arto inferiore da moderata a grave documentata sia clinicamente (ossia da limitazioni funzionali), sia anatomicamente (ossia da evidenza di imaging di PAD localizzata distalmente rispetto all’arteria iliaca esterna), sia emodinamicamente (indice pressorio caviglia-braccio [ankle-brachial-index, ABI] ≤0,80 o indice pressorio alluce-braccio [toe-brachial-index, TBI] ≤0,60 per i pazienti senza storia pregressa di rivascolarizzazione dell’arto oppure ABI ≤0,85 o TBI ≤0,65 per i pazienti con storia pregressa di rivascolarizzazione dell’arto). Sono stati esclusi i pazienti con necessità di doppia terapia antipiastrinica di durata &gt;6 mesi o di qualsiasi altra terapia antipiastrinica diversa da ASA e clopidogrel o di terapia anticoagulante orale, nonché i pazienti con storia di emorragia intracranica, ictus o TIA, e quelli con eGFR 75 anni. Il tempo mediano trascorso dal momento della procedura indice di rivascolarizzazione all’inizio del trattamento sperimentale è stato di 5 giorni nella popolazione totale (6 giorni dopo la rivascolarizzazione chirurgica e 4 giorni dopo la rivascolarizzazione endovascolare incluse le procedure ibride). Complessivamente il 53,0% dei pazienti ha ricevuto una terapia di background a breve termine con clopidogrel, della durata mediana di 31 giorni. In base al protocollo di studio, il trattamento sperimentale poteva essere iniziato non appena possibile, ma non oltre 10 giorni dalla riuscita procedura di rivascolarizzazione rispondente ai requisiti richiesti e non prima di aver assicurato il raggiungimento dell’emostasi.</w:t>
      </w:r>
    </w:p>
    <w:p w14:paraId="34B3AEDD" w14:textId="77777777" w:rsidR="00D75AE5" w:rsidRDefault="00D75AE5" w:rsidP="00F10264">
      <w:pPr>
        <w:spacing w:after="0" w:line="240" w:lineRule="auto"/>
        <w:ind w:left="34"/>
        <w:rPr>
          <w:rFonts w:ascii="Times New Roman" w:eastAsia="Times New Roman" w:hAnsi="Times New Roman"/>
          <w:color w:val="000000"/>
          <w:lang w:eastAsia="de-DE"/>
        </w:rPr>
      </w:pPr>
    </w:p>
    <w:p w14:paraId="6C4828A7" w14:textId="77777777" w:rsidR="00CA1191" w:rsidRDefault="00CA1191" w:rsidP="00F10264">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xml:space="preserve">Rivaroxaban 2,5 mg due volte al giorno in associazione con ASA 100 mg una volta al giorno è risultato superiore in termini di riduzione dell’endpoint primario composito di infarto miocardico, ictus ischemico, morte CV, ischemia acuta dell’arto e amputazione maggiore a eziologia vascolare rispetto al solo ASA (vedere Tabella 9). L’endpoint primario di sicurezza relativo agli eventi emorragici maggiori secondo i criteri TIMI è risultato aumentato nei pazienti trattati con rivaroxaban e ASA, senza aumento delle emorragie fatali o intracraniche (vedere Tabella 10). Gli endpoint secondari di efficacia sono stati esaminati secondo un ordine gerarchico prespecificato (vedere Tabella 9). </w:t>
      </w:r>
    </w:p>
    <w:p w14:paraId="274C7CBD" w14:textId="77777777" w:rsidR="00CA1191" w:rsidRPr="007113C4" w:rsidRDefault="00CA1191" w:rsidP="00F10264">
      <w:pPr>
        <w:spacing w:after="0" w:line="240" w:lineRule="auto"/>
        <w:ind w:left="34"/>
        <w:rPr>
          <w:rFonts w:ascii="Times New Roman" w:eastAsia="Times New Roman" w:hAnsi="Times New Roman"/>
          <w:b/>
          <w:bCs/>
          <w:color w:val="000000"/>
          <w:lang w:eastAsia="de-DE"/>
        </w:rPr>
      </w:pPr>
      <w:r w:rsidRPr="007113C4">
        <w:rPr>
          <w:rFonts w:ascii="Times New Roman" w:eastAsia="Times New Roman" w:hAnsi="Times New Roman"/>
          <w:b/>
          <w:bCs/>
          <w:color w:val="000000"/>
          <w:lang w:eastAsia="de-DE"/>
        </w:rPr>
        <w:lastRenderedPageBreak/>
        <w:t xml:space="preserve">Tabella 9: Risultati di efficacia dello studio di fase III VOYAGER PAD </w:t>
      </w:r>
    </w:p>
    <w:p w14:paraId="3C5A320E" w14:textId="77777777" w:rsidR="00CA1191" w:rsidRDefault="00CA1191" w:rsidP="00F10264">
      <w:pPr>
        <w:spacing w:after="0" w:line="240" w:lineRule="auto"/>
        <w:ind w:left="34"/>
        <w:rPr>
          <w:rFonts w:ascii="Times New Roman" w:eastAsia="Times New Roman" w:hAnsi="Times New Roman"/>
          <w:color w:val="000000"/>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552"/>
        <w:gridCol w:w="1986"/>
        <w:gridCol w:w="1702"/>
      </w:tblGrid>
      <w:tr w:rsidR="00CA1191" w:rsidRPr="00CA1191" w14:paraId="75F164BC" w14:textId="77777777" w:rsidTr="007113C4">
        <w:trPr>
          <w:trHeight w:val="562"/>
        </w:trPr>
        <w:tc>
          <w:tcPr>
            <w:tcW w:w="2836" w:type="dxa"/>
          </w:tcPr>
          <w:p w14:paraId="6B3F234B"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Popolazione in studio</w:t>
            </w:r>
          </w:p>
        </w:tc>
        <w:tc>
          <w:tcPr>
            <w:tcW w:w="6240" w:type="dxa"/>
            <w:gridSpan w:val="3"/>
          </w:tcPr>
          <w:p w14:paraId="7039D6C6"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 xml:space="preserve">Pazienti recentemente sottoposti a procedure di rivascolarizzazione dell’arto inferiore per PAD sintomatica </w:t>
            </w:r>
            <w:r w:rsidRPr="00CA1191">
              <w:rPr>
                <w:rFonts w:ascii="Times New Roman" w:eastAsia="Times New Roman" w:hAnsi="Times New Roman"/>
                <w:b/>
                <w:color w:val="000000"/>
                <w:vertAlign w:val="superscript"/>
                <w:lang w:eastAsia="de-DE"/>
              </w:rPr>
              <w:t>a)</w:t>
            </w:r>
          </w:p>
        </w:tc>
      </w:tr>
      <w:tr w:rsidR="00CA1191" w:rsidRPr="00CA1191" w14:paraId="45429523" w14:textId="77777777" w:rsidTr="007113C4">
        <w:trPr>
          <w:trHeight w:val="1564"/>
        </w:trPr>
        <w:tc>
          <w:tcPr>
            <w:tcW w:w="2836" w:type="dxa"/>
          </w:tcPr>
          <w:p w14:paraId="48B27569"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Posologia durante il trattamento</w:t>
            </w:r>
          </w:p>
        </w:tc>
        <w:tc>
          <w:tcPr>
            <w:tcW w:w="2552" w:type="dxa"/>
          </w:tcPr>
          <w:p w14:paraId="014F1364"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Rivaroxaban 2,5 mg bid in associazione con ASA 100 mg od</w:t>
            </w:r>
          </w:p>
          <w:p w14:paraId="51A7996D"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 3.286</w:t>
            </w:r>
          </w:p>
          <w:p w14:paraId="25B5C9FC"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(rischio cum. %)</w:t>
            </w:r>
            <w:r w:rsidRPr="00CA1191">
              <w:rPr>
                <w:rFonts w:ascii="Times New Roman" w:eastAsia="Times New Roman" w:hAnsi="Times New Roman"/>
                <w:b/>
                <w:color w:val="000000"/>
                <w:vertAlign w:val="superscript"/>
                <w:lang w:eastAsia="de-DE"/>
              </w:rPr>
              <w:t>c)</w:t>
            </w:r>
          </w:p>
        </w:tc>
        <w:tc>
          <w:tcPr>
            <w:tcW w:w="1986" w:type="dxa"/>
          </w:tcPr>
          <w:p w14:paraId="4A129041"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ASA 100 mg od</w:t>
            </w:r>
          </w:p>
          <w:p w14:paraId="4534E0EF"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p>
          <w:p w14:paraId="18A60A11"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p>
          <w:p w14:paraId="34DCEE77"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 3.278</w:t>
            </w:r>
          </w:p>
          <w:p w14:paraId="1AB51F3A"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(rischio cum.</w:t>
            </w:r>
          </w:p>
          <w:p w14:paraId="317BBF4D"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%)c)</w:t>
            </w:r>
          </w:p>
        </w:tc>
        <w:tc>
          <w:tcPr>
            <w:tcW w:w="1702" w:type="dxa"/>
          </w:tcPr>
          <w:p w14:paraId="7366AE88"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 xml:space="preserve">Rapporto di rischio (HR) (IC 95%) </w:t>
            </w:r>
            <w:r w:rsidRPr="00CA1191">
              <w:rPr>
                <w:rFonts w:ascii="Times New Roman" w:eastAsia="Times New Roman" w:hAnsi="Times New Roman"/>
                <w:b/>
                <w:color w:val="000000"/>
                <w:vertAlign w:val="superscript"/>
                <w:lang w:eastAsia="de-DE"/>
              </w:rPr>
              <w:t>d)</w:t>
            </w:r>
          </w:p>
        </w:tc>
      </w:tr>
      <w:tr w:rsidR="00CA1191" w:rsidRPr="00CA1191" w14:paraId="2853F70D" w14:textId="77777777" w:rsidTr="007113C4">
        <w:trPr>
          <w:trHeight w:val="804"/>
        </w:trPr>
        <w:tc>
          <w:tcPr>
            <w:tcW w:w="2836" w:type="dxa"/>
          </w:tcPr>
          <w:p w14:paraId="266031C3"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Endpoint primario di efficacia</w:t>
            </w:r>
            <w:r w:rsidRPr="00CA1191">
              <w:rPr>
                <w:rFonts w:ascii="Times New Roman" w:eastAsia="Times New Roman" w:hAnsi="Times New Roman"/>
                <w:b/>
                <w:color w:val="000000"/>
                <w:vertAlign w:val="superscript"/>
                <w:lang w:eastAsia="de-DE"/>
              </w:rPr>
              <w:t>b)</w:t>
            </w:r>
          </w:p>
        </w:tc>
        <w:tc>
          <w:tcPr>
            <w:tcW w:w="2552" w:type="dxa"/>
          </w:tcPr>
          <w:p w14:paraId="5361DBB5"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508 (15,5%)</w:t>
            </w:r>
          </w:p>
        </w:tc>
        <w:tc>
          <w:tcPr>
            <w:tcW w:w="1986" w:type="dxa"/>
          </w:tcPr>
          <w:p w14:paraId="6C368EBC"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584 (17,8%)</w:t>
            </w:r>
          </w:p>
        </w:tc>
        <w:tc>
          <w:tcPr>
            <w:tcW w:w="1702" w:type="dxa"/>
          </w:tcPr>
          <w:p w14:paraId="040EB64A"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0,85 (0,76;</w:t>
            </w:r>
          </w:p>
          <w:p w14:paraId="4373EF41"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0,96)</w:t>
            </w:r>
          </w:p>
          <w:p w14:paraId="51AE5732"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 xml:space="preserve">p = 0,0043 </w:t>
            </w:r>
            <w:r w:rsidRPr="00CA1191">
              <w:rPr>
                <w:rFonts w:ascii="Times New Roman" w:eastAsia="Times New Roman" w:hAnsi="Times New Roman"/>
                <w:b/>
                <w:color w:val="000000"/>
                <w:vertAlign w:val="superscript"/>
                <w:lang w:eastAsia="de-DE"/>
              </w:rPr>
              <w:t>e)</w:t>
            </w:r>
            <w:r w:rsidRPr="00CA1191">
              <w:rPr>
                <w:rFonts w:ascii="Times New Roman" w:eastAsia="Times New Roman" w:hAnsi="Times New Roman"/>
                <w:b/>
                <w:color w:val="000000"/>
                <w:lang w:eastAsia="de-DE"/>
              </w:rPr>
              <w:t>*</w:t>
            </w:r>
          </w:p>
        </w:tc>
      </w:tr>
      <w:tr w:rsidR="00CA1191" w:rsidRPr="00CA1191" w14:paraId="0AC8C5E2" w14:textId="77777777" w:rsidTr="007113C4">
        <w:trPr>
          <w:trHeight w:val="298"/>
        </w:trPr>
        <w:tc>
          <w:tcPr>
            <w:tcW w:w="2836" w:type="dxa"/>
          </w:tcPr>
          <w:p w14:paraId="3839780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IM</w:t>
            </w:r>
          </w:p>
        </w:tc>
        <w:tc>
          <w:tcPr>
            <w:tcW w:w="2552" w:type="dxa"/>
          </w:tcPr>
          <w:p w14:paraId="0FBF6BC2"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131 (4,0%)</w:t>
            </w:r>
          </w:p>
        </w:tc>
        <w:tc>
          <w:tcPr>
            <w:tcW w:w="1986" w:type="dxa"/>
          </w:tcPr>
          <w:p w14:paraId="3D95AD92"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148 (4,5%)</w:t>
            </w:r>
          </w:p>
        </w:tc>
        <w:tc>
          <w:tcPr>
            <w:tcW w:w="1702" w:type="dxa"/>
          </w:tcPr>
          <w:p w14:paraId="3230877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0,88 (0,70; 1,12)</w:t>
            </w:r>
          </w:p>
        </w:tc>
      </w:tr>
      <w:tr w:rsidR="00CA1191" w:rsidRPr="00CA1191" w14:paraId="5B28AF94" w14:textId="77777777" w:rsidTr="007113C4">
        <w:trPr>
          <w:trHeight w:val="299"/>
        </w:trPr>
        <w:tc>
          <w:tcPr>
            <w:tcW w:w="2836" w:type="dxa"/>
          </w:tcPr>
          <w:p w14:paraId="535C1BAF"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Ictus ischemico</w:t>
            </w:r>
          </w:p>
        </w:tc>
        <w:tc>
          <w:tcPr>
            <w:tcW w:w="2552" w:type="dxa"/>
          </w:tcPr>
          <w:p w14:paraId="0F9EE557"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71 (2,2%)</w:t>
            </w:r>
          </w:p>
        </w:tc>
        <w:tc>
          <w:tcPr>
            <w:tcW w:w="1986" w:type="dxa"/>
          </w:tcPr>
          <w:p w14:paraId="5DD0E922"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82 (2,5%)</w:t>
            </w:r>
          </w:p>
        </w:tc>
        <w:tc>
          <w:tcPr>
            <w:tcW w:w="1702" w:type="dxa"/>
          </w:tcPr>
          <w:p w14:paraId="328CB5D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0,87 (0,63; 1,19)</w:t>
            </w:r>
          </w:p>
        </w:tc>
      </w:tr>
      <w:tr w:rsidR="00CA1191" w:rsidRPr="00CA1191" w14:paraId="13019B35" w14:textId="77777777" w:rsidTr="007113C4">
        <w:trPr>
          <w:trHeight w:val="298"/>
        </w:trPr>
        <w:tc>
          <w:tcPr>
            <w:tcW w:w="2836" w:type="dxa"/>
          </w:tcPr>
          <w:p w14:paraId="42E49CA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Morte CV</w:t>
            </w:r>
          </w:p>
        </w:tc>
        <w:tc>
          <w:tcPr>
            <w:tcW w:w="2552" w:type="dxa"/>
          </w:tcPr>
          <w:p w14:paraId="57599A7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199 (6,1%)</w:t>
            </w:r>
          </w:p>
        </w:tc>
        <w:tc>
          <w:tcPr>
            <w:tcW w:w="1986" w:type="dxa"/>
          </w:tcPr>
          <w:p w14:paraId="23888A9F"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174 (5,3%)</w:t>
            </w:r>
          </w:p>
        </w:tc>
        <w:tc>
          <w:tcPr>
            <w:tcW w:w="1702" w:type="dxa"/>
          </w:tcPr>
          <w:p w14:paraId="483ACE1A"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1,14 (0,93; 1,40)</w:t>
            </w:r>
          </w:p>
        </w:tc>
      </w:tr>
      <w:tr w:rsidR="00CA1191" w:rsidRPr="00CA1191" w14:paraId="77A16B58" w14:textId="77777777" w:rsidTr="007113C4">
        <w:trPr>
          <w:trHeight w:val="299"/>
        </w:trPr>
        <w:tc>
          <w:tcPr>
            <w:tcW w:w="2836" w:type="dxa"/>
          </w:tcPr>
          <w:p w14:paraId="3FABF8FA"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xml:space="preserve">- Ischemia acuta dell’arto </w:t>
            </w:r>
            <w:r w:rsidRPr="00CA1191">
              <w:rPr>
                <w:rFonts w:ascii="Times New Roman" w:eastAsia="Times New Roman" w:hAnsi="Times New Roman"/>
                <w:color w:val="000000"/>
                <w:vertAlign w:val="superscript"/>
                <w:lang w:eastAsia="de-DE"/>
              </w:rPr>
              <w:t>f)</w:t>
            </w:r>
          </w:p>
        </w:tc>
        <w:tc>
          <w:tcPr>
            <w:tcW w:w="2552" w:type="dxa"/>
          </w:tcPr>
          <w:p w14:paraId="437B558E"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155 (4,7%)</w:t>
            </w:r>
          </w:p>
        </w:tc>
        <w:tc>
          <w:tcPr>
            <w:tcW w:w="1986" w:type="dxa"/>
          </w:tcPr>
          <w:p w14:paraId="6D8DEE0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227 (6,9%)</w:t>
            </w:r>
          </w:p>
        </w:tc>
        <w:tc>
          <w:tcPr>
            <w:tcW w:w="1702" w:type="dxa"/>
          </w:tcPr>
          <w:p w14:paraId="78F2047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0,67 (0,55; 0,82)</w:t>
            </w:r>
          </w:p>
        </w:tc>
      </w:tr>
      <w:tr w:rsidR="00CA1191" w:rsidRPr="00CA1191" w14:paraId="2EE7F5B9" w14:textId="77777777" w:rsidTr="007113C4">
        <w:trPr>
          <w:trHeight w:val="551"/>
        </w:trPr>
        <w:tc>
          <w:tcPr>
            <w:tcW w:w="2836" w:type="dxa"/>
          </w:tcPr>
          <w:p w14:paraId="069FF86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Amputazione maggiore a eziologia vascolare</w:t>
            </w:r>
          </w:p>
        </w:tc>
        <w:tc>
          <w:tcPr>
            <w:tcW w:w="2552" w:type="dxa"/>
          </w:tcPr>
          <w:p w14:paraId="4209040C"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103 (3,1%)</w:t>
            </w:r>
          </w:p>
        </w:tc>
        <w:tc>
          <w:tcPr>
            <w:tcW w:w="1986" w:type="dxa"/>
          </w:tcPr>
          <w:p w14:paraId="6EED1387"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115 (3,5%)</w:t>
            </w:r>
          </w:p>
        </w:tc>
        <w:tc>
          <w:tcPr>
            <w:tcW w:w="1702" w:type="dxa"/>
          </w:tcPr>
          <w:p w14:paraId="181313B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0,89 (0,68; 1,16)</w:t>
            </w:r>
          </w:p>
        </w:tc>
      </w:tr>
      <w:tr w:rsidR="00CA1191" w:rsidRPr="00CA1191" w14:paraId="12EC3558" w14:textId="77777777" w:rsidTr="007113C4">
        <w:trPr>
          <w:trHeight w:val="551"/>
        </w:trPr>
        <w:tc>
          <w:tcPr>
            <w:tcW w:w="2836" w:type="dxa"/>
          </w:tcPr>
          <w:p w14:paraId="13CA946C"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Endpoint secondario di efficacia</w:t>
            </w:r>
          </w:p>
        </w:tc>
        <w:tc>
          <w:tcPr>
            <w:tcW w:w="2552" w:type="dxa"/>
          </w:tcPr>
          <w:p w14:paraId="5DACC162" w14:textId="77777777" w:rsidR="00CA1191" w:rsidRPr="00CA1191" w:rsidRDefault="00CA1191" w:rsidP="00CA1191">
            <w:pPr>
              <w:spacing w:after="0" w:line="240" w:lineRule="auto"/>
              <w:ind w:left="34"/>
              <w:rPr>
                <w:rFonts w:ascii="Times New Roman" w:eastAsia="Times New Roman" w:hAnsi="Times New Roman"/>
                <w:color w:val="000000"/>
                <w:lang w:eastAsia="de-DE"/>
              </w:rPr>
            </w:pPr>
          </w:p>
        </w:tc>
        <w:tc>
          <w:tcPr>
            <w:tcW w:w="1986" w:type="dxa"/>
          </w:tcPr>
          <w:p w14:paraId="4783B7C0" w14:textId="77777777" w:rsidR="00CA1191" w:rsidRPr="00CA1191" w:rsidRDefault="00CA1191" w:rsidP="00CA1191">
            <w:pPr>
              <w:spacing w:after="0" w:line="240" w:lineRule="auto"/>
              <w:ind w:left="34"/>
              <w:rPr>
                <w:rFonts w:ascii="Times New Roman" w:eastAsia="Times New Roman" w:hAnsi="Times New Roman"/>
                <w:color w:val="000000"/>
                <w:lang w:eastAsia="de-DE"/>
              </w:rPr>
            </w:pPr>
          </w:p>
        </w:tc>
        <w:tc>
          <w:tcPr>
            <w:tcW w:w="1702" w:type="dxa"/>
          </w:tcPr>
          <w:p w14:paraId="232D10DA" w14:textId="77777777" w:rsidR="00CA1191" w:rsidRPr="00CA1191" w:rsidRDefault="00CA1191" w:rsidP="00CA1191">
            <w:pPr>
              <w:spacing w:after="0" w:line="240" w:lineRule="auto"/>
              <w:ind w:left="34"/>
              <w:rPr>
                <w:rFonts w:ascii="Times New Roman" w:eastAsia="Times New Roman" w:hAnsi="Times New Roman"/>
                <w:color w:val="000000"/>
                <w:lang w:eastAsia="de-DE"/>
              </w:rPr>
            </w:pPr>
          </w:p>
        </w:tc>
      </w:tr>
      <w:tr w:rsidR="00CA1191" w:rsidRPr="00CA1191" w14:paraId="64BEBCE9" w14:textId="77777777" w:rsidTr="007113C4">
        <w:trPr>
          <w:trHeight w:val="1067"/>
        </w:trPr>
        <w:tc>
          <w:tcPr>
            <w:tcW w:w="2836" w:type="dxa"/>
          </w:tcPr>
          <w:p w14:paraId="0AC722A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Rivascolarizzazione dell’arto indice non pianificata per ischemia ricorrente dell’arto</w:t>
            </w:r>
          </w:p>
        </w:tc>
        <w:tc>
          <w:tcPr>
            <w:tcW w:w="2552" w:type="dxa"/>
          </w:tcPr>
          <w:p w14:paraId="1488FE3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584 (17,8%)</w:t>
            </w:r>
          </w:p>
        </w:tc>
        <w:tc>
          <w:tcPr>
            <w:tcW w:w="1986" w:type="dxa"/>
          </w:tcPr>
          <w:p w14:paraId="668C670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655 (20,0%)</w:t>
            </w:r>
          </w:p>
        </w:tc>
        <w:tc>
          <w:tcPr>
            <w:tcW w:w="1702" w:type="dxa"/>
          </w:tcPr>
          <w:p w14:paraId="33587CF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xml:space="preserve">0,88 (0,79; 0,99) p = 0,0140 </w:t>
            </w:r>
            <w:r w:rsidRPr="00CA1191">
              <w:rPr>
                <w:rFonts w:ascii="Times New Roman" w:eastAsia="Times New Roman" w:hAnsi="Times New Roman"/>
                <w:b/>
                <w:color w:val="000000"/>
                <w:vertAlign w:val="superscript"/>
                <w:lang w:eastAsia="de-DE"/>
              </w:rPr>
              <w:t>e)</w:t>
            </w:r>
            <w:r w:rsidRPr="00CA1191">
              <w:rPr>
                <w:rFonts w:ascii="Times New Roman" w:eastAsia="Times New Roman" w:hAnsi="Times New Roman"/>
                <w:color w:val="000000"/>
                <w:lang w:eastAsia="de-DE"/>
              </w:rPr>
              <w:t>*</w:t>
            </w:r>
          </w:p>
        </w:tc>
      </w:tr>
      <w:tr w:rsidR="00CA1191" w:rsidRPr="00CA1191" w14:paraId="44C91B99" w14:textId="77777777" w:rsidTr="007113C4">
        <w:trPr>
          <w:trHeight w:val="1320"/>
        </w:trPr>
        <w:tc>
          <w:tcPr>
            <w:tcW w:w="2836" w:type="dxa"/>
          </w:tcPr>
          <w:p w14:paraId="046224C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Ricovero in ospedale per causa coronarica o periferica (interessante un arto inferiore) di natura trombotica</w:t>
            </w:r>
          </w:p>
        </w:tc>
        <w:tc>
          <w:tcPr>
            <w:tcW w:w="2552" w:type="dxa"/>
          </w:tcPr>
          <w:p w14:paraId="442A33AC"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262 (8,0%)</w:t>
            </w:r>
          </w:p>
        </w:tc>
        <w:tc>
          <w:tcPr>
            <w:tcW w:w="1986" w:type="dxa"/>
          </w:tcPr>
          <w:p w14:paraId="220D229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356 (10,9%)</w:t>
            </w:r>
          </w:p>
        </w:tc>
        <w:tc>
          <w:tcPr>
            <w:tcW w:w="1702" w:type="dxa"/>
          </w:tcPr>
          <w:p w14:paraId="6CF554F8"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0,72 (0,62; 0,85)</w:t>
            </w:r>
          </w:p>
          <w:p w14:paraId="1AC9A4EF"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xml:space="preserve">p &lt;0,0001 </w:t>
            </w:r>
            <w:r w:rsidRPr="00CA1191">
              <w:rPr>
                <w:rFonts w:ascii="Times New Roman" w:eastAsia="Times New Roman" w:hAnsi="Times New Roman"/>
                <w:b/>
                <w:color w:val="000000"/>
                <w:vertAlign w:val="superscript"/>
                <w:lang w:eastAsia="de-DE"/>
              </w:rPr>
              <w:t>e)</w:t>
            </w:r>
            <w:r w:rsidRPr="00CA1191">
              <w:rPr>
                <w:rFonts w:ascii="Times New Roman" w:eastAsia="Times New Roman" w:hAnsi="Times New Roman"/>
                <w:color w:val="000000"/>
                <w:lang w:eastAsia="de-DE"/>
              </w:rPr>
              <w:t>*</w:t>
            </w:r>
          </w:p>
        </w:tc>
      </w:tr>
      <w:tr w:rsidR="00CA1191" w:rsidRPr="00CA1191" w14:paraId="2A8FEA11" w14:textId="77777777" w:rsidTr="007113C4">
        <w:trPr>
          <w:trHeight w:val="562"/>
        </w:trPr>
        <w:tc>
          <w:tcPr>
            <w:tcW w:w="2836" w:type="dxa"/>
          </w:tcPr>
          <w:p w14:paraId="72348DF4"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Mortalità per qualsiasi causa</w:t>
            </w:r>
          </w:p>
        </w:tc>
        <w:tc>
          <w:tcPr>
            <w:tcW w:w="2552" w:type="dxa"/>
          </w:tcPr>
          <w:p w14:paraId="6536AD85"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321 (9,8%)</w:t>
            </w:r>
          </w:p>
        </w:tc>
        <w:tc>
          <w:tcPr>
            <w:tcW w:w="1986" w:type="dxa"/>
          </w:tcPr>
          <w:p w14:paraId="7DABA619"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297 (9,1%)</w:t>
            </w:r>
          </w:p>
        </w:tc>
        <w:tc>
          <w:tcPr>
            <w:tcW w:w="1702" w:type="dxa"/>
          </w:tcPr>
          <w:p w14:paraId="3D1004A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1,08 (0,92; 1,27)</w:t>
            </w:r>
          </w:p>
        </w:tc>
      </w:tr>
      <w:tr w:rsidR="00CA1191" w:rsidRPr="00CA1191" w14:paraId="64139C5F" w14:textId="77777777" w:rsidTr="007113C4">
        <w:trPr>
          <w:trHeight w:val="309"/>
        </w:trPr>
        <w:tc>
          <w:tcPr>
            <w:tcW w:w="2836" w:type="dxa"/>
          </w:tcPr>
          <w:p w14:paraId="6E134EC3"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Eventi di TEV</w:t>
            </w:r>
          </w:p>
        </w:tc>
        <w:tc>
          <w:tcPr>
            <w:tcW w:w="2552" w:type="dxa"/>
          </w:tcPr>
          <w:p w14:paraId="75C17EB4"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25 (0,8%)</w:t>
            </w:r>
          </w:p>
        </w:tc>
        <w:tc>
          <w:tcPr>
            <w:tcW w:w="1986" w:type="dxa"/>
          </w:tcPr>
          <w:p w14:paraId="1B26C6F0"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41 (1,3%)</w:t>
            </w:r>
          </w:p>
        </w:tc>
        <w:tc>
          <w:tcPr>
            <w:tcW w:w="1702" w:type="dxa"/>
          </w:tcPr>
          <w:p w14:paraId="39AAAF4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0,61 (0,37; 1,00)</w:t>
            </w:r>
          </w:p>
        </w:tc>
      </w:tr>
    </w:tbl>
    <w:p w14:paraId="5F62D754"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vertAlign w:val="superscript"/>
          <w:lang w:eastAsia="de-DE"/>
        </w:rPr>
        <w:t>a)</w:t>
      </w:r>
      <w:r w:rsidRPr="00CA1191">
        <w:rPr>
          <w:rFonts w:ascii="Times New Roman" w:eastAsia="Times New Roman" w:hAnsi="Times New Roman"/>
          <w:color w:val="000000"/>
          <w:lang w:eastAsia="de-DE"/>
        </w:rPr>
        <w:t xml:space="preserve"> set di analisi intention to treat, analisi primarie; attestazione ICAC</w:t>
      </w:r>
    </w:p>
    <w:p w14:paraId="6DEBA427"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vertAlign w:val="superscript"/>
          <w:lang w:eastAsia="de-DE"/>
        </w:rPr>
        <w:t>b)</w:t>
      </w:r>
      <w:r w:rsidRPr="00CA1191">
        <w:rPr>
          <w:rFonts w:ascii="Times New Roman" w:eastAsia="Times New Roman" w:hAnsi="Times New Roman"/>
          <w:color w:val="000000"/>
          <w:lang w:eastAsia="de-DE"/>
        </w:rPr>
        <w:t xml:space="preserve"> composito di IM, ictus ischemico, morte CV (morte CV e morte per causa sconosciuta), ALI e amputazione maggiore a eziologia vascolare</w:t>
      </w:r>
    </w:p>
    <w:p w14:paraId="040568E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vertAlign w:val="superscript"/>
          <w:lang w:eastAsia="de-DE"/>
        </w:rPr>
        <w:t>c)</w:t>
      </w:r>
      <w:r w:rsidRPr="00CA1191">
        <w:rPr>
          <w:rFonts w:ascii="Times New Roman" w:eastAsia="Times New Roman" w:hAnsi="Times New Roman"/>
          <w:color w:val="000000"/>
          <w:lang w:eastAsia="de-DE"/>
        </w:rPr>
        <w:t xml:space="preserve"> viene considerato solo il primo verificarsi dell’evento dell’ endpoint in analisi nell’ambito dei dati relativi ad un soggetto</w:t>
      </w:r>
    </w:p>
    <w:p w14:paraId="5E971035"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vertAlign w:val="superscript"/>
          <w:lang w:eastAsia="de-DE"/>
        </w:rPr>
        <w:t>d)</w:t>
      </w:r>
      <w:r w:rsidRPr="00CA1191">
        <w:rPr>
          <w:rFonts w:ascii="Times New Roman" w:eastAsia="Times New Roman" w:hAnsi="Times New Roman"/>
          <w:color w:val="000000"/>
          <w:lang w:eastAsia="de-DE"/>
        </w:rPr>
        <w:t xml:space="preserve"> il rapporto di rischio (HR) (IC 95%) è basato sul modello dei rischi proporzionali di Cox stratificato in base al tipo di procedura e all’uso di clopidogrel in associazione con il trattamento come unica covariata.</w:t>
      </w:r>
    </w:p>
    <w:p w14:paraId="64559F5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vertAlign w:val="superscript"/>
          <w:lang w:eastAsia="de-DE"/>
        </w:rPr>
        <w:t>e)</w:t>
      </w:r>
      <w:r w:rsidRPr="00CA1191">
        <w:rPr>
          <w:rFonts w:ascii="Times New Roman" w:eastAsia="Times New Roman" w:hAnsi="Times New Roman"/>
          <w:color w:val="000000"/>
          <w:lang w:eastAsia="de-DE"/>
        </w:rPr>
        <w:t xml:space="preserve"> Il valore della p ad una coda è basato sul </w:t>
      </w:r>
      <w:r w:rsidRPr="00CA1191">
        <w:rPr>
          <w:rFonts w:ascii="Times New Roman" w:eastAsia="Times New Roman" w:hAnsi="Times New Roman"/>
          <w:i/>
          <w:color w:val="000000"/>
          <w:lang w:eastAsia="de-DE"/>
        </w:rPr>
        <w:t xml:space="preserve">log-rank </w:t>
      </w:r>
      <w:r w:rsidRPr="00CA1191">
        <w:rPr>
          <w:rFonts w:ascii="Times New Roman" w:eastAsia="Times New Roman" w:hAnsi="Times New Roman"/>
          <w:color w:val="000000"/>
          <w:lang w:eastAsia="de-DE"/>
        </w:rPr>
        <w:t>test stratificato in base al tipo di procedura e all’uso di clopidogrel con il trattamento come fattore.</w:t>
      </w:r>
    </w:p>
    <w:p w14:paraId="43CF9205"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vertAlign w:val="superscript"/>
          <w:lang w:eastAsia="de-DE"/>
        </w:rPr>
        <w:t>f)</w:t>
      </w:r>
      <w:r w:rsidRPr="00CA1191">
        <w:rPr>
          <w:rFonts w:ascii="Times New Roman" w:eastAsia="Times New Roman" w:hAnsi="Times New Roman"/>
          <w:color w:val="000000"/>
          <w:lang w:eastAsia="de-DE"/>
        </w:rPr>
        <w:t xml:space="preserve"> L’ischemia acuta dell’arto è definita come significativo e improvviso peggioramento della perfusione dell’arto, con un nuovo deficit del polso o necessità di intervento terapeutico (vale a dire trombolisi o trombectomia oppure rivascolarizzazione urgente) e con conseguente ricovero in ospedale.</w:t>
      </w:r>
    </w:p>
    <w:p w14:paraId="0D219E7D" w14:textId="77777777" w:rsidR="00CA1191" w:rsidRPr="00CA1191" w:rsidRDefault="00CA1191" w:rsidP="00CA1191">
      <w:pPr>
        <w:spacing w:after="0" w:line="240" w:lineRule="auto"/>
        <w:ind w:left="34"/>
        <w:rPr>
          <w:rFonts w:ascii="Times New Roman" w:eastAsia="Times New Roman" w:hAnsi="Times New Roman"/>
          <w:color w:val="000000"/>
          <w:lang w:eastAsia="de-DE"/>
        </w:rPr>
        <w:sectPr w:rsidR="00CA1191" w:rsidRPr="00CA1191">
          <w:pgSz w:w="11910" w:h="16840"/>
          <w:pgMar w:top="1040" w:right="0" w:bottom="1080" w:left="560" w:header="0" w:footer="809" w:gutter="0"/>
          <w:cols w:space="720"/>
        </w:sectPr>
      </w:pPr>
    </w:p>
    <w:p w14:paraId="5DC9DEA0" w14:textId="77777777" w:rsidR="00CA1191" w:rsidRPr="00CA1191" w:rsidRDefault="00CA1191" w:rsidP="00CA1191">
      <w:pPr>
        <w:numPr>
          <w:ilvl w:val="0"/>
          <w:numId w:val="95"/>
        </w:numPr>
        <w:spacing w:after="0" w:line="240" w:lineRule="auto"/>
        <w:rPr>
          <w:rFonts w:ascii="Times New Roman" w:eastAsia="Times New Roman" w:hAnsi="Times New Roman"/>
          <w:color w:val="000000"/>
          <w:lang w:eastAsia="de-DE"/>
        </w:rPr>
      </w:pPr>
      <w:r w:rsidRPr="00CA1191">
        <w:rPr>
          <w:rFonts w:ascii="Times New Roman" w:eastAsia="Times New Roman" w:hAnsi="Times New Roman"/>
          <w:color w:val="000000"/>
          <w:lang w:eastAsia="de-DE"/>
        </w:rPr>
        <w:lastRenderedPageBreak/>
        <w:t>La riduzione dell’endpoint di efficacia è stata statisticamente superiore.</w:t>
      </w:r>
    </w:p>
    <w:p w14:paraId="246E8954"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xml:space="preserve">ALI: </w:t>
      </w:r>
      <w:r w:rsidRPr="00CA1191">
        <w:rPr>
          <w:rFonts w:ascii="Times New Roman" w:eastAsia="Times New Roman" w:hAnsi="Times New Roman"/>
          <w:i/>
          <w:color w:val="000000"/>
          <w:lang w:eastAsia="de-DE"/>
        </w:rPr>
        <w:t>acute limb ischemia</w:t>
      </w:r>
      <w:r w:rsidRPr="00CA1191">
        <w:rPr>
          <w:rFonts w:ascii="Times New Roman" w:eastAsia="Times New Roman" w:hAnsi="Times New Roman"/>
          <w:color w:val="000000"/>
          <w:lang w:eastAsia="de-DE"/>
        </w:rPr>
        <w:t xml:space="preserve">, ischemia acuta dell’arto; bid: due volte al giorno; od: una volta al giorno; IC: intervallo di confidenza; IM: infarto miocardico; CV: cardiovasculare; ICAC: </w:t>
      </w:r>
      <w:r w:rsidRPr="00CA1191">
        <w:rPr>
          <w:rFonts w:ascii="Times New Roman" w:eastAsia="Times New Roman" w:hAnsi="Times New Roman"/>
          <w:i/>
          <w:color w:val="000000"/>
          <w:lang w:eastAsia="de-DE"/>
        </w:rPr>
        <w:t>Independent Clinical Adjudication Committee</w:t>
      </w:r>
      <w:r w:rsidRPr="00CA1191">
        <w:rPr>
          <w:rFonts w:ascii="Times New Roman" w:eastAsia="Times New Roman" w:hAnsi="Times New Roman"/>
          <w:color w:val="000000"/>
          <w:lang w:eastAsia="de-DE"/>
        </w:rPr>
        <w:t>, commissione indipendente di attestazione clinica</w:t>
      </w:r>
    </w:p>
    <w:p w14:paraId="3F970FE4" w14:textId="77777777" w:rsidR="00CA1191" w:rsidRPr="00CA1191" w:rsidRDefault="00CA1191" w:rsidP="00CA1191">
      <w:pPr>
        <w:spacing w:after="0" w:line="240" w:lineRule="auto"/>
        <w:ind w:left="34"/>
        <w:rPr>
          <w:rFonts w:ascii="Times New Roman" w:eastAsia="Times New Roman" w:hAnsi="Times New Roman"/>
          <w:color w:val="000000"/>
          <w:lang w:eastAsia="de-DE"/>
        </w:rPr>
      </w:pPr>
    </w:p>
    <w:p w14:paraId="21497665" w14:textId="77777777" w:rsidR="00CA1191" w:rsidRPr="00CA1191" w:rsidRDefault="00CA1191" w:rsidP="00CA1191">
      <w:pPr>
        <w:spacing w:after="0" w:line="240" w:lineRule="auto"/>
        <w:ind w:left="34"/>
        <w:rPr>
          <w:rFonts w:ascii="Times New Roman" w:eastAsia="Times New Roman" w:hAnsi="Times New Roman"/>
          <w:b/>
          <w:bCs/>
          <w:color w:val="000000"/>
          <w:lang w:eastAsia="de-DE"/>
        </w:rPr>
      </w:pPr>
      <w:r w:rsidRPr="00CA1191">
        <w:rPr>
          <w:rFonts w:ascii="Times New Roman" w:eastAsia="Times New Roman" w:hAnsi="Times New Roman"/>
          <w:b/>
          <w:bCs/>
          <w:color w:val="000000"/>
          <w:lang w:eastAsia="de-DE"/>
        </w:rPr>
        <w:t>Tabella 10: Risultati di sicurezza dello studio di fase III VOYAGER PAD</w:t>
      </w:r>
    </w:p>
    <w:p w14:paraId="1A4FCEFE" w14:textId="77777777" w:rsidR="00CA1191" w:rsidRPr="00CA1191" w:rsidRDefault="00CA1191" w:rsidP="00CA1191">
      <w:pPr>
        <w:spacing w:after="0" w:line="240" w:lineRule="auto"/>
        <w:ind w:left="34"/>
        <w:rPr>
          <w:rFonts w:ascii="Times New Roman" w:eastAsia="Times New Roman" w:hAnsi="Times New Roman"/>
          <w:color w:val="000000"/>
          <w:lang w:eastAsia="de-D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2551"/>
        <w:gridCol w:w="1985"/>
        <w:gridCol w:w="1842"/>
      </w:tblGrid>
      <w:tr w:rsidR="00CA1191" w:rsidRPr="00CA1191" w14:paraId="3EA68108" w14:textId="77777777" w:rsidTr="007113C4">
        <w:trPr>
          <w:trHeight w:val="559"/>
        </w:trPr>
        <w:tc>
          <w:tcPr>
            <w:tcW w:w="2694" w:type="dxa"/>
            <w:tcBorders>
              <w:left w:val="single" w:sz="4" w:space="0" w:color="000000"/>
              <w:bottom w:val="single" w:sz="4" w:space="0" w:color="000000"/>
              <w:right w:val="single" w:sz="4" w:space="0" w:color="000000"/>
            </w:tcBorders>
          </w:tcPr>
          <w:p w14:paraId="02C4B900"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Popolazione in studio</w:t>
            </w:r>
          </w:p>
        </w:tc>
        <w:tc>
          <w:tcPr>
            <w:tcW w:w="6378" w:type="dxa"/>
            <w:gridSpan w:val="3"/>
            <w:tcBorders>
              <w:left w:val="single" w:sz="4" w:space="0" w:color="000000"/>
              <w:bottom w:val="single" w:sz="4" w:space="0" w:color="000000"/>
              <w:right w:val="single" w:sz="4" w:space="0" w:color="000000"/>
            </w:tcBorders>
          </w:tcPr>
          <w:p w14:paraId="4FF9D67E"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 xml:space="preserve">Pazienti recentemente sottoposti a procedure di rivascolarizzazione dell’arto inferiore per PAD sintomatica </w:t>
            </w:r>
            <w:r w:rsidRPr="00CA1191">
              <w:rPr>
                <w:rFonts w:ascii="Times New Roman" w:eastAsia="Times New Roman" w:hAnsi="Times New Roman"/>
                <w:b/>
                <w:color w:val="000000"/>
                <w:vertAlign w:val="superscript"/>
                <w:lang w:eastAsia="de-DE"/>
              </w:rPr>
              <w:t>a)</w:t>
            </w:r>
          </w:p>
        </w:tc>
      </w:tr>
      <w:tr w:rsidR="00CA1191" w:rsidRPr="00CA1191" w14:paraId="3530E614" w14:textId="77777777" w:rsidTr="007113C4">
        <w:trPr>
          <w:trHeight w:val="1564"/>
        </w:trPr>
        <w:tc>
          <w:tcPr>
            <w:tcW w:w="2694" w:type="dxa"/>
            <w:tcBorders>
              <w:top w:val="single" w:sz="4" w:space="0" w:color="000000"/>
              <w:left w:val="single" w:sz="4" w:space="0" w:color="000000"/>
              <w:bottom w:val="single" w:sz="4" w:space="0" w:color="000000"/>
              <w:right w:val="single" w:sz="4" w:space="0" w:color="000000"/>
            </w:tcBorders>
          </w:tcPr>
          <w:p w14:paraId="14B0F7E9"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Posologia durante il trattamento</w:t>
            </w:r>
          </w:p>
        </w:tc>
        <w:tc>
          <w:tcPr>
            <w:tcW w:w="2551" w:type="dxa"/>
            <w:tcBorders>
              <w:top w:val="single" w:sz="4" w:space="0" w:color="000000"/>
              <w:left w:val="single" w:sz="4" w:space="0" w:color="000000"/>
              <w:bottom w:val="single" w:sz="4" w:space="0" w:color="000000"/>
              <w:right w:val="single" w:sz="4" w:space="0" w:color="000000"/>
            </w:tcBorders>
          </w:tcPr>
          <w:p w14:paraId="64235D9D"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Rivaroxaban 2,5 mg bid in associazione con ASA 100 mg od</w:t>
            </w:r>
          </w:p>
          <w:p w14:paraId="3BCB442D"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 3.256</w:t>
            </w:r>
          </w:p>
          <w:p w14:paraId="00033AA8"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(rischio cum. %)</w:t>
            </w:r>
            <w:r w:rsidRPr="00CA1191">
              <w:rPr>
                <w:rFonts w:ascii="Times New Roman" w:eastAsia="Times New Roman" w:hAnsi="Times New Roman"/>
                <w:b/>
                <w:color w:val="000000"/>
                <w:vertAlign w:val="superscript"/>
                <w:lang w:eastAsia="de-DE"/>
              </w:rPr>
              <w:t>b)</w:t>
            </w:r>
          </w:p>
        </w:tc>
        <w:tc>
          <w:tcPr>
            <w:tcW w:w="1985" w:type="dxa"/>
            <w:tcBorders>
              <w:top w:val="single" w:sz="4" w:space="0" w:color="000000"/>
              <w:left w:val="single" w:sz="4" w:space="0" w:color="000000"/>
              <w:bottom w:val="single" w:sz="4" w:space="0" w:color="000000"/>
              <w:right w:val="single" w:sz="4" w:space="0" w:color="000000"/>
            </w:tcBorders>
          </w:tcPr>
          <w:p w14:paraId="16EDFD60"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ASA 100 mg od</w:t>
            </w:r>
          </w:p>
          <w:p w14:paraId="431E0426"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p>
          <w:p w14:paraId="7191F6E9"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p>
          <w:p w14:paraId="07BA4DB9"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 3.248</w:t>
            </w:r>
          </w:p>
          <w:p w14:paraId="1144561A"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n (rischio cum.</w:t>
            </w:r>
          </w:p>
          <w:p w14:paraId="05A7D726"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%)b)</w:t>
            </w:r>
          </w:p>
        </w:tc>
        <w:tc>
          <w:tcPr>
            <w:tcW w:w="1842" w:type="dxa"/>
            <w:tcBorders>
              <w:top w:val="single" w:sz="4" w:space="0" w:color="000000"/>
              <w:left w:val="single" w:sz="4" w:space="0" w:color="000000"/>
              <w:bottom w:val="single" w:sz="4" w:space="0" w:color="000000"/>
              <w:right w:val="single" w:sz="4" w:space="0" w:color="000000"/>
            </w:tcBorders>
          </w:tcPr>
          <w:p w14:paraId="12F58D05"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 xml:space="preserve">Rapporto di rischio (HR) (IC 95%) </w:t>
            </w:r>
            <w:r w:rsidRPr="00CA1191">
              <w:rPr>
                <w:rFonts w:ascii="Times New Roman" w:eastAsia="Times New Roman" w:hAnsi="Times New Roman"/>
                <w:b/>
                <w:color w:val="000000"/>
                <w:vertAlign w:val="superscript"/>
                <w:lang w:eastAsia="de-DE"/>
              </w:rPr>
              <w:t>c)</w:t>
            </w:r>
          </w:p>
          <w:p w14:paraId="712FC5D7"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p>
          <w:p w14:paraId="50C5BED1"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p>
          <w:p w14:paraId="4D363F8D" w14:textId="77777777" w:rsidR="00CA1191" w:rsidRPr="00CA1191" w:rsidRDefault="00CA1191" w:rsidP="00CA1191">
            <w:pPr>
              <w:spacing w:after="0" w:line="240" w:lineRule="auto"/>
              <w:ind w:left="34"/>
              <w:rPr>
                <w:rFonts w:ascii="Times New Roman" w:eastAsia="Times New Roman" w:hAnsi="Times New Roman"/>
                <w:b/>
                <w:color w:val="000000"/>
                <w:lang w:eastAsia="de-DE"/>
              </w:rPr>
            </w:pPr>
            <w:r w:rsidRPr="00CA1191">
              <w:rPr>
                <w:rFonts w:ascii="Times New Roman" w:eastAsia="Times New Roman" w:hAnsi="Times New Roman"/>
                <w:b/>
                <w:color w:val="000000"/>
                <w:lang w:eastAsia="de-DE"/>
              </w:rPr>
              <w:t xml:space="preserve">valore p </w:t>
            </w:r>
            <w:r w:rsidRPr="00CA1191">
              <w:rPr>
                <w:rFonts w:ascii="Times New Roman" w:eastAsia="Times New Roman" w:hAnsi="Times New Roman"/>
                <w:b/>
                <w:color w:val="000000"/>
                <w:vertAlign w:val="superscript"/>
                <w:lang w:eastAsia="de-DE"/>
              </w:rPr>
              <w:t>d)</w:t>
            </w:r>
          </w:p>
        </w:tc>
      </w:tr>
      <w:tr w:rsidR="00CA1191" w:rsidRPr="00CA1191" w14:paraId="22020856" w14:textId="77777777" w:rsidTr="007113C4">
        <w:trPr>
          <w:trHeight w:val="1056"/>
        </w:trPr>
        <w:tc>
          <w:tcPr>
            <w:tcW w:w="2694" w:type="dxa"/>
            <w:tcBorders>
              <w:top w:val="single" w:sz="4" w:space="0" w:color="000000"/>
              <w:left w:val="single" w:sz="4" w:space="0" w:color="000000"/>
              <w:bottom w:val="single" w:sz="4" w:space="0" w:color="000000"/>
              <w:right w:val="single" w:sz="4" w:space="0" w:color="000000"/>
            </w:tcBorders>
          </w:tcPr>
          <w:p w14:paraId="2FF76FA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Emorragia maggiore secondo i criteri TIMI (correlata a CABG / non- CABG)</w:t>
            </w:r>
          </w:p>
        </w:tc>
        <w:tc>
          <w:tcPr>
            <w:tcW w:w="2551" w:type="dxa"/>
            <w:tcBorders>
              <w:top w:val="single" w:sz="4" w:space="0" w:color="000000"/>
              <w:left w:val="single" w:sz="4" w:space="0" w:color="000000"/>
              <w:bottom w:val="single" w:sz="4" w:space="0" w:color="000000"/>
              <w:right w:val="single" w:sz="4" w:space="0" w:color="000000"/>
            </w:tcBorders>
          </w:tcPr>
          <w:p w14:paraId="4282F9B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62 (1,9%)</w:t>
            </w:r>
          </w:p>
        </w:tc>
        <w:tc>
          <w:tcPr>
            <w:tcW w:w="1985" w:type="dxa"/>
            <w:tcBorders>
              <w:top w:val="single" w:sz="4" w:space="0" w:color="000000"/>
              <w:left w:val="single" w:sz="4" w:space="0" w:color="000000"/>
              <w:bottom w:val="single" w:sz="4" w:space="0" w:color="000000"/>
              <w:right w:val="single" w:sz="4" w:space="0" w:color="000000"/>
            </w:tcBorders>
          </w:tcPr>
          <w:p w14:paraId="35B3979C"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44 (1,4%)</w:t>
            </w:r>
          </w:p>
        </w:tc>
        <w:tc>
          <w:tcPr>
            <w:tcW w:w="1842" w:type="dxa"/>
            <w:tcBorders>
              <w:top w:val="single" w:sz="4" w:space="0" w:color="000000"/>
              <w:left w:val="single" w:sz="4" w:space="0" w:color="000000"/>
              <w:bottom w:val="single" w:sz="4" w:space="0" w:color="000000"/>
              <w:right w:val="single" w:sz="4" w:space="0" w:color="000000"/>
            </w:tcBorders>
          </w:tcPr>
          <w:p w14:paraId="45CC0E3E"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1,43 (0,97; 2,10)</w:t>
            </w:r>
          </w:p>
          <w:p w14:paraId="404B40CE"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p = 0,0695</w:t>
            </w:r>
          </w:p>
        </w:tc>
      </w:tr>
      <w:tr w:rsidR="00CA1191" w:rsidRPr="00CA1191" w14:paraId="59E3B87B" w14:textId="77777777" w:rsidTr="007113C4">
        <w:trPr>
          <w:trHeight w:val="299"/>
        </w:trPr>
        <w:tc>
          <w:tcPr>
            <w:tcW w:w="2694" w:type="dxa"/>
            <w:tcBorders>
              <w:top w:val="single" w:sz="4" w:space="0" w:color="000000"/>
              <w:left w:val="single" w:sz="4" w:space="0" w:color="000000"/>
              <w:bottom w:val="single" w:sz="4" w:space="0" w:color="000000"/>
              <w:right w:val="single" w:sz="4" w:space="0" w:color="000000"/>
            </w:tcBorders>
          </w:tcPr>
          <w:p w14:paraId="43069B7E"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Emorragia fatale</w:t>
            </w:r>
          </w:p>
        </w:tc>
        <w:tc>
          <w:tcPr>
            <w:tcW w:w="2551" w:type="dxa"/>
            <w:tcBorders>
              <w:top w:val="single" w:sz="4" w:space="0" w:color="000000"/>
              <w:left w:val="single" w:sz="4" w:space="0" w:color="000000"/>
              <w:bottom w:val="single" w:sz="4" w:space="0" w:color="000000"/>
              <w:right w:val="single" w:sz="4" w:space="0" w:color="000000"/>
            </w:tcBorders>
          </w:tcPr>
          <w:p w14:paraId="6F87F8DA"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6 (0,2%)</w:t>
            </w:r>
          </w:p>
        </w:tc>
        <w:tc>
          <w:tcPr>
            <w:tcW w:w="1985" w:type="dxa"/>
            <w:tcBorders>
              <w:top w:val="single" w:sz="4" w:space="0" w:color="000000"/>
              <w:left w:val="single" w:sz="4" w:space="0" w:color="000000"/>
              <w:bottom w:val="single" w:sz="4" w:space="0" w:color="000000"/>
              <w:right w:val="single" w:sz="4" w:space="0" w:color="000000"/>
            </w:tcBorders>
          </w:tcPr>
          <w:p w14:paraId="4E62B95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6 (0,2%)</w:t>
            </w:r>
          </w:p>
        </w:tc>
        <w:tc>
          <w:tcPr>
            <w:tcW w:w="1842" w:type="dxa"/>
            <w:tcBorders>
              <w:top w:val="single" w:sz="4" w:space="0" w:color="000000"/>
              <w:left w:val="single" w:sz="4" w:space="0" w:color="000000"/>
              <w:bottom w:val="single" w:sz="4" w:space="0" w:color="000000"/>
              <w:right w:val="single" w:sz="4" w:space="0" w:color="000000"/>
            </w:tcBorders>
          </w:tcPr>
          <w:p w14:paraId="3C6DC322"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1,02 (0,33; 3,15)</w:t>
            </w:r>
          </w:p>
        </w:tc>
      </w:tr>
      <w:tr w:rsidR="00CA1191" w:rsidRPr="00CA1191" w14:paraId="7C36EB3A" w14:textId="77777777" w:rsidTr="007113C4">
        <w:trPr>
          <w:trHeight w:val="298"/>
        </w:trPr>
        <w:tc>
          <w:tcPr>
            <w:tcW w:w="2694" w:type="dxa"/>
            <w:tcBorders>
              <w:top w:val="single" w:sz="4" w:space="0" w:color="000000"/>
              <w:left w:val="single" w:sz="4" w:space="0" w:color="000000"/>
              <w:bottom w:val="single" w:sz="4" w:space="0" w:color="000000"/>
              <w:right w:val="single" w:sz="4" w:space="0" w:color="000000"/>
            </w:tcBorders>
          </w:tcPr>
          <w:p w14:paraId="10292B5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Emorragia intracranica</w:t>
            </w:r>
          </w:p>
        </w:tc>
        <w:tc>
          <w:tcPr>
            <w:tcW w:w="2551" w:type="dxa"/>
            <w:tcBorders>
              <w:top w:val="single" w:sz="4" w:space="0" w:color="000000"/>
              <w:left w:val="single" w:sz="4" w:space="0" w:color="000000"/>
              <w:bottom w:val="single" w:sz="4" w:space="0" w:color="000000"/>
              <w:right w:val="single" w:sz="4" w:space="0" w:color="000000"/>
            </w:tcBorders>
          </w:tcPr>
          <w:p w14:paraId="166F73B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13 (0,4%)</w:t>
            </w:r>
          </w:p>
        </w:tc>
        <w:tc>
          <w:tcPr>
            <w:tcW w:w="1985" w:type="dxa"/>
            <w:tcBorders>
              <w:top w:val="single" w:sz="4" w:space="0" w:color="000000"/>
              <w:left w:val="single" w:sz="4" w:space="0" w:color="000000"/>
              <w:bottom w:val="single" w:sz="4" w:space="0" w:color="000000"/>
              <w:right w:val="single" w:sz="4" w:space="0" w:color="000000"/>
            </w:tcBorders>
          </w:tcPr>
          <w:p w14:paraId="4CB79457"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17 (0,5%)</w:t>
            </w:r>
          </w:p>
        </w:tc>
        <w:tc>
          <w:tcPr>
            <w:tcW w:w="1842" w:type="dxa"/>
            <w:tcBorders>
              <w:top w:val="single" w:sz="4" w:space="0" w:color="000000"/>
              <w:left w:val="single" w:sz="4" w:space="0" w:color="000000"/>
              <w:bottom w:val="single" w:sz="4" w:space="0" w:color="000000"/>
              <w:right w:val="single" w:sz="4" w:space="0" w:color="000000"/>
            </w:tcBorders>
          </w:tcPr>
          <w:p w14:paraId="39C2AB6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0,78 (0,38; 1,61)</w:t>
            </w:r>
          </w:p>
        </w:tc>
      </w:tr>
      <w:tr w:rsidR="00CA1191" w:rsidRPr="00CA1191" w14:paraId="3B14936C" w14:textId="77777777" w:rsidTr="007113C4">
        <w:trPr>
          <w:trHeight w:val="805"/>
        </w:trPr>
        <w:tc>
          <w:tcPr>
            <w:tcW w:w="2694" w:type="dxa"/>
            <w:tcBorders>
              <w:top w:val="single" w:sz="4" w:space="0" w:color="000000"/>
              <w:left w:val="single" w:sz="4" w:space="0" w:color="000000"/>
              <w:bottom w:val="single" w:sz="4" w:space="0" w:color="000000"/>
              <w:right w:val="single" w:sz="4" w:space="0" w:color="000000"/>
            </w:tcBorders>
          </w:tcPr>
          <w:p w14:paraId="61EB1B9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Sanguinamenti evidenti associati a calo Hb</w:t>
            </w:r>
          </w:p>
          <w:p w14:paraId="138E2BBA"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≥5 g/dL / Hct ≥15%</w:t>
            </w:r>
          </w:p>
        </w:tc>
        <w:tc>
          <w:tcPr>
            <w:tcW w:w="2551" w:type="dxa"/>
            <w:tcBorders>
              <w:top w:val="single" w:sz="4" w:space="0" w:color="000000"/>
              <w:left w:val="single" w:sz="4" w:space="0" w:color="000000"/>
              <w:bottom w:val="single" w:sz="4" w:space="0" w:color="000000"/>
              <w:right w:val="single" w:sz="4" w:space="0" w:color="000000"/>
            </w:tcBorders>
          </w:tcPr>
          <w:p w14:paraId="50303711"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46 (1,4%)</w:t>
            </w:r>
          </w:p>
        </w:tc>
        <w:tc>
          <w:tcPr>
            <w:tcW w:w="1985" w:type="dxa"/>
            <w:tcBorders>
              <w:top w:val="single" w:sz="4" w:space="0" w:color="000000"/>
              <w:left w:val="single" w:sz="4" w:space="0" w:color="000000"/>
              <w:bottom w:val="single" w:sz="4" w:space="0" w:color="000000"/>
              <w:right w:val="single" w:sz="4" w:space="0" w:color="000000"/>
            </w:tcBorders>
          </w:tcPr>
          <w:p w14:paraId="64BD5F5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24 (0,7%)</w:t>
            </w:r>
          </w:p>
        </w:tc>
        <w:tc>
          <w:tcPr>
            <w:tcW w:w="1842" w:type="dxa"/>
            <w:tcBorders>
              <w:top w:val="single" w:sz="4" w:space="0" w:color="000000"/>
              <w:left w:val="single" w:sz="4" w:space="0" w:color="000000"/>
              <w:bottom w:val="single" w:sz="4" w:space="0" w:color="000000"/>
              <w:right w:val="single" w:sz="4" w:space="0" w:color="000000"/>
            </w:tcBorders>
          </w:tcPr>
          <w:p w14:paraId="50006AF8"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1,94 (1,18; 3,17)</w:t>
            </w:r>
          </w:p>
        </w:tc>
      </w:tr>
      <w:tr w:rsidR="00CA1191" w:rsidRPr="00CA1191" w14:paraId="3325F458" w14:textId="77777777" w:rsidTr="007113C4">
        <w:trPr>
          <w:trHeight w:val="561"/>
        </w:trPr>
        <w:tc>
          <w:tcPr>
            <w:tcW w:w="2694" w:type="dxa"/>
            <w:tcBorders>
              <w:top w:val="single" w:sz="4" w:space="0" w:color="000000"/>
              <w:left w:val="single" w:sz="4" w:space="0" w:color="000000"/>
              <w:bottom w:val="single" w:sz="4" w:space="0" w:color="000000"/>
              <w:right w:val="single" w:sz="4" w:space="0" w:color="000000"/>
            </w:tcBorders>
          </w:tcPr>
          <w:p w14:paraId="1F685C38"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Emorragia maggiore secondo i criteri ISTH</w:t>
            </w:r>
          </w:p>
        </w:tc>
        <w:tc>
          <w:tcPr>
            <w:tcW w:w="2551" w:type="dxa"/>
            <w:tcBorders>
              <w:top w:val="single" w:sz="4" w:space="0" w:color="000000"/>
              <w:left w:val="single" w:sz="4" w:space="0" w:color="000000"/>
              <w:bottom w:val="single" w:sz="4" w:space="0" w:color="000000"/>
              <w:right w:val="single" w:sz="4" w:space="0" w:color="000000"/>
            </w:tcBorders>
          </w:tcPr>
          <w:p w14:paraId="01A69CDA"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140 (4,3%)</w:t>
            </w:r>
          </w:p>
        </w:tc>
        <w:tc>
          <w:tcPr>
            <w:tcW w:w="1985" w:type="dxa"/>
            <w:tcBorders>
              <w:top w:val="single" w:sz="4" w:space="0" w:color="000000"/>
              <w:left w:val="single" w:sz="4" w:space="0" w:color="000000"/>
              <w:bottom w:val="single" w:sz="4" w:space="0" w:color="000000"/>
              <w:right w:val="single" w:sz="4" w:space="0" w:color="000000"/>
            </w:tcBorders>
          </w:tcPr>
          <w:p w14:paraId="6FDBF5C3"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100 (3,1%)</w:t>
            </w:r>
          </w:p>
        </w:tc>
        <w:tc>
          <w:tcPr>
            <w:tcW w:w="1842" w:type="dxa"/>
            <w:tcBorders>
              <w:top w:val="single" w:sz="4" w:space="0" w:color="000000"/>
              <w:left w:val="single" w:sz="4" w:space="0" w:color="000000"/>
              <w:bottom w:val="single" w:sz="4" w:space="0" w:color="000000"/>
              <w:right w:val="single" w:sz="4" w:space="0" w:color="000000"/>
            </w:tcBorders>
          </w:tcPr>
          <w:p w14:paraId="64703E3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1,42 (1,10; 1,84)</w:t>
            </w:r>
          </w:p>
          <w:p w14:paraId="41108E0A"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p = 0,0068</w:t>
            </w:r>
          </w:p>
        </w:tc>
      </w:tr>
      <w:tr w:rsidR="00CA1191" w:rsidRPr="00CA1191" w14:paraId="728C80F1" w14:textId="77777777" w:rsidTr="007113C4">
        <w:trPr>
          <w:trHeight w:val="309"/>
        </w:trPr>
        <w:tc>
          <w:tcPr>
            <w:tcW w:w="2694" w:type="dxa"/>
            <w:tcBorders>
              <w:top w:val="single" w:sz="4" w:space="0" w:color="000000"/>
              <w:left w:val="single" w:sz="4" w:space="0" w:color="000000"/>
              <w:bottom w:val="single" w:sz="4" w:space="0" w:color="000000"/>
              <w:right w:val="single" w:sz="4" w:space="0" w:color="000000"/>
            </w:tcBorders>
          </w:tcPr>
          <w:p w14:paraId="521B9E39"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Emorragia fatale</w:t>
            </w:r>
          </w:p>
        </w:tc>
        <w:tc>
          <w:tcPr>
            <w:tcW w:w="2551" w:type="dxa"/>
            <w:tcBorders>
              <w:top w:val="single" w:sz="4" w:space="0" w:color="000000"/>
              <w:left w:val="single" w:sz="4" w:space="0" w:color="000000"/>
              <w:bottom w:val="single" w:sz="4" w:space="0" w:color="000000"/>
              <w:right w:val="single" w:sz="4" w:space="0" w:color="000000"/>
            </w:tcBorders>
          </w:tcPr>
          <w:p w14:paraId="0891CAC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6 (0,2%)</w:t>
            </w:r>
          </w:p>
        </w:tc>
        <w:tc>
          <w:tcPr>
            <w:tcW w:w="1985" w:type="dxa"/>
            <w:tcBorders>
              <w:top w:val="single" w:sz="4" w:space="0" w:color="000000"/>
              <w:left w:val="single" w:sz="4" w:space="0" w:color="000000"/>
              <w:bottom w:val="single" w:sz="4" w:space="0" w:color="000000"/>
              <w:right w:val="single" w:sz="4" w:space="0" w:color="000000"/>
            </w:tcBorders>
          </w:tcPr>
          <w:p w14:paraId="5C1CCE24"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8 (0,2%)</w:t>
            </w:r>
          </w:p>
        </w:tc>
        <w:tc>
          <w:tcPr>
            <w:tcW w:w="1842" w:type="dxa"/>
            <w:tcBorders>
              <w:top w:val="single" w:sz="4" w:space="0" w:color="000000"/>
              <w:left w:val="single" w:sz="4" w:space="0" w:color="000000"/>
              <w:bottom w:val="single" w:sz="4" w:space="0" w:color="000000"/>
              <w:right w:val="single" w:sz="4" w:space="0" w:color="000000"/>
            </w:tcBorders>
          </w:tcPr>
          <w:p w14:paraId="581D2E77"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0,76 (0,26; 2,19)</w:t>
            </w:r>
          </w:p>
        </w:tc>
      </w:tr>
      <w:tr w:rsidR="00CA1191" w:rsidRPr="00CA1191" w14:paraId="03025804" w14:textId="77777777" w:rsidTr="007113C4">
        <w:trPr>
          <w:trHeight w:val="562"/>
        </w:trPr>
        <w:tc>
          <w:tcPr>
            <w:tcW w:w="2694" w:type="dxa"/>
            <w:tcBorders>
              <w:top w:val="single" w:sz="4" w:space="0" w:color="000000"/>
              <w:left w:val="single" w:sz="4" w:space="0" w:color="000000"/>
              <w:bottom w:val="single" w:sz="4" w:space="0" w:color="000000"/>
              <w:right w:val="single" w:sz="4" w:space="0" w:color="000000"/>
            </w:tcBorders>
          </w:tcPr>
          <w:p w14:paraId="133B851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 Emorragia in organi critici non fatale</w:t>
            </w:r>
          </w:p>
        </w:tc>
        <w:tc>
          <w:tcPr>
            <w:tcW w:w="2551" w:type="dxa"/>
            <w:tcBorders>
              <w:top w:val="single" w:sz="4" w:space="0" w:color="000000"/>
              <w:left w:val="single" w:sz="4" w:space="0" w:color="000000"/>
              <w:bottom w:val="single" w:sz="4" w:space="0" w:color="000000"/>
              <w:right w:val="single" w:sz="4" w:space="0" w:color="000000"/>
            </w:tcBorders>
          </w:tcPr>
          <w:p w14:paraId="6D6E117B"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29 (0,9%)</w:t>
            </w:r>
          </w:p>
        </w:tc>
        <w:tc>
          <w:tcPr>
            <w:tcW w:w="1985" w:type="dxa"/>
            <w:tcBorders>
              <w:top w:val="single" w:sz="4" w:space="0" w:color="000000"/>
              <w:left w:val="single" w:sz="4" w:space="0" w:color="000000"/>
              <w:bottom w:val="single" w:sz="4" w:space="0" w:color="000000"/>
              <w:right w:val="single" w:sz="4" w:space="0" w:color="000000"/>
            </w:tcBorders>
          </w:tcPr>
          <w:p w14:paraId="32A19020"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26 (0,8%)</w:t>
            </w:r>
          </w:p>
        </w:tc>
        <w:tc>
          <w:tcPr>
            <w:tcW w:w="1842" w:type="dxa"/>
            <w:tcBorders>
              <w:top w:val="single" w:sz="4" w:space="0" w:color="000000"/>
              <w:left w:val="single" w:sz="4" w:space="0" w:color="000000"/>
              <w:bottom w:val="single" w:sz="4" w:space="0" w:color="000000"/>
              <w:right w:val="single" w:sz="4" w:space="0" w:color="000000"/>
            </w:tcBorders>
          </w:tcPr>
          <w:p w14:paraId="7B22D996"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1,14 (0,67; 1,93)</w:t>
            </w:r>
          </w:p>
        </w:tc>
      </w:tr>
      <w:tr w:rsidR="00CA1191" w:rsidRPr="00CA1191" w14:paraId="5843B154" w14:textId="77777777" w:rsidTr="007113C4">
        <w:trPr>
          <w:trHeight w:val="814"/>
        </w:trPr>
        <w:tc>
          <w:tcPr>
            <w:tcW w:w="2694" w:type="dxa"/>
            <w:tcBorders>
              <w:top w:val="single" w:sz="4" w:space="0" w:color="000000"/>
              <w:left w:val="single" w:sz="4" w:space="0" w:color="000000"/>
              <w:bottom w:val="single" w:sz="4" w:space="0" w:color="000000"/>
              <w:right w:val="single" w:sz="4" w:space="0" w:color="000000"/>
            </w:tcBorders>
          </w:tcPr>
          <w:p w14:paraId="0BF74322"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Emorragia non maggiore ma clinicamente rilevante secondo i criteri ISTH</w:t>
            </w:r>
          </w:p>
        </w:tc>
        <w:tc>
          <w:tcPr>
            <w:tcW w:w="2551" w:type="dxa"/>
            <w:tcBorders>
              <w:top w:val="single" w:sz="4" w:space="0" w:color="000000"/>
              <w:left w:val="single" w:sz="4" w:space="0" w:color="000000"/>
              <w:bottom w:val="single" w:sz="4" w:space="0" w:color="000000"/>
              <w:right w:val="single" w:sz="4" w:space="0" w:color="000000"/>
            </w:tcBorders>
          </w:tcPr>
          <w:p w14:paraId="27D7333E"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246 (7,6%)</w:t>
            </w:r>
          </w:p>
        </w:tc>
        <w:tc>
          <w:tcPr>
            <w:tcW w:w="1985" w:type="dxa"/>
            <w:tcBorders>
              <w:top w:val="single" w:sz="4" w:space="0" w:color="000000"/>
              <w:left w:val="single" w:sz="4" w:space="0" w:color="000000"/>
              <w:bottom w:val="single" w:sz="4" w:space="0" w:color="000000"/>
              <w:right w:val="single" w:sz="4" w:space="0" w:color="000000"/>
            </w:tcBorders>
          </w:tcPr>
          <w:p w14:paraId="05D58B5D"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139 (4,3%)</w:t>
            </w:r>
          </w:p>
        </w:tc>
        <w:tc>
          <w:tcPr>
            <w:tcW w:w="1842" w:type="dxa"/>
            <w:tcBorders>
              <w:top w:val="single" w:sz="4" w:space="0" w:color="000000"/>
              <w:left w:val="single" w:sz="4" w:space="0" w:color="000000"/>
              <w:bottom w:val="single" w:sz="4" w:space="0" w:color="000000"/>
              <w:right w:val="single" w:sz="4" w:space="0" w:color="000000"/>
            </w:tcBorders>
          </w:tcPr>
          <w:p w14:paraId="6C501BB4" w14:textId="77777777" w:rsidR="00CA1191" w:rsidRPr="00CA1191" w:rsidRDefault="00CA1191" w:rsidP="00CA1191">
            <w:pPr>
              <w:spacing w:after="0" w:line="240" w:lineRule="auto"/>
              <w:ind w:left="34"/>
              <w:rPr>
                <w:rFonts w:ascii="Times New Roman" w:eastAsia="Times New Roman" w:hAnsi="Times New Roman"/>
                <w:color w:val="000000"/>
                <w:lang w:eastAsia="de-DE"/>
              </w:rPr>
            </w:pPr>
            <w:r w:rsidRPr="00CA1191">
              <w:rPr>
                <w:rFonts w:ascii="Times New Roman" w:eastAsia="Times New Roman" w:hAnsi="Times New Roman"/>
                <w:color w:val="000000"/>
                <w:lang w:eastAsia="de-DE"/>
              </w:rPr>
              <w:t>1,81 (1,47; 2,23)</w:t>
            </w:r>
          </w:p>
        </w:tc>
      </w:tr>
    </w:tbl>
    <w:p w14:paraId="37F6B929" w14:textId="77777777" w:rsidR="00CA1191" w:rsidRDefault="00CA1191" w:rsidP="00F10264">
      <w:pPr>
        <w:spacing w:after="0" w:line="240" w:lineRule="auto"/>
        <w:ind w:left="34"/>
        <w:rPr>
          <w:rFonts w:ascii="Times New Roman" w:eastAsia="Times New Roman" w:hAnsi="Times New Roman"/>
          <w:color w:val="000000"/>
          <w:lang w:eastAsia="de-DE"/>
        </w:rPr>
      </w:pPr>
    </w:p>
    <w:p w14:paraId="0F2A24FA" w14:textId="77777777" w:rsidR="005F4575" w:rsidRPr="005F4575" w:rsidRDefault="005F4575" w:rsidP="005F4575">
      <w:pPr>
        <w:spacing w:after="0" w:line="240" w:lineRule="auto"/>
        <w:ind w:left="34"/>
        <w:rPr>
          <w:rFonts w:ascii="Times New Roman" w:eastAsia="Times New Roman" w:hAnsi="Times New Roman"/>
          <w:color w:val="000000"/>
          <w:lang w:eastAsia="de-DE"/>
        </w:rPr>
      </w:pPr>
      <w:r w:rsidRPr="005F4575">
        <w:rPr>
          <w:rFonts w:ascii="Times New Roman" w:eastAsia="Times New Roman" w:hAnsi="Times New Roman"/>
          <w:color w:val="000000"/>
          <w:vertAlign w:val="superscript"/>
          <w:lang w:eastAsia="de-DE"/>
        </w:rPr>
        <w:t>a)</w:t>
      </w:r>
      <w:r w:rsidRPr="005F4575">
        <w:rPr>
          <w:rFonts w:ascii="Times New Roman" w:eastAsia="Times New Roman" w:hAnsi="Times New Roman"/>
          <w:color w:val="000000"/>
          <w:lang w:eastAsia="de-DE"/>
        </w:rPr>
        <w:t xml:space="preserve"> Set di analisi di sicurezza (tutti i soggetti randomizzati con almeno una dose del farmaco sperimentale), ICAC: </w:t>
      </w:r>
      <w:r w:rsidRPr="005F4575">
        <w:rPr>
          <w:rFonts w:ascii="Times New Roman" w:eastAsia="Times New Roman" w:hAnsi="Times New Roman"/>
          <w:i/>
          <w:color w:val="000000"/>
          <w:lang w:eastAsia="de-DE"/>
        </w:rPr>
        <w:t>Independent Clinical Adjudication Committee</w:t>
      </w:r>
      <w:r w:rsidRPr="005F4575">
        <w:rPr>
          <w:rFonts w:ascii="Times New Roman" w:eastAsia="Times New Roman" w:hAnsi="Times New Roman"/>
          <w:color w:val="000000"/>
          <w:lang w:eastAsia="de-DE"/>
        </w:rPr>
        <w:t>, commissione indipendente di attestazione clinica</w:t>
      </w:r>
    </w:p>
    <w:p w14:paraId="5ED93E72" w14:textId="77777777" w:rsidR="005F4575" w:rsidRPr="005F4575" w:rsidRDefault="005F4575" w:rsidP="005F4575">
      <w:pPr>
        <w:spacing w:after="0" w:line="240" w:lineRule="auto"/>
        <w:ind w:left="34"/>
        <w:rPr>
          <w:rFonts w:ascii="Times New Roman" w:eastAsia="Times New Roman" w:hAnsi="Times New Roman"/>
          <w:color w:val="000000"/>
          <w:lang w:eastAsia="de-DE"/>
        </w:rPr>
      </w:pPr>
      <w:r w:rsidRPr="005F4575">
        <w:rPr>
          <w:rFonts w:ascii="Times New Roman" w:eastAsia="Times New Roman" w:hAnsi="Times New Roman"/>
          <w:color w:val="000000"/>
          <w:vertAlign w:val="superscript"/>
          <w:lang w:eastAsia="de-DE"/>
        </w:rPr>
        <w:t>b)</w:t>
      </w:r>
      <w:r w:rsidRPr="005F4575">
        <w:rPr>
          <w:rFonts w:ascii="Times New Roman" w:eastAsia="Times New Roman" w:hAnsi="Times New Roman"/>
          <w:color w:val="000000"/>
          <w:lang w:eastAsia="de-DE"/>
        </w:rPr>
        <w:t xml:space="preserve"> n = numero di soggetti con eventi, N = numero di soggetti a rischio, % = 100 * n/N, n/100 anni paziente = rapporto tra numero di soggetti con eventi incidenti / tempo cumulativo a richio</w:t>
      </w:r>
    </w:p>
    <w:p w14:paraId="4F3D7B06" w14:textId="77777777" w:rsidR="005F4575" w:rsidRPr="005F4575" w:rsidRDefault="005F4575" w:rsidP="005F4575">
      <w:pPr>
        <w:spacing w:after="0" w:line="240" w:lineRule="auto"/>
        <w:ind w:left="34"/>
        <w:rPr>
          <w:rFonts w:ascii="Times New Roman" w:eastAsia="Times New Roman" w:hAnsi="Times New Roman"/>
          <w:color w:val="000000"/>
          <w:lang w:eastAsia="de-DE"/>
        </w:rPr>
      </w:pPr>
      <w:r w:rsidRPr="005F4575">
        <w:rPr>
          <w:rFonts w:ascii="Times New Roman" w:eastAsia="Times New Roman" w:hAnsi="Times New Roman"/>
          <w:color w:val="000000"/>
          <w:vertAlign w:val="superscript"/>
          <w:lang w:eastAsia="de-DE"/>
        </w:rPr>
        <w:t>c)</w:t>
      </w:r>
      <w:r w:rsidRPr="005F4575">
        <w:rPr>
          <w:rFonts w:ascii="Times New Roman" w:eastAsia="Times New Roman" w:hAnsi="Times New Roman"/>
          <w:color w:val="000000"/>
          <w:lang w:eastAsia="de-DE"/>
        </w:rPr>
        <w:t xml:space="preserve"> Il rapporto di rischio (HR) (IC 95%) è basato sul modello dei rischi proporzionali di Cox stratificato in base al tipo di procedura e all’uso di clopidogrel in associazione con il trattamento come unica covariata</w:t>
      </w:r>
    </w:p>
    <w:p w14:paraId="04A56655" w14:textId="77777777" w:rsidR="005F4575" w:rsidRPr="005F4575" w:rsidRDefault="005F4575" w:rsidP="005F4575">
      <w:pPr>
        <w:spacing w:after="0" w:line="240" w:lineRule="auto"/>
        <w:ind w:left="34"/>
        <w:rPr>
          <w:rFonts w:ascii="Times New Roman" w:eastAsia="Times New Roman" w:hAnsi="Times New Roman"/>
          <w:color w:val="000000"/>
          <w:lang w:eastAsia="de-DE"/>
        </w:rPr>
      </w:pPr>
      <w:r w:rsidRPr="005F4575">
        <w:rPr>
          <w:rFonts w:ascii="Times New Roman" w:eastAsia="Times New Roman" w:hAnsi="Times New Roman"/>
          <w:color w:val="000000"/>
          <w:vertAlign w:val="superscript"/>
          <w:lang w:eastAsia="de-DE"/>
        </w:rPr>
        <w:t>d)</w:t>
      </w:r>
      <w:r w:rsidRPr="005F4575">
        <w:rPr>
          <w:rFonts w:ascii="Times New Roman" w:eastAsia="Times New Roman" w:hAnsi="Times New Roman"/>
          <w:color w:val="000000"/>
          <w:lang w:eastAsia="de-DE"/>
        </w:rPr>
        <w:t xml:space="preserve"> Il valore p a due code è basato sul test dei ranghi logaritmici stratificato in base al tipo di procedura e all’uso di clopidogrel con il trattamento come fattore.</w:t>
      </w:r>
    </w:p>
    <w:p w14:paraId="5853737D" w14:textId="77777777" w:rsidR="005F4575" w:rsidRDefault="005F4575" w:rsidP="00F10264">
      <w:pPr>
        <w:spacing w:after="0" w:line="240" w:lineRule="auto"/>
        <w:ind w:left="34"/>
        <w:rPr>
          <w:rFonts w:ascii="Times New Roman" w:eastAsia="Times New Roman" w:hAnsi="Times New Roman"/>
          <w:color w:val="000000"/>
          <w:lang w:eastAsia="de-DE"/>
        </w:rPr>
      </w:pPr>
    </w:p>
    <w:p w14:paraId="14826D7C" w14:textId="77777777" w:rsidR="005F4575" w:rsidRDefault="005F4575" w:rsidP="00F10264">
      <w:pPr>
        <w:spacing w:after="0" w:line="240" w:lineRule="auto"/>
        <w:ind w:left="34"/>
        <w:rPr>
          <w:rFonts w:ascii="Times New Roman" w:eastAsia="Times New Roman" w:hAnsi="Times New Roman"/>
          <w:color w:val="000000"/>
          <w:lang w:eastAsia="de-DE"/>
        </w:rPr>
      </w:pPr>
    </w:p>
    <w:p w14:paraId="6AAEF72D" w14:textId="77777777" w:rsidR="005F4575" w:rsidRPr="0081271A" w:rsidRDefault="005F4575" w:rsidP="00F10264">
      <w:pPr>
        <w:spacing w:after="0" w:line="240" w:lineRule="auto"/>
        <w:ind w:left="34"/>
        <w:rPr>
          <w:rFonts w:ascii="Times New Roman" w:eastAsia="Times New Roman" w:hAnsi="Times New Roman"/>
          <w:color w:val="000000"/>
          <w:lang w:eastAsia="de-DE"/>
        </w:rPr>
      </w:pPr>
    </w:p>
    <w:p w14:paraId="554D5DFA" w14:textId="77777777" w:rsidR="00FB1EFC" w:rsidRPr="0081271A" w:rsidRDefault="004E684D" w:rsidP="00F10264">
      <w:pPr>
        <w:spacing w:after="0" w:line="240" w:lineRule="auto"/>
        <w:rPr>
          <w:rFonts w:ascii="Times New Roman" w:hAnsi="Times New Roman"/>
          <w:u w:val="single"/>
        </w:rPr>
      </w:pPr>
      <w:r w:rsidRPr="0081271A">
        <w:rPr>
          <w:rFonts w:ascii="Times New Roman" w:hAnsi="Times New Roman"/>
          <w:u w:val="single"/>
        </w:rPr>
        <w:t>Scompenso cardiaco e CAD</w:t>
      </w:r>
    </w:p>
    <w:p w14:paraId="141B177D" w14:textId="77777777" w:rsidR="00FB1EFC" w:rsidRPr="0081271A" w:rsidRDefault="00FB1EFC" w:rsidP="00F10264">
      <w:pPr>
        <w:spacing w:after="0" w:line="240" w:lineRule="auto"/>
        <w:rPr>
          <w:rFonts w:ascii="Times New Roman" w:hAnsi="Times New Roman"/>
        </w:rPr>
      </w:pPr>
      <w:r w:rsidRPr="0081271A">
        <w:rPr>
          <w:rFonts w:ascii="Times New Roman" w:hAnsi="Times New Roman"/>
        </w:rPr>
        <w:t xml:space="preserve">Lo studio </w:t>
      </w:r>
      <w:r w:rsidRPr="0081271A">
        <w:rPr>
          <w:rFonts w:ascii="Times New Roman" w:hAnsi="Times New Roman"/>
          <w:b/>
        </w:rPr>
        <w:t>COMMANDER HF</w:t>
      </w:r>
      <w:r w:rsidR="00B368CB" w:rsidRPr="0081271A">
        <w:rPr>
          <w:rFonts w:ascii="Times New Roman" w:hAnsi="Times New Roman"/>
        </w:rPr>
        <w:t xml:space="preserve"> ha coinvolto</w:t>
      </w:r>
      <w:r w:rsidR="00580828" w:rsidRPr="0081271A">
        <w:rPr>
          <w:rFonts w:ascii="Times New Roman" w:hAnsi="Times New Roman"/>
        </w:rPr>
        <w:t xml:space="preserve"> 5</w:t>
      </w:r>
      <w:r w:rsidRPr="0081271A">
        <w:rPr>
          <w:rFonts w:ascii="Times New Roman" w:hAnsi="Times New Roman"/>
        </w:rPr>
        <w:t xml:space="preserve">022 pazienti con </w:t>
      </w:r>
      <w:r w:rsidR="004E684D" w:rsidRPr="0081271A">
        <w:rPr>
          <w:rFonts w:ascii="Times New Roman" w:hAnsi="Times New Roman"/>
        </w:rPr>
        <w:t xml:space="preserve">scompenso cardiaco e </w:t>
      </w:r>
      <w:r w:rsidR="007F33E6" w:rsidRPr="0081271A">
        <w:rPr>
          <w:rFonts w:ascii="Times New Roman" w:hAnsi="Times New Roman"/>
        </w:rPr>
        <w:t xml:space="preserve">coronaropatia </w:t>
      </w:r>
      <w:r w:rsidR="005844F5" w:rsidRPr="0081271A">
        <w:rPr>
          <w:rFonts w:ascii="Times New Roman" w:hAnsi="Times New Roman"/>
        </w:rPr>
        <w:t>(CAD)</w:t>
      </w:r>
      <w:r w:rsidR="004E684D" w:rsidRPr="0081271A">
        <w:rPr>
          <w:rFonts w:ascii="Times New Roman" w:hAnsi="Times New Roman"/>
        </w:rPr>
        <w:t xml:space="preserve"> significativa, recentemente</w:t>
      </w:r>
      <w:r w:rsidR="00F64337" w:rsidRPr="0081271A">
        <w:rPr>
          <w:rFonts w:ascii="Times New Roman" w:hAnsi="Times New Roman"/>
        </w:rPr>
        <w:t xml:space="preserve"> </w:t>
      </w:r>
      <w:r w:rsidR="004E684D" w:rsidRPr="0081271A">
        <w:rPr>
          <w:rFonts w:ascii="Times New Roman" w:hAnsi="Times New Roman"/>
        </w:rPr>
        <w:t>ospedalizzati</w:t>
      </w:r>
      <w:r w:rsidR="005844F5" w:rsidRPr="0081271A">
        <w:rPr>
          <w:rFonts w:ascii="Times New Roman" w:hAnsi="Times New Roman"/>
        </w:rPr>
        <w:t xml:space="preserve"> </w:t>
      </w:r>
      <w:r w:rsidR="004E684D" w:rsidRPr="0081271A">
        <w:rPr>
          <w:rFonts w:ascii="Times New Roman" w:hAnsi="Times New Roman"/>
        </w:rPr>
        <w:t xml:space="preserve">per riacutizzazione dello scompenso cardiaco </w:t>
      </w:r>
      <w:r w:rsidR="00F64337" w:rsidRPr="0081271A">
        <w:rPr>
          <w:rFonts w:ascii="Times New Roman" w:hAnsi="Times New Roman"/>
        </w:rPr>
        <w:t>(</w:t>
      </w:r>
      <w:r w:rsidR="00C1336B" w:rsidRPr="0081271A">
        <w:rPr>
          <w:rFonts w:ascii="Times New Roman" w:hAnsi="Times New Roman"/>
          <w:i/>
        </w:rPr>
        <w:t xml:space="preserve">Heart Failure, </w:t>
      </w:r>
      <w:r w:rsidR="004E684D" w:rsidRPr="0081271A">
        <w:rPr>
          <w:rFonts w:ascii="Times New Roman" w:hAnsi="Times New Roman"/>
        </w:rPr>
        <w:t>HF</w:t>
      </w:r>
      <w:r w:rsidR="00B47D0D" w:rsidRPr="0081271A">
        <w:rPr>
          <w:rFonts w:ascii="Times New Roman" w:hAnsi="Times New Roman"/>
        </w:rPr>
        <w:t>). T</w:t>
      </w:r>
      <w:r w:rsidR="004E684D" w:rsidRPr="0081271A">
        <w:rPr>
          <w:rFonts w:ascii="Times New Roman" w:hAnsi="Times New Roman"/>
        </w:rPr>
        <w:t xml:space="preserve">ali </w:t>
      </w:r>
      <w:r w:rsidR="00F64337" w:rsidRPr="0081271A">
        <w:rPr>
          <w:rFonts w:ascii="Times New Roman" w:hAnsi="Times New Roman"/>
        </w:rPr>
        <w:t>pazienti</w:t>
      </w:r>
      <w:r w:rsidR="005844F5" w:rsidRPr="0081271A">
        <w:rPr>
          <w:rFonts w:ascii="Times New Roman" w:hAnsi="Times New Roman"/>
        </w:rPr>
        <w:t xml:space="preserve"> sono stati </w:t>
      </w:r>
      <w:r w:rsidR="00580828" w:rsidRPr="0081271A">
        <w:rPr>
          <w:rFonts w:ascii="Times New Roman" w:hAnsi="Times New Roman"/>
        </w:rPr>
        <w:t xml:space="preserve">randomizzati </w:t>
      </w:r>
      <w:r w:rsidR="005844F5" w:rsidRPr="0081271A">
        <w:rPr>
          <w:rFonts w:ascii="Times New Roman" w:hAnsi="Times New Roman"/>
        </w:rPr>
        <w:t xml:space="preserve">a uno dei due gruppi in trattamento: </w:t>
      </w:r>
      <w:r w:rsidR="00B47D0D" w:rsidRPr="0081271A">
        <w:rPr>
          <w:rFonts w:ascii="Times New Roman" w:hAnsi="Times New Roman"/>
        </w:rPr>
        <w:t xml:space="preserve">rispettivamente </w:t>
      </w:r>
      <w:r w:rsidR="005844F5" w:rsidRPr="0081271A">
        <w:rPr>
          <w:rFonts w:ascii="Times New Roman" w:hAnsi="Times New Roman"/>
        </w:rPr>
        <w:t xml:space="preserve">rivaroxaban </w:t>
      </w:r>
      <w:r w:rsidR="00580828" w:rsidRPr="0081271A">
        <w:rPr>
          <w:rFonts w:ascii="Times New Roman" w:hAnsi="Times New Roman"/>
        </w:rPr>
        <w:t>2</w:t>
      </w:r>
      <w:r w:rsidR="00A43FEC" w:rsidRPr="0081271A">
        <w:rPr>
          <w:rFonts w:ascii="Times New Roman" w:hAnsi="Times New Roman"/>
        </w:rPr>
        <w:t>,</w:t>
      </w:r>
      <w:r w:rsidR="00580828" w:rsidRPr="0081271A">
        <w:rPr>
          <w:rFonts w:ascii="Times New Roman" w:hAnsi="Times New Roman"/>
        </w:rPr>
        <w:t>5 mg due volte al giorno (N=2</w:t>
      </w:r>
      <w:r w:rsidR="005844F5" w:rsidRPr="0081271A">
        <w:rPr>
          <w:rFonts w:ascii="Times New Roman" w:hAnsi="Times New Roman"/>
        </w:rPr>
        <w:t xml:space="preserve">507) o </w:t>
      </w:r>
      <w:r w:rsidR="0084163E" w:rsidRPr="0081271A">
        <w:rPr>
          <w:rFonts w:ascii="Times New Roman" w:hAnsi="Times New Roman"/>
        </w:rPr>
        <w:t xml:space="preserve">corrispondente </w:t>
      </w:r>
      <w:r w:rsidR="005844F5" w:rsidRPr="0081271A">
        <w:rPr>
          <w:rFonts w:ascii="Times New Roman" w:hAnsi="Times New Roman"/>
        </w:rPr>
        <w:t xml:space="preserve">placebo </w:t>
      </w:r>
      <w:r w:rsidR="00580828" w:rsidRPr="0081271A">
        <w:rPr>
          <w:rFonts w:ascii="Times New Roman" w:hAnsi="Times New Roman"/>
        </w:rPr>
        <w:t>(N=2</w:t>
      </w:r>
      <w:r w:rsidR="00F64337" w:rsidRPr="0081271A">
        <w:rPr>
          <w:rFonts w:ascii="Times New Roman" w:hAnsi="Times New Roman"/>
        </w:rPr>
        <w:t xml:space="preserve">515). </w:t>
      </w:r>
      <w:r w:rsidR="008716BA" w:rsidRPr="0081271A">
        <w:rPr>
          <w:rFonts w:ascii="Times New Roman" w:hAnsi="Times New Roman"/>
        </w:rPr>
        <w:t>La durata</w:t>
      </w:r>
      <w:r w:rsidR="00580828" w:rsidRPr="0081271A">
        <w:rPr>
          <w:rFonts w:ascii="Times New Roman" w:hAnsi="Times New Roman"/>
        </w:rPr>
        <w:t xml:space="preserve"> media</w:t>
      </w:r>
      <w:r w:rsidR="004B0A9C" w:rsidRPr="0081271A">
        <w:rPr>
          <w:rFonts w:ascii="Times New Roman" w:hAnsi="Times New Roman"/>
        </w:rPr>
        <w:t>na</w:t>
      </w:r>
      <w:r w:rsidR="008716BA" w:rsidRPr="0081271A">
        <w:rPr>
          <w:rFonts w:ascii="Times New Roman" w:hAnsi="Times New Roman"/>
        </w:rPr>
        <w:t xml:space="preserve"> del trattame</w:t>
      </w:r>
      <w:r w:rsidR="00580828" w:rsidRPr="0081271A">
        <w:rPr>
          <w:rFonts w:ascii="Times New Roman" w:hAnsi="Times New Roman"/>
        </w:rPr>
        <w:t>nto complessivo nello studio è stata</w:t>
      </w:r>
      <w:r w:rsidR="008716BA" w:rsidRPr="0081271A">
        <w:rPr>
          <w:rFonts w:ascii="Times New Roman" w:hAnsi="Times New Roman"/>
        </w:rPr>
        <w:t xml:space="preserve"> di 504 giorni. I pazienti </w:t>
      </w:r>
      <w:r w:rsidR="000F6616" w:rsidRPr="0081271A">
        <w:rPr>
          <w:rFonts w:ascii="Times New Roman" w:hAnsi="Times New Roman"/>
        </w:rPr>
        <w:t>dovevano presentare</w:t>
      </w:r>
      <w:r w:rsidR="008716BA" w:rsidRPr="0081271A">
        <w:rPr>
          <w:rFonts w:ascii="Times New Roman" w:hAnsi="Times New Roman"/>
        </w:rPr>
        <w:t xml:space="preserve"> </w:t>
      </w:r>
      <w:r w:rsidR="004B0A9C" w:rsidRPr="0081271A">
        <w:rPr>
          <w:rFonts w:ascii="Times New Roman" w:hAnsi="Times New Roman"/>
        </w:rPr>
        <w:t>HF</w:t>
      </w:r>
      <w:r w:rsidR="008716BA" w:rsidRPr="0081271A">
        <w:rPr>
          <w:rFonts w:ascii="Times New Roman" w:hAnsi="Times New Roman"/>
        </w:rPr>
        <w:t xml:space="preserve"> sintomatica per a</w:t>
      </w:r>
      <w:r w:rsidR="00580828" w:rsidRPr="0081271A">
        <w:rPr>
          <w:rFonts w:ascii="Times New Roman" w:hAnsi="Times New Roman"/>
        </w:rPr>
        <w:t>lmeno 3 mesi e frazione di eiez</w:t>
      </w:r>
      <w:r w:rsidR="008716BA" w:rsidRPr="0081271A">
        <w:rPr>
          <w:rFonts w:ascii="Times New Roman" w:hAnsi="Times New Roman"/>
        </w:rPr>
        <w:t>ione d</w:t>
      </w:r>
      <w:r w:rsidR="00580828" w:rsidRPr="0081271A">
        <w:rPr>
          <w:rFonts w:ascii="Times New Roman" w:hAnsi="Times New Roman"/>
        </w:rPr>
        <w:t>el ventricolo sinistro (</w:t>
      </w:r>
      <w:r w:rsidR="00C1336B" w:rsidRPr="0081271A">
        <w:rPr>
          <w:rFonts w:ascii="Times New Roman" w:hAnsi="Times New Roman"/>
          <w:i/>
        </w:rPr>
        <w:t xml:space="preserve">Left Ventricular Ejection Fraction, </w:t>
      </w:r>
      <w:r w:rsidR="00580828" w:rsidRPr="0081271A">
        <w:rPr>
          <w:rFonts w:ascii="Times New Roman" w:hAnsi="Times New Roman"/>
        </w:rPr>
        <w:t xml:space="preserve">LVEF) </w:t>
      </w:r>
      <w:r w:rsidR="008716BA" w:rsidRPr="0081271A">
        <w:rPr>
          <w:rFonts w:ascii="Times New Roman" w:hAnsi="Times New Roman"/>
        </w:rPr>
        <w:t xml:space="preserve">≤40% entro un anno dal reclutamento. </w:t>
      </w:r>
      <w:r w:rsidR="00580828" w:rsidRPr="0081271A">
        <w:rPr>
          <w:rFonts w:ascii="Times New Roman" w:hAnsi="Times New Roman"/>
        </w:rPr>
        <w:t>Al basale</w:t>
      </w:r>
      <w:r w:rsidR="000F6616" w:rsidRPr="0081271A">
        <w:rPr>
          <w:rFonts w:ascii="Times New Roman" w:hAnsi="Times New Roman"/>
        </w:rPr>
        <w:t>,</w:t>
      </w:r>
      <w:r w:rsidR="00580828" w:rsidRPr="0081271A">
        <w:rPr>
          <w:rFonts w:ascii="Times New Roman" w:hAnsi="Times New Roman"/>
        </w:rPr>
        <w:t xml:space="preserve"> la frazione di eiezione</w:t>
      </w:r>
      <w:r w:rsidR="004457C4" w:rsidRPr="0081271A">
        <w:rPr>
          <w:rFonts w:ascii="Times New Roman" w:hAnsi="Times New Roman"/>
        </w:rPr>
        <w:t xml:space="preserve"> mediana</w:t>
      </w:r>
      <w:r w:rsidR="008716BA" w:rsidRPr="0081271A">
        <w:rPr>
          <w:rFonts w:ascii="Times New Roman" w:hAnsi="Times New Roman"/>
        </w:rPr>
        <w:t xml:space="preserve"> era</w:t>
      </w:r>
      <w:r w:rsidR="000F6616" w:rsidRPr="0081271A">
        <w:rPr>
          <w:rFonts w:ascii="Times New Roman" w:hAnsi="Times New Roman"/>
        </w:rPr>
        <w:t xml:space="preserve"> del</w:t>
      </w:r>
      <w:r w:rsidR="008716BA" w:rsidRPr="0081271A">
        <w:rPr>
          <w:rFonts w:ascii="Times New Roman" w:hAnsi="Times New Roman"/>
        </w:rPr>
        <w:t xml:space="preserve"> 34% (IQR: 28%-38%) e il 53% dei </w:t>
      </w:r>
      <w:r w:rsidR="004E684D" w:rsidRPr="0081271A">
        <w:rPr>
          <w:rFonts w:ascii="Times New Roman" w:hAnsi="Times New Roman"/>
        </w:rPr>
        <w:t>soggetti presentava una classe</w:t>
      </w:r>
      <w:r w:rsidR="00C11525" w:rsidRPr="0081271A">
        <w:rPr>
          <w:rFonts w:ascii="Times New Roman" w:hAnsi="Times New Roman"/>
        </w:rPr>
        <w:t xml:space="preserve"> NYHA</w:t>
      </w:r>
      <w:r w:rsidR="008716BA" w:rsidRPr="0081271A">
        <w:rPr>
          <w:rFonts w:ascii="Times New Roman" w:hAnsi="Times New Roman"/>
        </w:rPr>
        <w:t xml:space="preserve"> III o IV.</w:t>
      </w:r>
    </w:p>
    <w:p w14:paraId="6E60DDD0" w14:textId="77777777" w:rsidR="008716BA" w:rsidRPr="0081271A" w:rsidRDefault="007430E9" w:rsidP="00F10264">
      <w:pPr>
        <w:spacing w:after="0" w:line="240" w:lineRule="auto"/>
        <w:rPr>
          <w:rFonts w:ascii="Times New Roman" w:hAnsi="Times New Roman"/>
        </w:rPr>
      </w:pPr>
      <w:r w:rsidRPr="0081271A">
        <w:rPr>
          <w:rFonts w:ascii="Times New Roman" w:hAnsi="Times New Roman"/>
        </w:rPr>
        <w:lastRenderedPageBreak/>
        <w:t xml:space="preserve">L’analisi </w:t>
      </w:r>
      <w:r w:rsidR="00DC78D2" w:rsidRPr="0081271A">
        <w:rPr>
          <w:rFonts w:ascii="Times New Roman" w:hAnsi="Times New Roman"/>
        </w:rPr>
        <w:t xml:space="preserve">primaria </w:t>
      </w:r>
      <w:r w:rsidR="004E684D" w:rsidRPr="0081271A">
        <w:rPr>
          <w:rFonts w:ascii="Times New Roman" w:hAnsi="Times New Roman"/>
        </w:rPr>
        <w:t xml:space="preserve">per </w:t>
      </w:r>
      <w:r w:rsidRPr="0081271A">
        <w:rPr>
          <w:rFonts w:ascii="Times New Roman" w:hAnsi="Times New Roman"/>
        </w:rPr>
        <w:t>l’efficacia (compos</w:t>
      </w:r>
      <w:r w:rsidR="004457C4" w:rsidRPr="0081271A">
        <w:rPr>
          <w:rFonts w:ascii="Times New Roman" w:hAnsi="Times New Roman"/>
        </w:rPr>
        <w:t>i</w:t>
      </w:r>
      <w:r w:rsidRPr="0081271A">
        <w:rPr>
          <w:rFonts w:ascii="Times New Roman" w:hAnsi="Times New Roman"/>
        </w:rPr>
        <w:t>to di mortalità</w:t>
      </w:r>
      <w:r w:rsidR="004457C4" w:rsidRPr="0081271A">
        <w:rPr>
          <w:rFonts w:ascii="Times New Roman" w:hAnsi="Times New Roman"/>
        </w:rPr>
        <w:t xml:space="preserve"> per qualsiasi causa, IM</w:t>
      </w:r>
      <w:r w:rsidRPr="0081271A">
        <w:rPr>
          <w:rFonts w:ascii="Times New Roman" w:hAnsi="Times New Roman"/>
        </w:rPr>
        <w:t xml:space="preserve"> o </w:t>
      </w:r>
      <w:r w:rsidR="008C1E4E" w:rsidRPr="0081271A">
        <w:rPr>
          <w:rFonts w:ascii="Times New Roman" w:hAnsi="Times New Roman"/>
        </w:rPr>
        <w:t xml:space="preserve">ictus) non ha </w:t>
      </w:r>
      <w:r w:rsidRPr="0081271A">
        <w:rPr>
          <w:rFonts w:ascii="Times New Roman" w:hAnsi="Times New Roman"/>
        </w:rPr>
        <w:t>dimostrato alcuna differenza</w:t>
      </w:r>
      <w:r w:rsidR="008C1E4E" w:rsidRPr="0081271A">
        <w:rPr>
          <w:rFonts w:ascii="Times New Roman" w:hAnsi="Times New Roman"/>
        </w:rPr>
        <w:t>,</w:t>
      </w:r>
      <w:r w:rsidRPr="0081271A">
        <w:rPr>
          <w:rFonts w:ascii="Times New Roman" w:hAnsi="Times New Roman"/>
        </w:rPr>
        <w:t xml:space="preserve"> statisticamente significativa</w:t>
      </w:r>
      <w:r w:rsidR="008C1E4E" w:rsidRPr="0081271A">
        <w:rPr>
          <w:rFonts w:ascii="Times New Roman" w:hAnsi="Times New Roman"/>
        </w:rPr>
        <w:t>,</w:t>
      </w:r>
      <w:r w:rsidRPr="0081271A">
        <w:rPr>
          <w:rFonts w:ascii="Times New Roman" w:hAnsi="Times New Roman"/>
        </w:rPr>
        <w:t xml:space="preserve"> tra il gruppo rivaroxaban</w:t>
      </w:r>
      <w:r w:rsidR="004457C4" w:rsidRPr="0081271A">
        <w:rPr>
          <w:rFonts w:ascii="Times New Roman" w:hAnsi="Times New Roman"/>
        </w:rPr>
        <w:t xml:space="preserve"> </w:t>
      </w:r>
      <w:r w:rsidR="00A43FEC" w:rsidRPr="0081271A">
        <w:rPr>
          <w:rFonts w:ascii="Times New Roman" w:hAnsi="Times New Roman"/>
        </w:rPr>
        <w:t>2,</w:t>
      </w:r>
      <w:r w:rsidRPr="0081271A">
        <w:rPr>
          <w:rFonts w:ascii="Times New Roman" w:hAnsi="Times New Roman"/>
        </w:rPr>
        <w:t xml:space="preserve">5 mg </w:t>
      </w:r>
      <w:r w:rsidR="00CD4734" w:rsidRPr="0081271A">
        <w:rPr>
          <w:rFonts w:ascii="Times New Roman" w:hAnsi="Times New Roman"/>
        </w:rPr>
        <w:t xml:space="preserve">bid </w:t>
      </w:r>
      <w:r w:rsidR="00A43FEC" w:rsidRPr="0081271A">
        <w:rPr>
          <w:rFonts w:ascii="Times New Roman" w:hAnsi="Times New Roman"/>
        </w:rPr>
        <w:t>e il gruppo placebo con HR=0,94 (I</w:t>
      </w:r>
      <w:r w:rsidR="00DB36A5" w:rsidRPr="0081271A">
        <w:rPr>
          <w:rFonts w:ascii="Times New Roman" w:hAnsi="Times New Roman"/>
        </w:rPr>
        <w:t>C</w:t>
      </w:r>
      <w:r w:rsidR="00A43FEC" w:rsidRPr="0081271A">
        <w:rPr>
          <w:rFonts w:ascii="Times New Roman" w:hAnsi="Times New Roman"/>
        </w:rPr>
        <w:t xml:space="preserve"> </w:t>
      </w:r>
      <w:r w:rsidR="0062537D" w:rsidRPr="0081271A">
        <w:rPr>
          <w:rFonts w:ascii="Times New Roman" w:hAnsi="Times New Roman"/>
        </w:rPr>
        <w:t xml:space="preserve">95% </w:t>
      </w:r>
      <w:r w:rsidR="00A43FEC" w:rsidRPr="0081271A">
        <w:rPr>
          <w:rFonts w:ascii="Times New Roman" w:hAnsi="Times New Roman"/>
        </w:rPr>
        <w:t>0,</w:t>
      </w:r>
      <w:r w:rsidR="008C1E4E" w:rsidRPr="0081271A">
        <w:rPr>
          <w:rFonts w:ascii="Times New Roman" w:hAnsi="Times New Roman"/>
        </w:rPr>
        <w:t xml:space="preserve">84 </w:t>
      </w:r>
      <w:r w:rsidR="00AB5127" w:rsidRPr="0081271A">
        <w:rPr>
          <w:rFonts w:ascii="Times New Roman" w:hAnsi="Times New Roman"/>
        </w:rPr>
        <w:t xml:space="preserve">- </w:t>
      </w:r>
      <w:r w:rsidR="00A43FEC" w:rsidRPr="0081271A">
        <w:rPr>
          <w:rFonts w:ascii="Times New Roman" w:hAnsi="Times New Roman"/>
        </w:rPr>
        <w:t>1,05), p=0,</w:t>
      </w:r>
      <w:r w:rsidR="008C1E4E" w:rsidRPr="0081271A">
        <w:rPr>
          <w:rFonts w:ascii="Times New Roman" w:hAnsi="Times New Roman"/>
        </w:rPr>
        <w:t>270.</w:t>
      </w:r>
      <w:r w:rsidR="00B368CB" w:rsidRPr="0081271A">
        <w:rPr>
          <w:rFonts w:ascii="Times New Roman" w:hAnsi="Times New Roman"/>
        </w:rPr>
        <w:t xml:space="preserve"> </w:t>
      </w:r>
      <w:r w:rsidR="000F6616" w:rsidRPr="0081271A">
        <w:rPr>
          <w:rFonts w:ascii="Times New Roman" w:hAnsi="Times New Roman"/>
        </w:rPr>
        <w:t>Relativamente all’incidenza di mortalità per tutte le cause</w:t>
      </w:r>
      <w:r w:rsidR="00AF05B2">
        <w:rPr>
          <w:rFonts w:ascii="Times New Roman" w:hAnsi="Times New Roman"/>
        </w:rPr>
        <w:t xml:space="preserve"> </w:t>
      </w:r>
      <w:r w:rsidR="008C1E4E" w:rsidRPr="0081271A">
        <w:rPr>
          <w:rFonts w:ascii="Times New Roman" w:hAnsi="Times New Roman"/>
        </w:rPr>
        <w:t>non vi è stata alcuna differenza tra rivaroxaban e placebo</w:t>
      </w:r>
      <w:r w:rsidR="00915119" w:rsidRPr="0081271A">
        <w:rPr>
          <w:rFonts w:ascii="Times New Roman" w:hAnsi="Times New Roman"/>
        </w:rPr>
        <w:t xml:space="preserve"> nel numero di eventi</w:t>
      </w:r>
      <w:r w:rsidR="00034C93" w:rsidRPr="0081271A">
        <w:rPr>
          <w:rFonts w:ascii="Times New Roman" w:hAnsi="Times New Roman"/>
        </w:rPr>
        <w:t xml:space="preserve"> (tasso di eventi per 100 pazienti-anni; 11,41 vs 11,63, HR: 0,98%; IC 95% 0,87 - 1,10; p=0,743)</w:t>
      </w:r>
      <w:r w:rsidR="008C1E4E" w:rsidRPr="0081271A">
        <w:rPr>
          <w:rFonts w:ascii="Times New Roman" w:hAnsi="Times New Roman"/>
        </w:rPr>
        <w:t>.</w:t>
      </w:r>
      <w:r w:rsidR="004457C4" w:rsidRPr="0081271A">
        <w:rPr>
          <w:rFonts w:ascii="Times New Roman" w:hAnsi="Times New Roman"/>
        </w:rPr>
        <w:t xml:space="preserve"> </w:t>
      </w:r>
      <w:r w:rsidR="00C67204" w:rsidRPr="0081271A">
        <w:rPr>
          <w:rFonts w:ascii="Times New Roman" w:hAnsi="Times New Roman"/>
        </w:rPr>
        <w:t>Il tasso di e</w:t>
      </w:r>
      <w:r w:rsidR="00755D44" w:rsidRPr="0081271A">
        <w:rPr>
          <w:rFonts w:ascii="Times New Roman" w:hAnsi="Times New Roman"/>
        </w:rPr>
        <w:t>venti per</w:t>
      </w:r>
      <w:r w:rsidR="00A43FEC" w:rsidRPr="0081271A">
        <w:rPr>
          <w:rFonts w:ascii="Times New Roman" w:hAnsi="Times New Roman"/>
        </w:rPr>
        <w:t xml:space="preserve"> IM</w:t>
      </w:r>
      <w:r w:rsidR="000271F2" w:rsidRPr="0081271A">
        <w:rPr>
          <w:rFonts w:ascii="Times New Roman" w:hAnsi="Times New Roman"/>
        </w:rPr>
        <w:t xml:space="preserve"> per 100 pazienti-anni</w:t>
      </w:r>
      <w:r w:rsidR="008C1E4E" w:rsidRPr="0081271A">
        <w:rPr>
          <w:rFonts w:ascii="Times New Roman" w:hAnsi="Times New Roman"/>
        </w:rPr>
        <w:t xml:space="preserve"> (ri</w:t>
      </w:r>
      <w:r w:rsidR="00A43FEC" w:rsidRPr="0081271A">
        <w:rPr>
          <w:rFonts w:ascii="Times New Roman" w:hAnsi="Times New Roman"/>
        </w:rPr>
        <w:t xml:space="preserve">varoxaban vs placebo) è stato </w:t>
      </w:r>
      <w:r w:rsidR="00B47D0D" w:rsidRPr="0081271A">
        <w:rPr>
          <w:rFonts w:ascii="Times New Roman" w:hAnsi="Times New Roman"/>
        </w:rPr>
        <w:t xml:space="preserve">di </w:t>
      </w:r>
      <w:r w:rsidR="00A43FEC" w:rsidRPr="0081271A">
        <w:rPr>
          <w:rFonts w:ascii="Times New Roman" w:hAnsi="Times New Roman"/>
        </w:rPr>
        <w:t>2,08 vs 2,52 (HR 0,83; I</w:t>
      </w:r>
      <w:r w:rsidR="00DB36A5" w:rsidRPr="0081271A">
        <w:rPr>
          <w:rFonts w:ascii="Times New Roman" w:hAnsi="Times New Roman"/>
        </w:rPr>
        <w:t>C</w:t>
      </w:r>
      <w:r w:rsidR="0062537D" w:rsidRPr="0081271A">
        <w:rPr>
          <w:rFonts w:ascii="Times New Roman" w:hAnsi="Times New Roman"/>
        </w:rPr>
        <w:t xml:space="preserve"> 95% </w:t>
      </w:r>
      <w:r w:rsidR="00AB5127" w:rsidRPr="0081271A">
        <w:rPr>
          <w:rFonts w:ascii="Times New Roman" w:hAnsi="Times New Roman"/>
        </w:rPr>
        <w:t>0,63 -</w:t>
      </w:r>
      <w:r w:rsidR="00A43FEC" w:rsidRPr="0081271A">
        <w:rPr>
          <w:rFonts w:ascii="Times New Roman" w:hAnsi="Times New Roman"/>
        </w:rPr>
        <w:t xml:space="preserve"> 1,08; p=0,</w:t>
      </w:r>
      <w:r w:rsidR="008C1E4E" w:rsidRPr="0081271A">
        <w:rPr>
          <w:rFonts w:ascii="Times New Roman" w:hAnsi="Times New Roman"/>
        </w:rPr>
        <w:t>165)</w:t>
      </w:r>
      <w:r w:rsidR="00C67204" w:rsidRPr="0081271A">
        <w:rPr>
          <w:rFonts w:ascii="Times New Roman" w:hAnsi="Times New Roman"/>
        </w:rPr>
        <w:t xml:space="preserve"> e per </w:t>
      </w:r>
      <w:r w:rsidR="006D6D6B" w:rsidRPr="0081271A">
        <w:rPr>
          <w:rFonts w:ascii="Times New Roman" w:hAnsi="Times New Roman"/>
        </w:rPr>
        <w:t>l’</w:t>
      </w:r>
      <w:r w:rsidR="00C67204" w:rsidRPr="0081271A">
        <w:rPr>
          <w:rFonts w:ascii="Times New Roman" w:hAnsi="Times New Roman"/>
        </w:rPr>
        <w:t>ictus il tasso degli eventi per 1</w:t>
      </w:r>
      <w:r w:rsidR="000271F2" w:rsidRPr="0081271A">
        <w:rPr>
          <w:rFonts w:ascii="Times New Roman" w:hAnsi="Times New Roman"/>
        </w:rPr>
        <w:t>00 pazienti-anni</w:t>
      </w:r>
      <w:r w:rsidR="00A43FEC" w:rsidRPr="0081271A">
        <w:rPr>
          <w:rFonts w:ascii="Times New Roman" w:hAnsi="Times New Roman"/>
        </w:rPr>
        <w:t xml:space="preserve"> è stato di 1,08 vs 1,62 (HR: 0,66; I</w:t>
      </w:r>
      <w:r w:rsidR="00DB36A5" w:rsidRPr="0081271A">
        <w:rPr>
          <w:rFonts w:ascii="Times New Roman" w:hAnsi="Times New Roman"/>
        </w:rPr>
        <w:t>C</w:t>
      </w:r>
      <w:r w:rsidR="00AB5127" w:rsidRPr="0081271A">
        <w:rPr>
          <w:rFonts w:ascii="Times New Roman" w:hAnsi="Times New Roman"/>
        </w:rPr>
        <w:t xml:space="preserve"> </w:t>
      </w:r>
      <w:r w:rsidR="0062537D" w:rsidRPr="0081271A">
        <w:rPr>
          <w:rFonts w:ascii="Times New Roman" w:hAnsi="Times New Roman"/>
        </w:rPr>
        <w:t xml:space="preserve">95% </w:t>
      </w:r>
      <w:r w:rsidR="00AB5127" w:rsidRPr="0081271A">
        <w:rPr>
          <w:rFonts w:ascii="Times New Roman" w:hAnsi="Times New Roman"/>
        </w:rPr>
        <w:t>0,47 -</w:t>
      </w:r>
      <w:r w:rsidR="00A43FEC" w:rsidRPr="0081271A">
        <w:rPr>
          <w:rFonts w:ascii="Times New Roman" w:hAnsi="Times New Roman"/>
        </w:rPr>
        <w:t xml:space="preserve"> 0,95; p=0,</w:t>
      </w:r>
      <w:r w:rsidR="00C67204" w:rsidRPr="0081271A">
        <w:rPr>
          <w:rFonts w:ascii="Times New Roman" w:hAnsi="Times New Roman"/>
        </w:rPr>
        <w:t xml:space="preserve">023). </w:t>
      </w:r>
      <w:r w:rsidR="006D6D6B" w:rsidRPr="0081271A">
        <w:rPr>
          <w:rFonts w:ascii="Times New Roman" w:hAnsi="Times New Roman"/>
        </w:rPr>
        <w:t>I</w:t>
      </w:r>
      <w:r w:rsidR="000F6616" w:rsidRPr="0081271A">
        <w:rPr>
          <w:rFonts w:ascii="Times New Roman" w:hAnsi="Times New Roman"/>
        </w:rPr>
        <w:t>l</w:t>
      </w:r>
      <w:r w:rsidR="00C67204" w:rsidRPr="0081271A">
        <w:rPr>
          <w:rFonts w:ascii="Times New Roman" w:hAnsi="Times New Roman"/>
        </w:rPr>
        <w:t xml:space="preserve"> </w:t>
      </w:r>
      <w:r w:rsidR="000F6616" w:rsidRPr="0081271A">
        <w:rPr>
          <w:rFonts w:ascii="Times New Roman" w:hAnsi="Times New Roman"/>
        </w:rPr>
        <w:t xml:space="preserve">risultato </w:t>
      </w:r>
      <w:r w:rsidR="00DC78D2" w:rsidRPr="0081271A">
        <w:rPr>
          <w:rFonts w:ascii="Times New Roman" w:hAnsi="Times New Roman"/>
        </w:rPr>
        <w:t xml:space="preserve">principale </w:t>
      </w:r>
      <w:r w:rsidR="000F6616" w:rsidRPr="0081271A">
        <w:rPr>
          <w:rFonts w:ascii="Times New Roman" w:hAnsi="Times New Roman"/>
        </w:rPr>
        <w:t>in termini di sicurezza</w:t>
      </w:r>
      <w:r w:rsidR="00C67204" w:rsidRPr="0081271A">
        <w:rPr>
          <w:rFonts w:ascii="Times New Roman" w:hAnsi="Times New Roman"/>
        </w:rPr>
        <w:t xml:space="preserve"> (</w:t>
      </w:r>
      <w:r w:rsidR="004457C4" w:rsidRPr="0081271A">
        <w:rPr>
          <w:rFonts w:ascii="Times New Roman" w:hAnsi="Times New Roman"/>
        </w:rPr>
        <w:t>composito</w:t>
      </w:r>
      <w:r w:rsidR="000F6616" w:rsidRPr="0081271A">
        <w:rPr>
          <w:rFonts w:ascii="Times New Roman" w:hAnsi="Times New Roman"/>
        </w:rPr>
        <w:t xml:space="preserve"> di sanguinamento fatale o di sanguinamento in un’area</w:t>
      </w:r>
      <w:r w:rsidR="00C67204" w:rsidRPr="0081271A">
        <w:rPr>
          <w:rFonts w:ascii="Times New Roman" w:hAnsi="Times New Roman"/>
        </w:rPr>
        <w:t xml:space="preserve"> criti</w:t>
      </w:r>
      <w:r w:rsidR="00562432" w:rsidRPr="0081271A">
        <w:rPr>
          <w:rFonts w:ascii="Times New Roman" w:hAnsi="Times New Roman"/>
        </w:rPr>
        <w:t>ca con un potenziale di invalidità</w:t>
      </w:r>
      <w:r w:rsidR="00C67204" w:rsidRPr="0081271A">
        <w:rPr>
          <w:rFonts w:ascii="Times New Roman" w:hAnsi="Times New Roman"/>
        </w:rPr>
        <w:t xml:space="preserve"> permanente), </w:t>
      </w:r>
      <w:r w:rsidR="00A43FEC" w:rsidRPr="0081271A">
        <w:rPr>
          <w:rFonts w:ascii="Times New Roman" w:hAnsi="Times New Roman"/>
        </w:rPr>
        <w:t>si è verificato in 18 (0,</w:t>
      </w:r>
      <w:r w:rsidR="00C67204" w:rsidRPr="0081271A">
        <w:rPr>
          <w:rFonts w:ascii="Times New Roman" w:hAnsi="Times New Roman"/>
        </w:rPr>
        <w:t>7%) pazienti del gr</w:t>
      </w:r>
      <w:r w:rsidR="00A43FEC" w:rsidRPr="0081271A">
        <w:rPr>
          <w:rFonts w:ascii="Times New Roman" w:hAnsi="Times New Roman"/>
        </w:rPr>
        <w:t>uppo trattato con rivaroxaban 2,</w:t>
      </w:r>
      <w:r w:rsidR="00C67204" w:rsidRPr="0081271A">
        <w:rPr>
          <w:rFonts w:ascii="Times New Roman" w:hAnsi="Times New Roman"/>
        </w:rPr>
        <w:t>5</w:t>
      </w:r>
      <w:r w:rsidR="006D6D6B" w:rsidRPr="0081271A">
        <w:rPr>
          <w:rFonts w:ascii="Times New Roman" w:hAnsi="Times New Roman"/>
        </w:rPr>
        <w:t xml:space="preserve"> </w:t>
      </w:r>
      <w:r w:rsidR="00C67204" w:rsidRPr="0081271A">
        <w:rPr>
          <w:rFonts w:ascii="Times New Roman" w:hAnsi="Times New Roman"/>
        </w:rPr>
        <w:t>mg</w:t>
      </w:r>
      <w:r w:rsidR="00A43FEC" w:rsidRPr="0081271A">
        <w:rPr>
          <w:rFonts w:ascii="Times New Roman" w:hAnsi="Times New Roman"/>
        </w:rPr>
        <w:t xml:space="preserve"> due volte al giorno e in 23 (0,</w:t>
      </w:r>
      <w:r w:rsidR="00C67204" w:rsidRPr="0081271A">
        <w:rPr>
          <w:rFonts w:ascii="Times New Roman" w:hAnsi="Times New Roman"/>
        </w:rPr>
        <w:t>9%) pazienti del gruppo</w:t>
      </w:r>
      <w:r w:rsidR="005C7345" w:rsidRPr="0081271A">
        <w:rPr>
          <w:rFonts w:ascii="Times New Roman" w:hAnsi="Times New Roman"/>
        </w:rPr>
        <w:t xml:space="preserve"> pla</w:t>
      </w:r>
      <w:r w:rsidR="00A43FEC" w:rsidRPr="0081271A">
        <w:rPr>
          <w:rFonts w:ascii="Times New Roman" w:hAnsi="Times New Roman"/>
        </w:rPr>
        <w:t xml:space="preserve">cebo, rispettivamente (HR=0,80; </w:t>
      </w:r>
      <w:r w:rsidR="00DB36A5" w:rsidRPr="0081271A">
        <w:rPr>
          <w:rFonts w:ascii="Times New Roman" w:hAnsi="Times New Roman"/>
        </w:rPr>
        <w:t>IC</w:t>
      </w:r>
      <w:r w:rsidR="00A43FEC" w:rsidRPr="0081271A">
        <w:rPr>
          <w:rFonts w:ascii="Times New Roman" w:hAnsi="Times New Roman"/>
        </w:rPr>
        <w:t xml:space="preserve"> </w:t>
      </w:r>
      <w:r w:rsidR="0062537D" w:rsidRPr="0081271A">
        <w:rPr>
          <w:rFonts w:ascii="Times New Roman" w:hAnsi="Times New Roman"/>
        </w:rPr>
        <w:t xml:space="preserve">95% </w:t>
      </w:r>
      <w:r w:rsidR="00A43FEC" w:rsidRPr="0081271A">
        <w:rPr>
          <w:rFonts w:ascii="Times New Roman" w:hAnsi="Times New Roman"/>
        </w:rPr>
        <w:t>0,</w:t>
      </w:r>
      <w:r w:rsidR="00C67204" w:rsidRPr="0081271A">
        <w:rPr>
          <w:rFonts w:ascii="Times New Roman" w:hAnsi="Times New Roman"/>
        </w:rPr>
        <w:t xml:space="preserve">43 </w:t>
      </w:r>
      <w:r w:rsidR="00AB5127" w:rsidRPr="0081271A">
        <w:rPr>
          <w:rFonts w:ascii="Times New Roman" w:hAnsi="Times New Roman"/>
        </w:rPr>
        <w:t>-</w:t>
      </w:r>
      <w:r w:rsidR="00A43FEC" w:rsidRPr="0081271A">
        <w:rPr>
          <w:rFonts w:ascii="Times New Roman" w:hAnsi="Times New Roman"/>
        </w:rPr>
        <w:t xml:space="preserve"> 1,49; p=0,</w:t>
      </w:r>
      <w:r w:rsidR="00C67204" w:rsidRPr="0081271A">
        <w:rPr>
          <w:rFonts w:ascii="Times New Roman" w:hAnsi="Times New Roman"/>
        </w:rPr>
        <w:t xml:space="preserve">484). Si è verificato un aumento, statisticamente significativo, </w:t>
      </w:r>
      <w:r w:rsidR="006D6D6B" w:rsidRPr="0081271A">
        <w:rPr>
          <w:rFonts w:ascii="Times New Roman" w:hAnsi="Times New Roman"/>
        </w:rPr>
        <w:t xml:space="preserve">di </w:t>
      </w:r>
      <w:r w:rsidR="00655213" w:rsidRPr="0081271A">
        <w:rPr>
          <w:rFonts w:ascii="Times New Roman" w:hAnsi="Times New Roman"/>
        </w:rPr>
        <w:t>sanguinament</w:t>
      </w:r>
      <w:r w:rsidR="00034C93" w:rsidRPr="0081271A">
        <w:rPr>
          <w:rFonts w:ascii="Times New Roman" w:hAnsi="Times New Roman"/>
        </w:rPr>
        <w:t>i</w:t>
      </w:r>
      <w:r w:rsidR="0075672E" w:rsidRPr="0081271A">
        <w:rPr>
          <w:rFonts w:ascii="Times New Roman" w:hAnsi="Times New Roman"/>
        </w:rPr>
        <w:t xml:space="preserve"> maggior</w:t>
      </w:r>
      <w:r w:rsidR="00034C93" w:rsidRPr="0081271A">
        <w:rPr>
          <w:rFonts w:ascii="Times New Roman" w:hAnsi="Times New Roman"/>
        </w:rPr>
        <w:t>i</w:t>
      </w:r>
      <w:r w:rsidR="0075672E" w:rsidRPr="0081271A">
        <w:rPr>
          <w:rFonts w:ascii="Times New Roman" w:hAnsi="Times New Roman"/>
        </w:rPr>
        <w:t xml:space="preserve"> secondo i criteri </w:t>
      </w:r>
      <w:r w:rsidR="006D6D6B" w:rsidRPr="0081271A">
        <w:rPr>
          <w:rFonts w:ascii="Times New Roman" w:hAnsi="Times New Roman"/>
        </w:rPr>
        <w:t xml:space="preserve">ISTH </w:t>
      </w:r>
      <w:r w:rsidR="00C67204" w:rsidRPr="0081271A">
        <w:rPr>
          <w:rFonts w:ascii="Times New Roman" w:hAnsi="Times New Roman"/>
        </w:rPr>
        <w:t>nel gruppo rivaroxaban rispetto al placebo (tasso dell’ev</w:t>
      </w:r>
      <w:r w:rsidR="000271F2" w:rsidRPr="0081271A">
        <w:rPr>
          <w:rFonts w:ascii="Times New Roman" w:hAnsi="Times New Roman"/>
        </w:rPr>
        <w:t>ento per 100 pazienti-anni</w:t>
      </w:r>
      <w:r w:rsidR="00A43FEC" w:rsidRPr="0081271A">
        <w:rPr>
          <w:rFonts w:ascii="Times New Roman" w:hAnsi="Times New Roman"/>
        </w:rPr>
        <w:t>: 2,04 vs 1,</w:t>
      </w:r>
      <w:r w:rsidR="00C67204" w:rsidRPr="0081271A">
        <w:rPr>
          <w:rFonts w:ascii="Times New Roman" w:hAnsi="Times New Roman"/>
        </w:rPr>
        <w:t>21, HR 1</w:t>
      </w:r>
      <w:r w:rsidR="00A43FEC" w:rsidRPr="0081271A">
        <w:rPr>
          <w:rFonts w:ascii="Times New Roman" w:hAnsi="Times New Roman"/>
        </w:rPr>
        <w:t xml:space="preserve">,68; </w:t>
      </w:r>
      <w:r w:rsidR="00DB36A5" w:rsidRPr="0081271A">
        <w:rPr>
          <w:rFonts w:ascii="Times New Roman" w:hAnsi="Times New Roman"/>
        </w:rPr>
        <w:t>IC</w:t>
      </w:r>
      <w:r w:rsidR="00AB5127" w:rsidRPr="0081271A">
        <w:rPr>
          <w:rFonts w:ascii="Times New Roman" w:hAnsi="Times New Roman"/>
        </w:rPr>
        <w:t xml:space="preserve"> </w:t>
      </w:r>
      <w:r w:rsidR="0062537D" w:rsidRPr="0081271A">
        <w:rPr>
          <w:rFonts w:ascii="Times New Roman" w:hAnsi="Times New Roman"/>
        </w:rPr>
        <w:t xml:space="preserve">95% </w:t>
      </w:r>
      <w:r w:rsidR="00AB5127" w:rsidRPr="0081271A">
        <w:rPr>
          <w:rFonts w:ascii="Times New Roman" w:hAnsi="Times New Roman"/>
        </w:rPr>
        <w:t>1,18 -</w:t>
      </w:r>
      <w:r w:rsidR="00A43FEC" w:rsidRPr="0081271A">
        <w:rPr>
          <w:rFonts w:ascii="Times New Roman" w:hAnsi="Times New Roman"/>
        </w:rPr>
        <w:t xml:space="preserve"> 2,39; p=0,</w:t>
      </w:r>
      <w:r w:rsidR="00C67204" w:rsidRPr="0081271A">
        <w:rPr>
          <w:rFonts w:ascii="Times New Roman" w:hAnsi="Times New Roman"/>
        </w:rPr>
        <w:t>003).</w:t>
      </w:r>
    </w:p>
    <w:p w14:paraId="152A78BD" w14:textId="77777777" w:rsidR="00C67204" w:rsidRPr="0081271A" w:rsidRDefault="004E684D" w:rsidP="00F10264">
      <w:pPr>
        <w:spacing w:after="0" w:line="240" w:lineRule="auto"/>
        <w:rPr>
          <w:rFonts w:ascii="Times New Roman" w:hAnsi="Times New Roman"/>
        </w:rPr>
      </w:pPr>
      <w:r w:rsidRPr="0081271A">
        <w:rPr>
          <w:rFonts w:ascii="Times New Roman" w:hAnsi="Times New Roman"/>
        </w:rPr>
        <w:t>Nel sottogruppo dello studio COMPASS i</w:t>
      </w:r>
      <w:r w:rsidR="00C67204" w:rsidRPr="0081271A">
        <w:rPr>
          <w:rFonts w:ascii="Times New Roman" w:hAnsi="Times New Roman"/>
        </w:rPr>
        <w:t>n pazienti con liev</w:t>
      </w:r>
      <w:r w:rsidRPr="0081271A">
        <w:rPr>
          <w:rFonts w:ascii="Times New Roman" w:hAnsi="Times New Roman"/>
        </w:rPr>
        <w:t>e e moderato</w:t>
      </w:r>
      <w:r w:rsidR="000F6616" w:rsidRPr="0081271A">
        <w:rPr>
          <w:rFonts w:ascii="Times New Roman" w:hAnsi="Times New Roman"/>
        </w:rPr>
        <w:t xml:space="preserve"> </w:t>
      </w:r>
      <w:r w:rsidRPr="0081271A">
        <w:rPr>
          <w:rFonts w:ascii="Times New Roman" w:hAnsi="Times New Roman"/>
        </w:rPr>
        <w:t>scompenso</w:t>
      </w:r>
      <w:r w:rsidR="000F6616" w:rsidRPr="0081271A">
        <w:rPr>
          <w:rFonts w:ascii="Times New Roman" w:hAnsi="Times New Roman"/>
        </w:rPr>
        <w:t xml:space="preserve"> cardi</w:t>
      </w:r>
      <w:r w:rsidRPr="0081271A">
        <w:rPr>
          <w:rFonts w:ascii="Times New Roman" w:hAnsi="Times New Roman"/>
        </w:rPr>
        <w:t>aco</w:t>
      </w:r>
      <w:r w:rsidR="006D6D6B" w:rsidRPr="0081271A">
        <w:rPr>
          <w:rFonts w:ascii="Times New Roman" w:hAnsi="Times New Roman"/>
        </w:rPr>
        <w:t>,</w:t>
      </w:r>
      <w:r w:rsidR="00C67204" w:rsidRPr="0081271A">
        <w:rPr>
          <w:rFonts w:ascii="Times New Roman" w:hAnsi="Times New Roman"/>
        </w:rPr>
        <w:t xml:space="preserve"> gli effetti del trattamento </w:t>
      </w:r>
      <w:r w:rsidR="006D6D6B" w:rsidRPr="0081271A">
        <w:rPr>
          <w:rFonts w:ascii="Times New Roman" w:hAnsi="Times New Roman"/>
        </w:rPr>
        <w:t>erano simili a quelli dello studio sull’intera popolazione (vedere paragrafo CAD/PAD).</w:t>
      </w:r>
    </w:p>
    <w:p w14:paraId="1966AE06" w14:textId="77777777" w:rsidR="00FB1EFC" w:rsidRPr="0081271A" w:rsidRDefault="00FB1EFC" w:rsidP="00F10264">
      <w:pPr>
        <w:spacing w:after="0" w:line="240" w:lineRule="auto"/>
        <w:rPr>
          <w:rFonts w:ascii="Times New Roman" w:hAnsi="Times New Roman"/>
          <w:u w:val="single"/>
        </w:rPr>
      </w:pPr>
    </w:p>
    <w:p w14:paraId="132EDAF9"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Pazienti con sindrome antifosfolipidica triplo-positivi ad alto rischio</w:t>
      </w:r>
    </w:p>
    <w:p w14:paraId="07933E2E" w14:textId="77777777" w:rsidR="00F10264" w:rsidRPr="0081271A" w:rsidRDefault="00F10264" w:rsidP="00F10264">
      <w:pPr>
        <w:pStyle w:val="Default"/>
        <w:widowControl/>
        <w:rPr>
          <w:sz w:val="22"/>
          <w:szCs w:val="22"/>
          <w:lang w:val="it-IT"/>
        </w:rPr>
      </w:pPr>
      <w:r w:rsidRPr="0081271A">
        <w:rPr>
          <w:sz w:val="22"/>
          <w:szCs w:val="22"/>
          <w:lang w:val="it-IT"/>
        </w:rPr>
        <w:t>In uno studio multicentrico randomizzato e in aperto, promosso da uno sperimentatore indipendente, con aggiudicazione in cieco degli endpoint, rivaroxaban è stato confrontato con warfarin in pazienti con storia pregressa di trombosi, ai quali era stata diagnosticata la sindrome antifosfolipidica e ad alto rischio di eventi tromboembolici (positività a tutti e tre i test degli anticorpi antifosfolipidi: anticoagulante lupico, anticorpi anticardiolipina e anticorpi anti-beta 2-glicoproteina I). Lo studio è stato interrotto prematuramente, dopo l’arruolamento di 120 pazienti, a causa di un eccesso di eventi tromboembolici tra i pazienti in trattamento con rivaroxaban. La durata media di follow-up è stata di 569 giorni. Cinquantanove pazienti sono stati ra</w:t>
      </w:r>
      <w:r w:rsidR="003C0A61" w:rsidRPr="0081271A">
        <w:rPr>
          <w:sz w:val="22"/>
          <w:szCs w:val="22"/>
          <w:lang w:val="it-IT"/>
        </w:rPr>
        <w:t xml:space="preserve">ndomizzati a rivaroxaban 20 mg </w:t>
      </w:r>
      <w:r w:rsidRPr="0081271A">
        <w:rPr>
          <w:sz w:val="22"/>
          <w:szCs w:val="22"/>
          <w:lang w:val="it-IT"/>
        </w:rPr>
        <w:t>(15 mg per i pazienti con clearance della creatinina (CrCl) &lt;50 mL/min) e 61 pazienti a warfarin (INR 2.0-3.0). Eventi tromboembolici si sono verificati nel 12 % dei pazienti randomizzati a rivaroxaban (4 ictus ischemici e 3 infarti miocardici). Nessun evento è stato riportato nei pazienti randomizzati a warfarin. Sanguinamenti maggiori si sono verificati in 4 pazienti (7%) del gruppo rivaroxaban e in 2 pazienti (3%) del gruppo warfarin.</w:t>
      </w:r>
    </w:p>
    <w:p w14:paraId="36C51545" w14:textId="77777777" w:rsidR="00F10264" w:rsidRPr="0081271A" w:rsidRDefault="00F10264" w:rsidP="00F10264">
      <w:pPr>
        <w:spacing w:after="0" w:line="240" w:lineRule="auto"/>
        <w:rPr>
          <w:rFonts w:ascii="Times New Roman" w:hAnsi="Times New Roman"/>
        </w:rPr>
      </w:pPr>
    </w:p>
    <w:p w14:paraId="41CDD880"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Popolazione pediatrica</w:t>
      </w:r>
    </w:p>
    <w:p w14:paraId="10F7779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L’Agenzia europea dei medicinali ha previsto l’esonero dall’obbligo di presentare i risultati degli studi con </w:t>
      </w:r>
      <w:r w:rsidR="00302537" w:rsidRPr="0081271A">
        <w:rPr>
          <w:rFonts w:ascii="Times New Roman" w:hAnsi="Times New Roman"/>
        </w:rPr>
        <w:t xml:space="preserve">il medicinale di riferimento contenente rivaroxaban </w:t>
      </w:r>
      <w:r w:rsidRPr="0081271A">
        <w:rPr>
          <w:rFonts w:ascii="Times New Roman" w:hAnsi="Times New Roman"/>
        </w:rPr>
        <w:t>in tutti i sottogruppi della popolazione pediatrica nella prevenzione di eventi tromboembolici (vedere paragrafo 4.2 per le informazioni sull’uso pediatrico).</w:t>
      </w:r>
    </w:p>
    <w:p w14:paraId="00B30A6A" w14:textId="77777777" w:rsidR="00F10264" w:rsidRPr="0081271A" w:rsidRDefault="00F10264" w:rsidP="00F10264">
      <w:pPr>
        <w:pStyle w:val="Default"/>
        <w:widowControl/>
        <w:rPr>
          <w:color w:val="auto"/>
          <w:sz w:val="22"/>
          <w:szCs w:val="22"/>
          <w:lang w:val="it-IT"/>
        </w:rPr>
      </w:pPr>
    </w:p>
    <w:p w14:paraId="6FA326F9"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5.2</w:t>
      </w:r>
      <w:r w:rsidRPr="0081271A">
        <w:rPr>
          <w:rFonts w:ascii="Times New Roman" w:hAnsi="Times New Roman"/>
          <w:b/>
        </w:rPr>
        <w:tab/>
        <w:t>Proprietà farmacocinetiche</w:t>
      </w:r>
    </w:p>
    <w:p w14:paraId="611B0D93" w14:textId="77777777" w:rsidR="00F10264" w:rsidRPr="0081271A" w:rsidRDefault="00F10264" w:rsidP="00F10264">
      <w:pPr>
        <w:keepNext/>
        <w:spacing w:after="0" w:line="240" w:lineRule="auto"/>
        <w:rPr>
          <w:rFonts w:ascii="Times New Roman" w:hAnsi="Times New Roman"/>
        </w:rPr>
      </w:pPr>
    </w:p>
    <w:p w14:paraId="65E4B42A"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Assorbimento</w:t>
      </w:r>
    </w:p>
    <w:p w14:paraId="11E0A17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Rivaroxaban è assorbito rapidamente e le concentrazioni massime (C</w:t>
      </w:r>
      <w:r w:rsidRPr="0081271A">
        <w:rPr>
          <w:rFonts w:ascii="Times New Roman" w:hAnsi="Times New Roman"/>
          <w:vertAlign w:val="subscript"/>
        </w:rPr>
        <w:t>max</w:t>
      </w:r>
      <w:r w:rsidRPr="0081271A">
        <w:rPr>
          <w:rFonts w:ascii="Times New Roman" w:hAnsi="Times New Roman"/>
        </w:rPr>
        <w:t>) si riscontrano 2 - 4 ore dopo l’assunzione della compressa.</w:t>
      </w:r>
    </w:p>
    <w:p w14:paraId="719E8BB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L’assorbimento orale di rivaroxaban è pressoché completo e la biodisponibilità orale per la compressa da 2,5 mg e 10</w:t>
      </w:r>
      <w:r w:rsidRPr="0081271A">
        <w:rPr>
          <w:rFonts w:ascii="Times New Roman" w:hAnsi="Times New Roman"/>
          <w:b/>
        </w:rPr>
        <w:t> </w:t>
      </w:r>
      <w:r w:rsidRPr="0081271A">
        <w:rPr>
          <w:rFonts w:ascii="Times New Roman" w:hAnsi="Times New Roman"/>
        </w:rPr>
        <w:t>mg è elevata (80 - 100%), indipendentemente dal digiuno o dall’assunzione di cibo. L’assunzione con il cibo non influisce sulla AUC o sulla C</w:t>
      </w:r>
      <w:r w:rsidRPr="0081271A">
        <w:rPr>
          <w:rFonts w:ascii="Times New Roman" w:hAnsi="Times New Roman"/>
          <w:vertAlign w:val="subscript"/>
        </w:rPr>
        <w:t>max</w:t>
      </w:r>
      <w:r w:rsidRPr="0081271A">
        <w:rPr>
          <w:rFonts w:ascii="Times New Roman" w:hAnsi="Times New Roman"/>
        </w:rPr>
        <w:t xml:space="preserve"> di rivaroxaban alla dose di 2,5 mg e 10 mg. Le compresse di rivaroxaban da 2,5 mg e 10 mg possono essere assunte con o senza cibo.</w:t>
      </w:r>
    </w:p>
    <w:p w14:paraId="6A6314F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farmacocinetica di rivaroxaban è grosso modo lineare fino a circa 15 mg una volta al giorno. A dosi più elevate, l’assorbimento è limitato dalla dissoluzione, con riduzione della biodisponibilità e del tasso di assorbimento all’aumentare della dose. Questo aspetto è più marcato in condizioni di digiuno che dopo i pasti. La variabilità della farmacocinetica di rivaroxaban è moderata, con una variabilità inter</w:t>
      </w:r>
      <w:r w:rsidRPr="0081271A">
        <w:rPr>
          <w:rFonts w:ascii="Times New Roman" w:hAnsi="Times New Roman"/>
        </w:rPr>
        <w:noBreakHyphen/>
        <w:t>individuale (CV %) compresa tra il 30</w:t>
      </w:r>
      <w:r w:rsidRPr="0081271A">
        <w:rPr>
          <w:rFonts w:ascii="Times New Roman" w:hAnsi="Times New Roman"/>
          <w:b/>
        </w:rPr>
        <w:t> </w:t>
      </w:r>
      <w:r w:rsidRPr="0081271A">
        <w:rPr>
          <w:rFonts w:ascii="Times New Roman" w:hAnsi="Times New Roman"/>
        </w:rPr>
        <w:t>% e il 40</w:t>
      </w:r>
      <w:r w:rsidRPr="0081271A">
        <w:rPr>
          <w:rFonts w:ascii="Times New Roman" w:hAnsi="Times New Roman"/>
          <w:b/>
        </w:rPr>
        <w:t> </w:t>
      </w:r>
      <w:r w:rsidRPr="0081271A">
        <w:rPr>
          <w:rFonts w:ascii="Times New Roman" w:hAnsi="Times New Roman"/>
        </w:rPr>
        <w:t>%.</w:t>
      </w:r>
    </w:p>
    <w:p w14:paraId="7628432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L’assorbimento di rivaroxaban dipende dalla sede di rilascio nel tratto gastrointestinale. È stata segnalata una riduzione del 29% e 56% di AUC e C</w:t>
      </w:r>
      <w:r w:rsidRPr="0081271A">
        <w:rPr>
          <w:rFonts w:ascii="Times New Roman" w:hAnsi="Times New Roman"/>
          <w:vertAlign w:val="subscript"/>
        </w:rPr>
        <w:t>max</w:t>
      </w:r>
      <w:r w:rsidRPr="0081271A">
        <w:rPr>
          <w:rFonts w:ascii="Times New Roman" w:hAnsi="Times New Roman"/>
        </w:rPr>
        <w:t xml:space="preserve"> in confronto alla compressa quando rivaroxaban granulato viene rilasciato nell’intestino tenue prossimale. L’esposizione si riduce ulteriormente quando rivaroxaban viene rilasciato nell’intestino tenue distale o nel colon ascendente. </w:t>
      </w:r>
      <w:r w:rsidRPr="0081271A">
        <w:rPr>
          <w:rFonts w:ascii="Times New Roman" w:hAnsi="Times New Roman"/>
        </w:rPr>
        <w:lastRenderedPageBreak/>
        <w:t>Pertanto, la somministrazione di rivaroxaban distalmente allo stomaco deve essere evitata, perché in tal caso l’assorbimento di rivaroxaban e quindi l’esposizione possono essere ridotti.</w:t>
      </w:r>
    </w:p>
    <w:p w14:paraId="01A475C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biodisponibilità (AUC and C</w:t>
      </w:r>
      <w:r w:rsidRPr="0081271A">
        <w:rPr>
          <w:rFonts w:ascii="Times New Roman" w:hAnsi="Times New Roman"/>
          <w:vertAlign w:val="subscript"/>
        </w:rPr>
        <w:t>max</w:t>
      </w:r>
      <w:r w:rsidRPr="0081271A">
        <w:rPr>
          <w:rFonts w:ascii="Times New Roman" w:hAnsi="Times New Roman"/>
        </w:rPr>
        <w:t>) è stata paragonabile per 20</w:t>
      </w:r>
      <w:r w:rsidRPr="0081271A">
        <w:rPr>
          <w:rFonts w:ascii="Times New Roman" w:hAnsi="Times New Roman"/>
          <w:b/>
        </w:rPr>
        <w:t> </w:t>
      </w:r>
      <w:r w:rsidRPr="0081271A">
        <w:rPr>
          <w:rFonts w:ascii="Times New Roman" w:hAnsi="Times New Roman"/>
        </w:rPr>
        <w:t>mg di rivaroxaban somministrato per via orale come compressa frantumata mescolata con purea di mele o risospesa in acqua e somministrata tramite sonda gastrica seguita da un pasto liquido, in confronto alla compressa intera. In considerazione del profilo farmacocinetico di rivaroxaban, prevedibile e proporzionale alla dose, i risultati di biodisponibilità ottenuti in questo studio sono verosimilmente applicabili anche a dosi minori di rivaroxaban.</w:t>
      </w:r>
    </w:p>
    <w:p w14:paraId="1D4701AD" w14:textId="77777777" w:rsidR="00F10264" w:rsidRPr="0081271A" w:rsidRDefault="00F10264" w:rsidP="00F10264">
      <w:pPr>
        <w:spacing w:after="0" w:line="240" w:lineRule="auto"/>
        <w:rPr>
          <w:rFonts w:ascii="Times New Roman" w:hAnsi="Times New Roman"/>
        </w:rPr>
      </w:pPr>
    </w:p>
    <w:p w14:paraId="48180E09"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Distribuzione</w:t>
      </w:r>
    </w:p>
    <w:p w14:paraId="5DDF397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Nell’uomo, il legame con le proteine plasmatiche è elevato e raggiunge circa il 92</w:t>
      </w:r>
      <w:r w:rsidRPr="0081271A">
        <w:rPr>
          <w:rFonts w:ascii="Times New Roman" w:hAnsi="Times New Roman"/>
          <w:b/>
        </w:rPr>
        <w:t> </w:t>
      </w:r>
      <w:r w:rsidRPr="0081271A">
        <w:rPr>
          <w:rFonts w:ascii="Times New Roman" w:hAnsi="Times New Roman"/>
        </w:rPr>
        <w:t>%-95</w:t>
      </w:r>
      <w:r w:rsidRPr="0081271A">
        <w:rPr>
          <w:rFonts w:ascii="Times New Roman" w:hAnsi="Times New Roman"/>
          <w:b/>
        </w:rPr>
        <w:t> </w:t>
      </w:r>
      <w:r w:rsidRPr="0081271A">
        <w:rPr>
          <w:rFonts w:ascii="Times New Roman" w:hAnsi="Times New Roman"/>
        </w:rPr>
        <w:t>%. La componente principale del legame è l’albumina sierica. Il volume di distribuzione è moderato, con un V</w:t>
      </w:r>
      <w:r w:rsidRPr="0081271A">
        <w:rPr>
          <w:rFonts w:ascii="Times New Roman" w:hAnsi="Times New Roman"/>
          <w:vertAlign w:val="subscript"/>
        </w:rPr>
        <w:t>ss</w:t>
      </w:r>
      <w:r w:rsidRPr="0081271A">
        <w:rPr>
          <w:rFonts w:ascii="Times New Roman" w:hAnsi="Times New Roman"/>
        </w:rPr>
        <w:t xml:space="preserve"> di circa 50 litri.</w:t>
      </w:r>
    </w:p>
    <w:p w14:paraId="57AD33D8" w14:textId="77777777" w:rsidR="00F10264" w:rsidRPr="0081271A" w:rsidRDefault="00F10264" w:rsidP="00F10264">
      <w:pPr>
        <w:spacing w:after="0" w:line="240" w:lineRule="auto"/>
        <w:rPr>
          <w:rFonts w:ascii="Times New Roman" w:hAnsi="Times New Roman"/>
        </w:rPr>
      </w:pPr>
    </w:p>
    <w:p w14:paraId="2AAAD198"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Biotrasformazione ed eliminazione</w:t>
      </w:r>
    </w:p>
    <w:p w14:paraId="76376BD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Approssimativamente i 2/3 della dose somministrata di rivaroxaban subiscono una degradazione metabolica; una metà viene poi eliminata per via renale e l’altra metà per via fecale. Il rimanente 1/3 della dose somministrata viene escreto direttamente per via renale, come principio attivo immodificato nelle urine, principalmente per secrezione renale attiva.</w:t>
      </w:r>
    </w:p>
    <w:p w14:paraId="4730023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Rivaroxaban viene metabolizzato tramite il CYP3A4, il CYP2J2 e con meccanismi indipendenti dal CYP. La degradazione ossidativa del gruppo morfolinone e l’idrolisi dei legami ammidici sono i siti principali di biotrasformazione. In base ai dati ottenuti </w:t>
      </w:r>
      <w:r w:rsidRPr="0081271A">
        <w:rPr>
          <w:rFonts w:ascii="Times New Roman" w:hAnsi="Times New Roman"/>
          <w:i/>
        </w:rPr>
        <w:t>in vitro</w:t>
      </w:r>
      <w:r w:rsidRPr="0081271A">
        <w:rPr>
          <w:rFonts w:ascii="Times New Roman" w:hAnsi="Times New Roman"/>
        </w:rPr>
        <w:t>, rivaroxaban è un substrato delle proteine di trasporto P-gp (glicoproteina-P) e Bcrp (</w:t>
      </w:r>
      <w:r w:rsidRPr="006E16B7">
        <w:rPr>
          <w:rFonts w:ascii="Times New Roman" w:hAnsi="Times New Roman"/>
          <w:i/>
        </w:rPr>
        <w:t>breast cancer resistance protein</w:t>
      </w:r>
      <w:r w:rsidRPr="0081271A">
        <w:rPr>
          <w:rFonts w:ascii="Times New Roman" w:hAnsi="Times New Roman"/>
        </w:rPr>
        <w:t>).</w:t>
      </w:r>
    </w:p>
    <w:p w14:paraId="17D221B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Rivaroxaban immodificato è il composto principale presente nel plasma umano, nel quale non si rilevano metaboliti importanti o attivi circolanti. Con una clearance sistemica di circa 10 l/h, rivaroxaban può essere definito una sostanza a bassa clearance. Dopo somministrazione endovenosa di una dose di 1 mg, l’emivita di eliminazione è di circa 4,5 ore. Dopo somministrazione orale, l’eliminazione viene ad essere limitata dal tasso di assorbimento. L’eliminazione di rivaroxaban dal plasma avviene con un’emivita terminale di 5 </w:t>
      </w:r>
      <w:r w:rsidRPr="0081271A">
        <w:rPr>
          <w:rFonts w:ascii="Times New Roman" w:hAnsi="Times New Roman"/>
        </w:rPr>
        <w:noBreakHyphen/>
        <w:t> 9 ore nei soggetti giovani e di 11 </w:t>
      </w:r>
      <w:r w:rsidRPr="0081271A">
        <w:rPr>
          <w:rFonts w:ascii="Times New Roman" w:hAnsi="Times New Roman"/>
        </w:rPr>
        <w:noBreakHyphen/>
        <w:t> 13 ore negli anziani.</w:t>
      </w:r>
    </w:p>
    <w:p w14:paraId="73636D19" w14:textId="77777777" w:rsidR="00F10264" w:rsidRPr="0081271A" w:rsidRDefault="00F10264" w:rsidP="00F10264">
      <w:pPr>
        <w:spacing w:after="0" w:line="240" w:lineRule="auto"/>
        <w:rPr>
          <w:rFonts w:ascii="Times New Roman" w:hAnsi="Times New Roman"/>
        </w:rPr>
      </w:pPr>
    </w:p>
    <w:p w14:paraId="485D4434" w14:textId="77777777" w:rsidR="00F10264" w:rsidRPr="0081271A" w:rsidRDefault="00F10264" w:rsidP="00F10264">
      <w:pPr>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 xml:space="preserve">Popolazioni </w:t>
      </w:r>
      <w:r w:rsidR="00260C00" w:rsidRPr="0081271A">
        <w:rPr>
          <w:rFonts w:ascii="Times New Roman" w:hAnsi="Times New Roman"/>
          <w:u w:val="single"/>
        </w:rPr>
        <w:t>speciali</w:t>
      </w:r>
    </w:p>
    <w:p w14:paraId="3D0E5CED"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Sesso</w:t>
      </w:r>
    </w:p>
    <w:p w14:paraId="6B0FC85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riscontrate differenze clinicamente significative nella farmacocinetica e nella farmacodinamica tra i pazienti di sesso maschile e femminile.</w:t>
      </w:r>
    </w:p>
    <w:p w14:paraId="57867093" w14:textId="77777777" w:rsidR="00F10264" w:rsidRPr="0081271A" w:rsidRDefault="00F10264" w:rsidP="00F10264">
      <w:pPr>
        <w:keepNext/>
        <w:spacing w:after="0" w:line="240" w:lineRule="auto"/>
        <w:rPr>
          <w:rFonts w:ascii="Times New Roman" w:hAnsi="Times New Roman"/>
          <w:i/>
        </w:rPr>
      </w:pPr>
    </w:p>
    <w:p w14:paraId="5B999AAE"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Popolazione anziana</w:t>
      </w:r>
    </w:p>
    <w:p w14:paraId="2ECFF8E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pazienti anziani sono state osservate concentrazioni plasmatiche maggiori che nei pazienti giovani, con valori di AUC medi di circa 1,5 volte superiori, soprattutto dovuti alla (apparente) ridotta clearance renale e totale. Non è necessario alcun aggiustamento della dose.</w:t>
      </w:r>
    </w:p>
    <w:p w14:paraId="7B8C7AC6" w14:textId="77777777" w:rsidR="00F10264" w:rsidRPr="0081271A" w:rsidRDefault="00F10264" w:rsidP="00F10264">
      <w:pPr>
        <w:spacing w:after="0" w:line="240" w:lineRule="auto"/>
        <w:rPr>
          <w:rFonts w:ascii="Times New Roman" w:hAnsi="Times New Roman"/>
        </w:rPr>
      </w:pPr>
    </w:p>
    <w:p w14:paraId="574EFB5C"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Categorie di peso</w:t>
      </w:r>
    </w:p>
    <w:p w14:paraId="0C0DD4F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valori estremi di peso corporeo (&lt; 50 kg o &gt; 120 kg) hanno avuto solo un’influenza ridotta sulle concentrazioni plasmatiche di rivaroxaban (meno del 25</w:t>
      </w:r>
      <w:r w:rsidRPr="0081271A">
        <w:rPr>
          <w:rFonts w:ascii="Times New Roman" w:hAnsi="Times New Roman"/>
          <w:b/>
        </w:rPr>
        <w:t> </w:t>
      </w:r>
      <w:r w:rsidRPr="0081271A">
        <w:rPr>
          <w:rFonts w:ascii="Times New Roman" w:hAnsi="Times New Roman"/>
        </w:rPr>
        <w:t>%). Non è necessario alcun aggiustamento della dose.</w:t>
      </w:r>
    </w:p>
    <w:p w14:paraId="09AFA15C" w14:textId="77777777" w:rsidR="00F10264" w:rsidRPr="0081271A" w:rsidRDefault="00F10264" w:rsidP="00F10264">
      <w:pPr>
        <w:spacing w:after="0" w:line="240" w:lineRule="auto"/>
        <w:rPr>
          <w:rFonts w:ascii="Times New Roman" w:hAnsi="Times New Roman"/>
        </w:rPr>
      </w:pPr>
    </w:p>
    <w:p w14:paraId="31CDFE8B"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Differenze interetniche</w:t>
      </w:r>
    </w:p>
    <w:p w14:paraId="46AAF63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osservate differenze interetniche clinicamente rilevanti fra pazienti caucasici, afroamericani, ispanici, giapponesi o cinesi riguardo alla farmacocinetica e alla farmacodinamica di rivaroxaban.</w:t>
      </w:r>
    </w:p>
    <w:p w14:paraId="27B435AF" w14:textId="77777777" w:rsidR="00F10264" w:rsidRPr="0081271A" w:rsidRDefault="00F10264" w:rsidP="00F10264">
      <w:pPr>
        <w:spacing w:after="0" w:line="240" w:lineRule="auto"/>
        <w:rPr>
          <w:rFonts w:ascii="Times New Roman" w:hAnsi="Times New Roman"/>
        </w:rPr>
      </w:pPr>
    </w:p>
    <w:p w14:paraId="477C39AA"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Compromissione epatica</w:t>
      </w:r>
    </w:p>
    <w:p w14:paraId="03BD065A"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cirrotici con lieve compromissione epatica (classificati come Child Pugh A) sono state osservate solo lievi variazioni della farmacocinetica di rivaroxaban (aumento medio di 1,2 volte dell’AUC di rivaroxaban), pressoché paragonabili a quelle del gruppo sano di controllo. Nei pazienti cirrotici con moderata compromissione epatica (classificati come Child Pugh B), l’AUC media di rivaroxaban è risultata significativamente aumentata di 2,3 volte rispetto ai volontari sani. L’AUC del </w:t>
      </w:r>
      <w:r w:rsidRPr="0081271A">
        <w:rPr>
          <w:rFonts w:ascii="Times New Roman" w:hAnsi="Times New Roman"/>
        </w:rPr>
        <w:lastRenderedPageBreak/>
        <w:t xml:space="preserve">farmaco non legato è risultata aumentata di 2,6 volte. Questi pazienti presentavano anche ridotta eliminazione renale di rivaroxaban, similmente ai pazienti con moderata compromissione renale. Non sono disponibili dati relativi ai pazienti con </w:t>
      </w:r>
      <w:r w:rsidR="00260C00" w:rsidRPr="0081271A">
        <w:rPr>
          <w:rFonts w:ascii="Times New Roman" w:hAnsi="Times New Roman"/>
        </w:rPr>
        <w:t xml:space="preserve">severa </w:t>
      </w:r>
      <w:r w:rsidRPr="0081271A">
        <w:rPr>
          <w:rFonts w:ascii="Times New Roman" w:hAnsi="Times New Roman"/>
        </w:rPr>
        <w:t>compromissione epatica.</w:t>
      </w:r>
    </w:p>
    <w:p w14:paraId="05A96B2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L’inibizione dell’attività del fattore Xa è risultata aumentata di 2,6 volte nei pazienti con moderata compromissione epatica rispetto ai volontari sani; anche il prolungamento del PT è risultato aumentato di 2,1 volte. I pazienti con moderata compromissione epatica sono risultati più sensibili a rivaroxaban, con conseguente aumento dell’inclinazione della retta di correlazione PK/PD tra concentrazione e PT.</w:t>
      </w:r>
    </w:p>
    <w:p w14:paraId="4F7FD948" w14:textId="77777777" w:rsidR="00F10264" w:rsidRPr="0081271A" w:rsidRDefault="0095161D" w:rsidP="00F10264">
      <w:pPr>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è controindicato nei pazienti con malattie epatiche associate a coagulopatia e rischio emorragico clinicamente rilevante, compresi i pazienti cirrotici con Child Pugh B e C (vedere paragrafo 4.3).</w:t>
      </w:r>
    </w:p>
    <w:p w14:paraId="76BF8881" w14:textId="77777777" w:rsidR="00F10264" w:rsidRPr="0081271A" w:rsidRDefault="00F10264" w:rsidP="00F10264">
      <w:pPr>
        <w:spacing w:after="0" w:line="240" w:lineRule="auto"/>
        <w:rPr>
          <w:rFonts w:ascii="Times New Roman" w:hAnsi="Times New Roman"/>
        </w:rPr>
      </w:pPr>
    </w:p>
    <w:p w14:paraId="2CE4A58A"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Compromissione renale</w:t>
      </w:r>
    </w:p>
    <w:p w14:paraId="5AAF6F88" w14:textId="77777777" w:rsidR="00F10264" w:rsidRPr="0081271A" w:rsidRDefault="00260C00" w:rsidP="00F10264">
      <w:pPr>
        <w:spacing w:after="0" w:line="240" w:lineRule="auto"/>
        <w:rPr>
          <w:rFonts w:ascii="Times New Roman" w:hAnsi="Times New Roman"/>
        </w:rPr>
      </w:pPr>
      <w:r w:rsidRPr="0081271A">
        <w:rPr>
          <w:rFonts w:ascii="Times New Roman" w:hAnsi="Times New Roman"/>
        </w:rPr>
        <w:t xml:space="preserve">Sulla base della determinazione della clearance della creatinina, è </w:t>
      </w:r>
      <w:r w:rsidR="00F10264" w:rsidRPr="0081271A">
        <w:rPr>
          <w:rFonts w:ascii="Times New Roman" w:hAnsi="Times New Roman"/>
        </w:rPr>
        <w:t xml:space="preserve">stato riscontrato un aumento dell’esposizione a rivaroxaban correlato alla riduzione della funzionalità renale. Nei soggetti con compromissione renale lieve (clearance della creatinina 50 - 80 mL/min), moderata (clearance della creatinina 30 - 49 mL/min) e </w:t>
      </w:r>
      <w:r w:rsidRPr="0081271A">
        <w:rPr>
          <w:rFonts w:ascii="Times New Roman" w:hAnsi="Times New Roman"/>
        </w:rPr>
        <w:t xml:space="preserve">severa </w:t>
      </w:r>
      <w:r w:rsidR="00F10264" w:rsidRPr="0081271A">
        <w:rPr>
          <w:rFonts w:ascii="Times New Roman" w:hAnsi="Times New Roman"/>
        </w:rPr>
        <w:t xml:space="preserve">(clearance della creatinina 15 - 29 mL/min), le concentrazioni plasmatiche di rivaroxaban (AUC) sono risultate aumentate, rispettivamente, di 1,4, 1,5 e 1,6 volte. Gli aumenti corrispondenti degli effetti farmacodinamici erano più pronunciati. Nei soggetti con compromissione renale lieve, moderata e </w:t>
      </w:r>
      <w:r w:rsidRPr="0081271A">
        <w:rPr>
          <w:rFonts w:ascii="Times New Roman" w:hAnsi="Times New Roman"/>
        </w:rPr>
        <w:t>severa</w:t>
      </w:r>
      <w:r w:rsidR="00F10264" w:rsidRPr="0081271A">
        <w:rPr>
          <w:rFonts w:ascii="Times New Roman" w:hAnsi="Times New Roman"/>
        </w:rPr>
        <w:t>, l’inibizione globale dell’attività del fattore Xa è risultata aumentata, rispettivamente, di 1,5, 1,9 e 2,0 volte in confronto ai volontari sani; similmente, il PT è risultato aumentato, rispettivamente, di 1,3, 2,2 e 2,4 volte. Non sono disponibili dati in pazienti con clearance della creatinina &lt; 15 mL/min.</w:t>
      </w:r>
    </w:p>
    <w:p w14:paraId="17568A6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causa dell'elevato legame con le proteine plasmatiche, non si prevede che rivaroxaban sia dializzabile.</w:t>
      </w:r>
    </w:p>
    <w:p w14:paraId="6E093F27"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Non è raccomandato l'uso in pazienti con clearance della creatinina &lt; 15 mL/min. </w:t>
      </w:r>
      <w:r w:rsidR="0095161D" w:rsidRPr="0081271A">
        <w:rPr>
          <w:rFonts w:ascii="Times New Roman" w:hAnsi="Times New Roman"/>
        </w:rPr>
        <w:t>Rivaroxaban</w:t>
      </w:r>
      <w:r w:rsidRPr="0081271A">
        <w:rPr>
          <w:rFonts w:ascii="Times New Roman" w:hAnsi="Times New Roman"/>
        </w:rPr>
        <w:t xml:space="preserve"> deve essere usato con cautela nei pazienti con clearance della creatinina compresa tra 15 e 29 mL/min (vedere paragrafo 4.4).</w:t>
      </w:r>
    </w:p>
    <w:p w14:paraId="73C8A6E9" w14:textId="77777777" w:rsidR="00F10264" w:rsidRPr="0081271A" w:rsidRDefault="00F10264" w:rsidP="00F10264">
      <w:pPr>
        <w:tabs>
          <w:tab w:val="left" w:pos="3995"/>
        </w:tabs>
        <w:spacing w:after="0" w:line="240" w:lineRule="auto"/>
        <w:rPr>
          <w:rFonts w:ascii="Times New Roman" w:hAnsi="Times New Roman"/>
        </w:rPr>
      </w:pPr>
    </w:p>
    <w:p w14:paraId="73B840A3"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Dati farmacocinetici nei pazienti</w:t>
      </w:r>
    </w:p>
    <w:p w14:paraId="7E94A12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pazienti che ricevono rivaroxaban 2,5 mg due volte al giorno per la prevenzione degli eventi aterotrombotici in pazienti con SCA, la media geometrica della concentrazione (intervallo di previsione 90</w:t>
      </w:r>
      <w:r w:rsidRPr="0081271A">
        <w:rPr>
          <w:rFonts w:ascii="Times New Roman" w:hAnsi="Times New Roman"/>
          <w:b/>
        </w:rPr>
        <w:t> </w:t>
      </w:r>
      <w:r w:rsidRPr="0081271A">
        <w:rPr>
          <w:rFonts w:ascii="Times New Roman" w:hAnsi="Times New Roman"/>
        </w:rPr>
        <w:t>%) dopo 2</w:t>
      </w:r>
      <w:r w:rsidRPr="0081271A">
        <w:rPr>
          <w:rFonts w:ascii="Times New Roman" w:hAnsi="Times New Roman"/>
          <w:b/>
        </w:rPr>
        <w:t> </w:t>
      </w:r>
      <w:r w:rsidRPr="0081271A">
        <w:rPr>
          <w:rFonts w:ascii="Times New Roman" w:hAnsi="Times New Roman"/>
        </w:rPr>
        <w:t>- 4</w:t>
      </w:r>
      <w:r w:rsidRPr="0081271A">
        <w:rPr>
          <w:rFonts w:ascii="Times New Roman" w:hAnsi="Times New Roman"/>
          <w:b/>
        </w:rPr>
        <w:t> </w:t>
      </w:r>
      <w:r w:rsidRPr="0081271A">
        <w:rPr>
          <w:rFonts w:ascii="Times New Roman" w:hAnsi="Times New Roman"/>
        </w:rPr>
        <w:t xml:space="preserve">ore e circa 12 ore dopo l’assunzione (che approssimativamente rappresentano la concentrazione massima e minima nell’intervallo di assunzione) era rispettivamente di </w:t>
      </w:r>
      <w:r w:rsidRPr="0081271A">
        <w:rPr>
          <w:rFonts w:ascii="Times New Roman" w:eastAsia="MS Mincho" w:hAnsi="Times New Roman"/>
        </w:rPr>
        <w:t>47 (13</w:t>
      </w:r>
      <w:r w:rsidRPr="0081271A">
        <w:rPr>
          <w:rFonts w:ascii="Times New Roman" w:hAnsi="Times New Roman"/>
        </w:rPr>
        <w:t> - </w:t>
      </w:r>
      <w:r w:rsidRPr="0081271A">
        <w:rPr>
          <w:rFonts w:ascii="Times New Roman" w:eastAsia="MS Mincho" w:hAnsi="Times New Roman"/>
        </w:rPr>
        <w:t>123</w:t>
      </w:r>
      <w:r w:rsidRPr="0081271A">
        <w:rPr>
          <w:rFonts w:ascii="Times New Roman" w:hAnsi="Times New Roman"/>
        </w:rPr>
        <w:t xml:space="preserve">) e </w:t>
      </w:r>
      <w:r w:rsidRPr="0081271A">
        <w:rPr>
          <w:rFonts w:ascii="Times New Roman" w:eastAsia="MS Mincho" w:hAnsi="Times New Roman"/>
        </w:rPr>
        <w:t>9,2 (4,4</w:t>
      </w:r>
      <w:r w:rsidRPr="0081271A">
        <w:rPr>
          <w:rFonts w:ascii="Times New Roman" w:hAnsi="Times New Roman"/>
        </w:rPr>
        <w:t> - </w:t>
      </w:r>
      <w:r w:rsidRPr="0081271A">
        <w:rPr>
          <w:rFonts w:ascii="Times New Roman" w:eastAsia="MS Mincho" w:hAnsi="Times New Roman"/>
        </w:rPr>
        <w:t>18) mcg/l</w:t>
      </w:r>
      <w:r w:rsidRPr="0081271A">
        <w:rPr>
          <w:rFonts w:ascii="Times New Roman" w:hAnsi="Times New Roman"/>
        </w:rPr>
        <w:t>.</w:t>
      </w:r>
    </w:p>
    <w:p w14:paraId="26F648D4" w14:textId="77777777" w:rsidR="00F10264" w:rsidRPr="0081271A" w:rsidRDefault="00F10264" w:rsidP="00F10264">
      <w:pPr>
        <w:spacing w:after="0" w:line="240" w:lineRule="auto"/>
        <w:rPr>
          <w:rFonts w:ascii="Times New Roman" w:hAnsi="Times New Roman"/>
          <w:i/>
          <w:u w:val="single"/>
        </w:rPr>
      </w:pPr>
    </w:p>
    <w:p w14:paraId="5154BEC3"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Rapporto farmacocinetica/farmacodinamica</w:t>
      </w:r>
    </w:p>
    <w:p w14:paraId="3B271F33" w14:textId="77777777" w:rsidR="00F10264" w:rsidRPr="0081271A" w:rsidRDefault="00F10264" w:rsidP="00F10264">
      <w:pPr>
        <w:tabs>
          <w:tab w:val="left" w:pos="3995"/>
        </w:tabs>
        <w:spacing w:after="0" w:line="240" w:lineRule="auto"/>
        <w:rPr>
          <w:rFonts w:ascii="Times New Roman" w:hAnsi="Times New Roman"/>
        </w:rPr>
      </w:pPr>
      <w:r w:rsidRPr="0081271A">
        <w:rPr>
          <w:rFonts w:ascii="Times New Roman" w:hAnsi="Times New Roman"/>
        </w:rPr>
        <w:t>Il rapporto farmacocinetica/farmacodinamica (FC/FD) tra la concentrazione plasmatica di rivaroxaban e diversi endpoint FD (inibizione del fattore Xa, PT, aPTT, HepTest) è stato valutato dopo somministrazione di un ampio spettro di dosi (5</w:t>
      </w:r>
      <w:r w:rsidRPr="0081271A">
        <w:rPr>
          <w:rFonts w:ascii="Times New Roman" w:hAnsi="Times New Roman"/>
          <w:b/>
        </w:rPr>
        <w:t> </w:t>
      </w:r>
      <w:r w:rsidRPr="0081271A">
        <w:rPr>
          <w:rFonts w:ascii="Times New Roman" w:hAnsi="Times New Roman"/>
        </w:rPr>
        <w:t>- 30 mg due volte al giorno). Il rapporto fra la concentrazione di rivaroxaban e l’attività del fattore Xa viene descritto al meglio tramite un modello E</w:t>
      </w:r>
      <w:r w:rsidRPr="0081271A">
        <w:rPr>
          <w:rFonts w:ascii="Times New Roman" w:hAnsi="Times New Roman"/>
          <w:vertAlign w:val="subscript"/>
        </w:rPr>
        <w:t>max</w:t>
      </w:r>
      <w:r w:rsidRPr="0081271A">
        <w:rPr>
          <w:rFonts w:ascii="Times New Roman" w:hAnsi="Times New Roman"/>
        </w:rPr>
        <w:t>. Per il PT, il modello di regressione lineare generalmente descrive meglio i dati. A seconda dei differenti reagenti usati, lo slope differisce considerevolmente. Quando è stato usato Neoplastin per il PT, il PT basale era di circa 13 </w:t>
      </w:r>
      <w:r w:rsidR="00EA01CB" w:rsidRPr="006E16B7">
        <w:rPr>
          <w:rFonts w:ascii="Times New Roman" w:hAnsi="Times New Roman"/>
        </w:rPr>
        <w:t>se</w:t>
      </w:r>
      <w:r w:rsidRPr="0081271A">
        <w:rPr>
          <w:rFonts w:ascii="Times New Roman" w:hAnsi="Times New Roman"/>
        </w:rPr>
        <w:t xml:space="preserve"> lo slope di circa 3</w:t>
      </w:r>
      <w:r w:rsidRPr="0081271A">
        <w:rPr>
          <w:rFonts w:ascii="Times New Roman" w:hAnsi="Times New Roman"/>
        </w:rPr>
        <w:noBreakHyphen/>
        <w:t>4 s/(100 mcg/l). I risultati delle analisi di FC/FD in fase II e III sono comparabili con i dati ottenuti nei soggetti sani.</w:t>
      </w:r>
    </w:p>
    <w:p w14:paraId="66E4B1A1" w14:textId="77777777" w:rsidR="00F10264" w:rsidRPr="0081271A" w:rsidRDefault="00F10264" w:rsidP="00F10264">
      <w:pPr>
        <w:tabs>
          <w:tab w:val="left" w:pos="3995"/>
        </w:tabs>
        <w:spacing w:after="0" w:line="240" w:lineRule="auto"/>
        <w:rPr>
          <w:rFonts w:ascii="Times New Roman" w:hAnsi="Times New Roman"/>
        </w:rPr>
      </w:pPr>
    </w:p>
    <w:p w14:paraId="6E7F5FFA"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Popolazione pediatrica</w:t>
      </w:r>
    </w:p>
    <w:p w14:paraId="2791E8A4" w14:textId="77777777" w:rsidR="00F10264" w:rsidRPr="0081271A" w:rsidRDefault="00F10264" w:rsidP="00F10264">
      <w:pPr>
        <w:keepNext/>
        <w:tabs>
          <w:tab w:val="left" w:pos="3995"/>
        </w:tabs>
        <w:spacing w:after="0" w:line="240" w:lineRule="auto"/>
        <w:rPr>
          <w:rFonts w:ascii="Times New Roman" w:hAnsi="Times New Roman"/>
        </w:rPr>
      </w:pPr>
      <w:r w:rsidRPr="0081271A">
        <w:rPr>
          <w:rFonts w:ascii="Times New Roman" w:hAnsi="Times New Roman"/>
        </w:rPr>
        <w:t>La sicurezza e l’efficacia nei bambini e negli adolescenti fino ai 18 anni non sono state verificate</w:t>
      </w:r>
      <w:r w:rsidR="00553F77">
        <w:rPr>
          <w:rFonts w:ascii="Times New Roman" w:hAnsi="Times New Roman"/>
        </w:rPr>
        <w:t xml:space="preserve"> </w:t>
      </w:r>
      <w:r w:rsidR="00553F77">
        <w:t>nelle indicazioni SCA e CAD/PAD.</w:t>
      </w:r>
    </w:p>
    <w:p w14:paraId="2396A7EF" w14:textId="77777777" w:rsidR="00F10264" w:rsidRPr="0081271A" w:rsidRDefault="00F10264" w:rsidP="00F10264">
      <w:pPr>
        <w:tabs>
          <w:tab w:val="left" w:pos="7601"/>
        </w:tabs>
        <w:spacing w:after="0" w:line="240" w:lineRule="auto"/>
        <w:rPr>
          <w:rFonts w:ascii="Times New Roman" w:hAnsi="Times New Roman"/>
        </w:rPr>
      </w:pPr>
    </w:p>
    <w:p w14:paraId="65B532D2"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5.3</w:t>
      </w:r>
      <w:r w:rsidRPr="0081271A">
        <w:rPr>
          <w:rFonts w:ascii="Times New Roman" w:hAnsi="Times New Roman"/>
          <w:b/>
        </w:rPr>
        <w:tab/>
        <w:t>Dati preclinici di sicurezza</w:t>
      </w:r>
    </w:p>
    <w:p w14:paraId="736B8890" w14:textId="77777777" w:rsidR="00F10264" w:rsidRPr="0081271A" w:rsidRDefault="00F10264" w:rsidP="00F10264">
      <w:pPr>
        <w:keepNext/>
        <w:spacing w:after="0" w:line="240" w:lineRule="auto"/>
        <w:rPr>
          <w:rFonts w:ascii="Times New Roman" w:hAnsi="Times New Roman"/>
        </w:rPr>
      </w:pPr>
    </w:p>
    <w:p w14:paraId="7F62FA3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I dati non</w:t>
      </w:r>
      <w:r w:rsidRPr="0081271A">
        <w:rPr>
          <w:rFonts w:ascii="Times New Roman" w:hAnsi="Times New Roman"/>
        </w:rPr>
        <w:noBreakHyphen/>
        <w:t>clinici non rivelano rischi particolari per l’uomo sulla base di studi convenzionali di sicurezza farmacologica, tossicità a dosi singole, fototossicità, genotossicità, potenziale cancerogeno e tossicità nel giovane.</w:t>
      </w:r>
    </w:p>
    <w:p w14:paraId="132509A3" w14:textId="77777777" w:rsidR="00F10264" w:rsidRPr="0081271A" w:rsidRDefault="00260C00" w:rsidP="00F10264">
      <w:pPr>
        <w:autoSpaceDE w:val="0"/>
        <w:autoSpaceDN w:val="0"/>
        <w:adjustRightInd w:val="0"/>
        <w:spacing w:after="0" w:line="240" w:lineRule="auto"/>
        <w:rPr>
          <w:rFonts w:ascii="Times New Roman" w:hAnsi="Times New Roman"/>
        </w:rPr>
      </w:pPr>
      <w:r w:rsidRPr="0081271A">
        <w:rPr>
          <w:rFonts w:ascii="Times New Roman" w:hAnsi="Times New Roman"/>
        </w:rPr>
        <w:t>Le reazioni osservate</w:t>
      </w:r>
      <w:r w:rsidR="00F10264" w:rsidRPr="0081271A">
        <w:rPr>
          <w:rFonts w:ascii="Times New Roman" w:hAnsi="Times New Roman"/>
        </w:rPr>
        <w:t xml:space="preserve"> negli studi di tossicità a dosi ripetute erano prevalentemente </w:t>
      </w:r>
      <w:r w:rsidRPr="0081271A">
        <w:rPr>
          <w:rFonts w:ascii="Times New Roman" w:hAnsi="Times New Roman"/>
        </w:rPr>
        <w:t xml:space="preserve">dovute </w:t>
      </w:r>
      <w:r w:rsidR="00F10264" w:rsidRPr="0081271A">
        <w:rPr>
          <w:rFonts w:ascii="Times New Roman" w:hAnsi="Times New Roman"/>
        </w:rPr>
        <w:t>all’eccessiva attività farmacodinamica di rivaroxaban. Nel ratto sono stati osservati livelli plasmatici aumentati di IgG e IgA a livelli di esposizione clinicamente rilevanti.</w:t>
      </w:r>
    </w:p>
    <w:p w14:paraId="0EEF71F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lastRenderedPageBreak/>
        <w:t>Nel ratto non sono stati riscontrati effetti sulla fertilità maschile o femminile. Gli studi su animali hanno mostrato una tossicità riproduttiva correlata al meccanismo d’azione farmacologica di rivaroxaban (ad es. complicanze emorragiche). A concentrazioni plasmatiche clinicamente rilevanti, sono state osservate tossicità embrio</w:t>
      </w:r>
      <w:r w:rsidRPr="0081271A">
        <w:rPr>
          <w:rFonts w:ascii="Times New Roman" w:hAnsi="Times New Roman"/>
        </w:rPr>
        <w:noBreakHyphen/>
        <w:t>fetale (perdita post</w:t>
      </w:r>
      <w:r w:rsidRPr="0081271A">
        <w:rPr>
          <w:rFonts w:ascii="Times New Roman" w:hAnsi="Times New Roman"/>
        </w:rPr>
        <w:noBreakHyphen/>
        <w:t>impianto, ossificazione ritardata/progredita, macchie epatiche multiple chiare), aumentata incidenza di malformazioni comuni e alterazioni placentari. Nello studio pre</w:t>
      </w:r>
      <w:r w:rsidRPr="0081271A">
        <w:rPr>
          <w:rFonts w:ascii="Times New Roman" w:hAnsi="Times New Roman"/>
        </w:rPr>
        <w:noBreakHyphen/>
        <w:t xml:space="preserve"> e post</w:t>
      </w:r>
      <w:r w:rsidRPr="0081271A">
        <w:rPr>
          <w:rFonts w:ascii="Times New Roman" w:hAnsi="Times New Roman"/>
        </w:rPr>
        <w:noBreakHyphen/>
        <w:t>natale nel ratto</w:t>
      </w:r>
      <w:r w:rsidR="00AF05B2">
        <w:rPr>
          <w:rFonts w:ascii="Times New Roman" w:hAnsi="Times New Roman"/>
        </w:rPr>
        <w:t xml:space="preserve"> </w:t>
      </w:r>
      <w:r w:rsidRPr="0081271A">
        <w:rPr>
          <w:rFonts w:ascii="Times New Roman" w:hAnsi="Times New Roman"/>
        </w:rPr>
        <w:t>è stata osservata una riduzione della vitalità della prole a dosi tossiche per la madre.</w:t>
      </w:r>
    </w:p>
    <w:p w14:paraId="12F473C4" w14:textId="77777777" w:rsidR="00F10264" w:rsidRPr="0081271A" w:rsidRDefault="00F10264" w:rsidP="00F10264">
      <w:pPr>
        <w:spacing w:after="0" w:line="240" w:lineRule="auto"/>
        <w:rPr>
          <w:rFonts w:ascii="Times New Roman" w:hAnsi="Times New Roman"/>
        </w:rPr>
      </w:pPr>
    </w:p>
    <w:p w14:paraId="4709E7EA" w14:textId="77777777" w:rsidR="00F10264" w:rsidRPr="0081271A" w:rsidRDefault="00F10264" w:rsidP="00F10264">
      <w:pPr>
        <w:spacing w:after="0" w:line="240" w:lineRule="auto"/>
        <w:rPr>
          <w:rFonts w:ascii="Times New Roman" w:hAnsi="Times New Roman"/>
        </w:rPr>
      </w:pPr>
    </w:p>
    <w:p w14:paraId="6212E14F"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6.</w:t>
      </w:r>
      <w:r w:rsidRPr="0081271A">
        <w:rPr>
          <w:rFonts w:ascii="Times New Roman" w:hAnsi="Times New Roman"/>
          <w:b/>
        </w:rPr>
        <w:tab/>
        <w:t>INFORMAZIONI FARMACEUTICHE</w:t>
      </w:r>
    </w:p>
    <w:p w14:paraId="095A83B8" w14:textId="77777777" w:rsidR="00F10264" w:rsidRPr="0081271A" w:rsidRDefault="00F10264" w:rsidP="00F10264">
      <w:pPr>
        <w:keepNext/>
        <w:spacing w:after="0" w:line="240" w:lineRule="auto"/>
        <w:rPr>
          <w:rFonts w:ascii="Times New Roman" w:hAnsi="Times New Roman"/>
        </w:rPr>
      </w:pPr>
    </w:p>
    <w:p w14:paraId="707BF286"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6.1</w:t>
      </w:r>
      <w:r w:rsidRPr="0081271A">
        <w:rPr>
          <w:rFonts w:ascii="Times New Roman" w:hAnsi="Times New Roman"/>
          <w:b/>
        </w:rPr>
        <w:tab/>
        <w:t>Elenco degli eccipienti</w:t>
      </w:r>
    </w:p>
    <w:p w14:paraId="5E13DFDC" w14:textId="77777777" w:rsidR="00F10264" w:rsidRPr="0081271A" w:rsidRDefault="00F10264" w:rsidP="00F10264">
      <w:pPr>
        <w:keepNext/>
        <w:spacing w:after="0" w:line="240" w:lineRule="auto"/>
        <w:rPr>
          <w:rFonts w:ascii="Times New Roman" w:hAnsi="Times New Roman"/>
          <w:u w:val="single"/>
        </w:rPr>
      </w:pPr>
    </w:p>
    <w:p w14:paraId="3B7FEB64"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Nucleo della compressa</w:t>
      </w:r>
    </w:p>
    <w:p w14:paraId="3576277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Lattosio monoidrato</w:t>
      </w:r>
    </w:p>
    <w:p w14:paraId="10D47BF6" w14:textId="77777777" w:rsidR="00B90052" w:rsidRPr="0081271A" w:rsidRDefault="00B90052" w:rsidP="00B90052">
      <w:pPr>
        <w:spacing w:after="0" w:line="240" w:lineRule="auto"/>
        <w:rPr>
          <w:rFonts w:ascii="Times New Roman" w:hAnsi="Times New Roman"/>
        </w:rPr>
      </w:pPr>
      <w:r w:rsidRPr="0081271A">
        <w:rPr>
          <w:rFonts w:ascii="Times New Roman" w:hAnsi="Times New Roman"/>
        </w:rPr>
        <w:t>Croscarmellosa sodica (E468)</w:t>
      </w:r>
    </w:p>
    <w:p w14:paraId="42A458A5" w14:textId="77777777" w:rsidR="00B90052" w:rsidRPr="0081271A" w:rsidRDefault="00B90052" w:rsidP="00B90052">
      <w:pPr>
        <w:spacing w:after="0" w:line="240" w:lineRule="auto"/>
        <w:rPr>
          <w:rFonts w:ascii="Times New Roman" w:hAnsi="Times New Roman"/>
        </w:rPr>
      </w:pPr>
      <w:r w:rsidRPr="0081271A">
        <w:rPr>
          <w:rFonts w:ascii="Times New Roman" w:hAnsi="Times New Roman"/>
        </w:rPr>
        <w:t>Sodio laurilsolfato (E487)</w:t>
      </w:r>
    </w:p>
    <w:p w14:paraId="35E9885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Ipromellosa 2910</w:t>
      </w:r>
      <w:r w:rsidR="00CF1BFC" w:rsidRPr="0081271A">
        <w:rPr>
          <w:rFonts w:ascii="Times New Roman" w:hAnsi="Times New Roman"/>
        </w:rPr>
        <w:t xml:space="preserve"> </w:t>
      </w:r>
      <w:r w:rsidR="00D22BB7" w:rsidRPr="0081271A">
        <w:rPr>
          <w:rFonts w:ascii="Times New Roman" w:hAnsi="Times New Roman"/>
        </w:rPr>
        <w:t>(viscosità nominale 5</w:t>
      </w:r>
      <w:r w:rsidR="00D72317" w:rsidRPr="0081271A">
        <w:rPr>
          <w:rFonts w:ascii="Times New Roman" w:hAnsi="Times New Roman"/>
        </w:rPr>
        <w:t>,</w:t>
      </w:r>
      <w:r w:rsidR="00D22BB7" w:rsidRPr="0081271A">
        <w:rPr>
          <w:rFonts w:ascii="Times New Roman" w:hAnsi="Times New Roman"/>
        </w:rPr>
        <w:t xml:space="preserve">1 mPa.S) </w:t>
      </w:r>
      <w:r w:rsidR="00B90052" w:rsidRPr="0081271A">
        <w:rPr>
          <w:rFonts w:ascii="Times New Roman" w:hAnsi="Times New Roman"/>
        </w:rPr>
        <w:t>(E464)</w:t>
      </w:r>
    </w:p>
    <w:p w14:paraId="5B200F47" w14:textId="77777777" w:rsidR="00B90052" w:rsidRPr="0081271A" w:rsidRDefault="00B90052" w:rsidP="00B90052">
      <w:pPr>
        <w:spacing w:after="0" w:line="240" w:lineRule="auto"/>
        <w:rPr>
          <w:rFonts w:ascii="Times New Roman" w:hAnsi="Times New Roman"/>
        </w:rPr>
      </w:pPr>
      <w:r w:rsidRPr="0081271A">
        <w:rPr>
          <w:rFonts w:ascii="Times New Roman" w:hAnsi="Times New Roman"/>
        </w:rPr>
        <w:t>Cellulosa microcristallina (E460)</w:t>
      </w:r>
    </w:p>
    <w:p w14:paraId="77F6EDEE" w14:textId="77777777" w:rsidR="00DA3D14" w:rsidRPr="0081271A" w:rsidRDefault="00DA3D14" w:rsidP="00B90052">
      <w:pPr>
        <w:spacing w:after="0" w:line="240" w:lineRule="auto"/>
        <w:rPr>
          <w:rFonts w:ascii="Times New Roman" w:hAnsi="Times New Roman"/>
        </w:rPr>
      </w:pPr>
      <w:r w:rsidRPr="0081271A">
        <w:rPr>
          <w:rFonts w:ascii="Times New Roman" w:hAnsi="Times New Roman"/>
        </w:rPr>
        <w:t>Silice colloidale anidra (E551)</w:t>
      </w:r>
    </w:p>
    <w:p w14:paraId="5712CD2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Magnesio stearato</w:t>
      </w:r>
      <w:r w:rsidR="00FE6D82" w:rsidRPr="0081271A">
        <w:rPr>
          <w:rFonts w:ascii="Times New Roman" w:hAnsi="Times New Roman"/>
        </w:rPr>
        <w:t xml:space="preserve"> (E57</w:t>
      </w:r>
      <w:r w:rsidR="00B90052" w:rsidRPr="0081271A">
        <w:rPr>
          <w:rFonts w:ascii="Times New Roman" w:hAnsi="Times New Roman"/>
        </w:rPr>
        <w:t>2</w:t>
      </w:r>
      <w:r w:rsidR="00FE6D82" w:rsidRPr="0081271A">
        <w:rPr>
          <w:rFonts w:ascii="Times New Roman" w:hAnsi="Times New Roman"/>
        </w:rPr>
        <w:t>)</w:t>
      </w:r>
    </w:p>
    <w:p w14:paraId="07563229" w14:textId="77777777" w:rsidR="00F10264" w:rsidRPr="0081271A" w:rsidRDefault="00F10264" w:rsidP="00F10264">
      <w:pPr>
        <w:spacing w:after="0" w:line="240" w:lineRule="auto"/>
        <w:rPr>
          <w:rFonts w:ascii="Times New Roman" w:hAnsi="Times New Roman"/>
        </w:rPr>
      </w:pPr>
    </w:p>
    <w:p w14:paraId="10CEF736"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Pellicola di rivestimento</w:t>
      </w:r>
    </w:p>
    <w:p w14:paraId="6EEE7B7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Macrogol </w:t>
      </w:r>
      <w:r w:rsidR="006E6A95" w:rsidRPr="0081271A">
        <w:rPr>
          <w:rFonts w:ascii="Times New Roman" w:hAnsi="Times New Roman"/>
        </w:rPr>
        <w:t xml:space="preserve">4000 </w:t>
      </w:r>
      <w:r w:rsidR="00FE6D82" w:rsidRPr="0081271A">
        <w:rPr>
          <w:rFonts w:ascii="Times New Roman" w:hAnsi="Times New Roman"/>
        </w:rPr>
        <w:t>(E1521)</w:t>
      </w:r>
    </w:p>
    <w:p w14:paraId="4E02EAC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Ipromellosa 2910</w:t>
      </w:r>
      <w:r w:rsidR="00CF1BFC" w:rsidRPr="0081271A">
        <w:rPr>
          <w:rFonts w:ascii="Times New Roman" w:hAnsi="Times New Roman"/>
        </w:rPr>
        <w:t xml:space="preserve"> </w:t>
      </w:r>
      <w:r w:rsidR="00D72317" w:rsidRPr="0081271A">
        <w:rPr>
          <w:rFonts w:ascii="Times New Roman" w:hAnsi="Times New Roman"/>
        </w:rPr>
        <w:t xml:space="preserve">(viscosità nominale 5,1 mPa.S) </w:t>
      </w:r>
      <w:r w:rsidR="00FE6D82" w:rsidRPr="0081271A">
        <w:rPr>
          <w:rFonts w:ascii="Times New Roman" w:hAnsi="Times New Roman"/>
        </w:rPr>
        <w:t>(E</w:t>
      </w:r>
      <w:r w:rsidR="00D72317" w:rsidRPr="0081271A">
        <w:rPr>
          <w:rFonts w:ascii="Times New Roman" w:hAnsi="Times New Roman"/>
        </w:rPr>
        <w:t>4</w:t>
      </w:r>
      <w:r w:rsidR="00FE6D82" w:rsidRPr="0081271A">
        <w:rPr>
          <w:rFonts w:ascii="Times New Roman" w:hAnsi="Times New Roman"/>
        </w:rPr>
        <w:t>64)</w:t>
      </w:r>
    </w:p>
    <w:p w14:paraId="60F4D13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Titanio diossido (E171)</w:t>
      </w:r>
    </w:p>
    <w:p w14:paraId="2B0C1D4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Ossido di ferro giallo (E172)</w:t>
      </w:r>
    </w:p>
    <w:p w14:paraId="0ACBF9E6" w14:textId="77777777" w:rsidR="00F10264" w:rsidRPr="0081271A" w:rsidRDefault="00F10264" w:rsidP="00F10264">
      <w:pPr>
        <w:spacing w:after="0" w:line="240" w:lineRule="auto"/>
        <w:rPr>
          <w:rFonts w:ascii="Times New Roman" w:hAnsi="Times New Roman"/>
        </w:rPr>
      </w:pPr>
    </w:p>
    <w:p w14:paraId="4E3E9C82"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6.2</w:t>
      </w:r>
      <w:r w:rsidRPr="0081271A">
        <w:rPr>
          <w:rFonts w:ascii="Times New Roman" w:hAnsi="Times New Roman"/>
          <w:b/>
        </w:rPr>
        <w:tab/>
        <w:t>Incompatibilità</w:t>
      </w:r>
    </w:p>
    <w:p w14:paraId="53070AA8" w14:textId="77777777" w:rsidR="00F10264" w:rsidRPr="0081271A" w:rsidRDefault="00F10264" w:rsidP="00F10264">
      <w:pPr>
        <w:keepNext/>
        <w:spacing w:after="0" w:line="240" w:lineRule="auto"/>
        <w:rPr>
          <w:rFonts w:ascii="Times New Roman" w:hAnsi="Times New Roman"/>
        </w:rPr>
      </w:pPr>
    </w:p>
    <w:p w14:paraId="5030AA4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pertinente.</w:t>
      </w:r>
    </w:p>
    <w:p w14:paraId="7601E239" w14:textId="77777777" w:rsidR="00F10264" w:rsidRPr="0081271A" w:rsidRDefault="00F10264" w:rsidP="00F10264">
      <w:pPr>
        <w:spacing w:after="0" w:line="240" w:lineRule="auto"/>
        <w:rPr>
          <w:rFonts w:ascii="Times New Roman" w:hAnsi="Times New Roman"/>
        </w:rPr>
      </w:pPr>
    </w:p>
    <w:p w14:paraId="4150A2E3"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6.3</w:t>
      </w:r>
      <w:r w:rsidRPr="0081271A">
        <w:rPr>
          <w:rFonts w:ascii="Times New Roman" w:hAnsi="Times New Roman"/>
          <w:b/>
        </w:rPr>
        <w:tab/>
        <w:t>Periodo di validità</w:t>
      </w:r>
    </w:p>
    <w:p w14:paraId="4D85B3CF" w14:textId="77777777" w:rsidR="00F10264" w:rsidRPr="0081271A" w:rsidRDefault="00F10264" w:rsidP="00F10264">
      <w:pPr>
        <w:keepNext/>
        <w:spacing w:after="0" w:line="240" w:lineRule="auto"/>
        <w:rPr>
          <w:rFonts w:ascii="Times New Roman" w:hAnsi="Times New Roman"/>
        </w:rPr>
      </w:pPr>
    </w:p>
    <w:p w14:paraId="1D4FE1C5" w14:textId="77777777" w:rsidR="00F10264" w:rsidRDefault="00677B6B" w:rsidP="00F10264">
      <w:pPr>
        <w:spacing w:after="0" w:line="240" w:lineRule="auto"/>
        <w:rPr>
          <w:rFonts w:ascii="Times New Roman" w:hAnsi="Times New Roman"/>
        </w:rPr>
      </w:pPr>
      <w:r w:rsidRPr="0081271A">
        <w:rPr>
          <w:rFonts w:ascii="Times New Roman" w:hAnsi="Times New Roman"/>
        </w:rPr>
        <w:t>2 </w:t>
      </w:r>
      <w:r w:rsidR="00F10264" w:rsidRPr="0081271A">
        <w:rPr>
          <w:rFonts w:ascii="Times New Roman" w:hAnsi="Times New Roman"/>
        </w:rPr>
        <w:t>anni</w:t>
      </w:r>
      <w:r w:rsidRPr="0081271A">
        <w:rPr>
          <w:rFonts w:ascii="Times New Roman" w:hAnsi="Times New Roman"/>
        </w:rPr>
        <w:t>.</w:t>
      </w:r>
    </w:p>
    <w:p w14:paraId="1C9506AE" w14:textId="77777777" w:rsidR="00E4436A" w:rsidRPr="00AD1BD8" w:rsidRDefault="00E4436A" w:rsidP="00F10264">
      <w:pPr>
        <w:spacing w:after="0" w:line="240" w:lineRule="auto"/>
        <w:rPr>
          <w:rFonts w:ascii="Times New Roman" w:hAnsi="Times New Roman"/>
          <w:u w:val="single"/>
        </w:rPr>
      </w:pPr>
      <w:r w:rsidRPr="00AD1BD8">
        <w:rPr>
          <w:rFonts w:ascii="Times New Roman" w:hAnsi="Times New Roman"/>
          <w:u w:val="single"/>
        </w:rPr>
        <w:t>Compresse frantumate</w:t>
      </w:r>
    </w:p>
    <w:p w14:paraId="1C2DF8F6" w14:textId="77777777" w:rsidR="00E4436A" w:rsidRPr="0081271A" w:rsidRDefault="00E4436A" w:rsidP="00F10264">
      <w:pPr>
        <w:spacing w:after="0" w:line="240" w:lineRule="auto"/>
        <w:rPr>
          <w:rFonts w:ascii="Times New Roman" w:hAnsi="Times New Roman"/>
        </w:rPr>
      </w:pPr>
      <w:r w:rsidRPr="00AD1BD8">
        <w:rPr>
          <w:rFonts w:ascii="Times New Roman" w:hAnsi="Times New Roman"/>
        </w:rPr>
        <w:t xml:space="preserve"> Le compresse frantumate di rivaroxaban sono stabili in acqua e purea di mele fino a 4 ore</w:t>
      </w:r>
    </w:p>
    <w:p w14:paraId="2AB4AE3D" w14:textId="77777777" w:rsidR="00F10264" w:rsidRPr="0081271A" w:rsidRDefault="00F10264" w:rsidP="00F10264">
      <w:pPr>
        <w:spacing w:after="0" w:line="240" w:lineRule="auto"/>
        <w:rPr>
          <w:rFonts w:ascii="Times New Roman" w:hAnsi="Times New Roman"/>
        </w:rPr>
      </w:pPr>
    </w:p>
    <w:p w14:paraId="708D2ED4"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6.4</w:t>
      </w:r>
      <w:r w:rsidRPr="0081271A">
        <w:rPr>
          <w:rFonts w:ascii="Times New Roman" w:hAnsi="Times New Roman"/>
          <w:b/>
        </w:rPr>
        <w:tab/>
        <w:t>Precauzioni particolari per la conservazione</w:t>
      </w:r>
    </w:p>
    <w:p w14:paraId="734A5E98" w14:textId="77777777" w:rsidR="00F10264" w:rsidRPr="0081271A" w:rsidRDefault="00F10264" w:rsidP="00F10264">
      <w:pPr>
        <w:keepNext/>
        <w:spacing w:after="0" w:line="240" w:lineRule="auto"/>
        <w:rPr>
          <w:rFonts w:ascii="Times New Roman" w:hAnsi="Times New Roman"/>
        </w:rPr>
      </w:pPr>
    </w:p>
    <w:p w14:paraId="071BD67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Questo medicinale non richiede alcuna condizione particolare di conservazione.</w:t>
      </w:r>
    </w:p>
    <w:p w14:paraId="5200818E" w14:textId="77777777" w:rsidR="00F10264" w:rsidRPr="0081271A" w:rsidRDefault="00F10264" w:rsidP="00F10264">
      <w:pPr>
        <w:spacing w:after="0" w:line="240" w:lineRule="auto"/>
        <w:rPr>
          <w:rFonts w:ascii="Times New Roman" w:hAnsi="Times New Roman"/>
        </w:rPr>
      </w:pPr>
    </w:p>
    <w:p w14:paraId="7876FFFF"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6.5</w:t>
      </w:r>
      <w:r w:rsidRPr="0081271A">
        <w:rPr>
          <w:rFonts w:ascii="Times New Roman" w:hAnsi="Times New Roman"/>
          <w:b/>
        </w:rPr>
        <w:tab/>
        <w:t>Natura e contenuto del contenitore</w:t>
      </w:r>
    </w:p>
    <w:p w14:paraId="0847CA8F" w14:textId="77777777" w:rsidR="00F10264" w:rsidRPr="0081271A" w:rsidRDefault="00F10264" w:rsidP="00F10264">
      <w:pPr>
        <w:keepNext/>
        <w:spacing w:after="0" w:line="240" w:lineRule="auto"/>
        <w:rPr>
          <w:rFonts w:ascii="Times New Roman" w:hAnsi="Times New Roman"/>
          <w:iCs/>
        </w:rPr>
      </w:pPr>
    </w:p>
    <w:p w14:paraId="4532793C" w14:textId="77777777" w:rsidR="00F10264" w:rsidRPr="0081271A" w:rsidRDefault="00F10264" w:rsidP="00F10264">
      <w:pPr>
        <w:spacing w:after="0" w:line="240" w:lineRule="auto"/>
        <w:rPr>
          <w:rFonts w:ascii="Times New Roman" w:hAnsi="Times New Roman"/>
          <w:color w:val="000000"/>
          <w:lang w:eastAsia="en-GB"/>
        </w:rPr>
      </w:pPr>
      <w:r w:rsidRPr="0081271A">
        <w:rPr>
          <w:rFonts w:ascii="Times New Roman" w:hAnsi="Times New Roman"/>
        </w:rPr>
        <w:t xml:space="preserve">Blister in </w:t>
      </w:r>
      <w:r w:rsidR="003043EF" w:rsidRPr="0081271A">
        <w:rPr>
          <w:rFonts w:ascii="Times New Roman" w:hAnsi="Times New Roman"/>
        </w:rPr>
        <w:t>PVC trasparente</w:t>
      </w:r>
      <w:r w:rsidRPr="0081271A">
        <w:rPr>
          <w:rFonts w:ascii="Times New Roman" w:hAnsi="Times New Roman"/>
        </w:rPr>
        <w:t xml:space="preserve">/alluminio in scatole da </w:t>
      </w:r>
      <w:r w:rsidRPr="0081271A">
        <w:rPr>
          <w:rFonts w:ascii="Times New Roman" w:hAnsi="Times New Roman"/>
          <w:lang w:eastAsia="ja-JP"/>
        </w:rPr>
        <w:t xml:space="preserve">28, </w:t>
      </w:r>
      <w:r w:rsidRPr="0081271A">
        <w:rPr>
          <w:rFonts w:ascii="Times New Roman" w:eastAsia="MS Mincho" w:hAnsi="Times New Roman"/>
        </w:rPr>
        <w:t xml:space="preserve">56, 98, </w:t>
      </w:r>
      <w:r w:rsidR="003043EF" w:rsidRPr="0081271A">
        <w:rPr>
          <w:rFonts w:ascii="Times New Roman" w:eastAsia="MS Mincho" w:hAnsi="Times New Roman"/>
        </w:rPr>
        <w:t xml:space="preserve">100, </w:t>
      </w:r>
      <w:r w:rsidRPr="0081271A">
        <w:rPr>
          <w:rFonts w:ascii="Times New Roman" w:eastAsia="MS Mincho" w:hAnsi="Times New Roman"/>
        </w:rPr>
        <w:t>168</w:t>
      </w:r>
      <w:r w:rsidRPr="0081271A">
        <w:rPr>
          <w:rFonts w:ascii="Times New Roman" w:hAnsi="Times New Roman"/>
          <w:lang w:eastAsia="ja-JP"/>
        </w:rPr>
        <w:t xml:space="preserve"> o</w:t>
      </w:r>
      <w:r w:rsidRPr="0081271A">
        <w:rPr>
          <w:rFonts w:ascii="Times New Roman" w:hAnsi="Times New Roman"/>
        </w:rPr>
        <w:t> </w:t>
      </w:r>
      <w:r w:rsidRPr="0081271A">
        <w:rPr>
          <w:rFonts w:ascii="Times New Roman" w:hAnsi="Times New Roman"/>
          <w:lang w:eastAsia="ja-JP"/>
        </w:rPr>
        <w:t>196</w:t>
      </w:r>
      <w:r w:rsidRPr="0081271A">
        <w:rPr>
          <w:rFonts w:ascii="Times New Roman" w:hAnsi="Times New Roman"/>
        </w:rPr>
        <w:t> compresse rivestite con film o blister divisibile per dose unitaria da 10 x </w:t>
      </w:r>
      <w:r w:rsidRPr="0081271A">
        <w:rPr>
          <w:rFonts w:ascii="Times New Roman" w:hAnsi="Times New Roman"/>
          <w:lang w:eastAsia="ja-JP"/>
        </w:rPr>
        <w:t xml:space="preserve">1 o </w:t>
      </w:r>
      <w:r w:rsidRPr="0081271A">
        <w:rPr>
          <w:rFonts w:ascii="Times New Roman" w:hAnsi="Times New Roman"/>
        </w:rPr>
        <w:t>100 x 1</w:t>
      </w:r>
      <w:r w:rsidR="00AF05B2">
        <w:rPr>
          <w:rFonts w:ascii="Times New Roman" w:hAnsi="Times New Roman"/>
        </w:rPr>
        <w:t xml:space="preserve"> </w:t>
      </w:r>
      <w:r w:rsidRPr="0081271A">
        <w:rPr>
          <w:rFonts w:ascii="Times New Roman" w:hAnsi="Times New Roman"/>
          <w:color w:val="000000"/>
          <w:lang w:eastAsia="en-GB"/>
        </w:rPr>
        <w:t>compresse.</w:t>
      </w:r>
    </w:p>
    <w:p w14:paraId="3C61CFDC" w14:textId="77777777" w:rsidR="00F10264" w:rsidRPr="0081271A" w:rsidRDefault="00B226FB" w:rsidP="00F10264">
      <w:pPr>
        <w:spacing w:after="0" w:line="240" w:lineRule="auto"/>
        <w:rPr>
          <w:rFonts w:ascii="Times New Roman" w:hAnsi="Times New Roman"/>
          <w:color w:val="000000"/>
          <w:lang w:eastAsia="en-GB"/>
        </w:rPr>
      </w:pPr>
      <w:r w:rsidRPr="0081271A">
        <w:rPr>
          <w:rFonts w:ascii="Times New Roman" w:hAnsi="Times New Roman"/>
          <w:color w:val="000000"/>
          <w:lang w:eastAsia="en-GB"/>
        </w:rPr>
        <w:t xml:space="preserve">Flacone </w:t>
      </w:r>
      <w:r w:rsidR="00F10264" w:rsidRPr="0081271A">
        <w:rPr>
          <w:rFonts w:ascii="Times New Roman" w:hAnsi="Times New Roman"/>
          <w:color w:val="000000"/>
          <w:lang w:eastAsia="en-GB"/>
        </w:rPr>
        <w:t xml:space="preserve">in HDPE con </w:t>
      </w:r>
      <w:r w:rsidR="003043EF" w:rsidRPr="0081271A">
        <w:rPr>
          <w:rFonts w:ascii="Times New Roman" w:hAnsi="Times New Roman"/>
          <w:color w:val="000000"/>
          <w:lang w:eastAsia="en-GB"/>
        </w:rPr>
        <w:t xml:space="preserve">chiusura </w:t>
      </w:r>
      <w:r w:rsidR="00F10264" w:rsidRPr="0081271A">
        <w:rPr>
          <w:rFonts w:ascii="Times New Roman" w:hAnsi="Times New Roman"/>
          <w:color w:val="000000"/>
          <w:lang w:eastAsia="en-GB"/>
        </w:rPr>
        <w:t xml:space="preserve">in </w:t>
      </w:r>
      <w:r w:rsidR="003043EF" w:rsidRPr="0081271A">
        <w:rPr>
          <w:rFonts w:ascii="Times New Roman" w:hAnsi="Times New Roman"/>
          <w:color w:val="000000"/>
          <w:lang w:eastAsia="en-GB"/>
        </w:rPr>
        <w:t xml:space="preserve">polipropilene </w:t>
      </w:r>
      <w:r w:rsidR="002B7DCB" w:rsidRPr="0081271A">
        <w:rPr>
          <w:rFonts w:ascii="Times New Roman" w:hAnsi="Times New Roman"/>
          <w:color w:val="000000"/>
          <w:lang w:eastAsia="en-GB"/>
        </w:rPr>
        <w:t xml:space="preserve">bianco opaco resistente ai bambini </w:t>
      </w:r>
      <w:r w:rsidRPr="0081271A">
        <w:rPr>
          <w:rFonts w:ascii="Times New Roman" w:hAnsi="Times New Roman"/>
          <w:color w:val="000000"/>
          <w:lang w:eastAsia="en-GB"/>
        </w:rPr>
        <w:t>e</w:t>
      </w:r>
      <w:r w:rsidR="002B7DCB" w:rsidRPr="0081271A">
        <w:rPr>
          <w:rFonts w:ascii="Times New Roman" w:hAnsi="Times New Roman"/>
          <w:color w:val="000000"/>
          <w:lang w:eastAsia="en-GB"/>
        </w:rPr>
        <w:t xml:space="preserve"> rivestimento per sigillatura a induzione</w:t>
      </w:r>
      <w:r w:rsidR="00F10264" w:rsidRPr="0081271A">
        <w:rPr>
          <w:rFonts w:ascii="Times New Roman" w:hAnsi="Times New Roman"/>
          <w:color w:val="000000"/>
          <w:lang w:eastAsia="en-GB"/>
        </w:rPr>
        <w:t>.</w:t>
      </w:r>
      <w:r w:rsidR="002B7DCB" w:rsidRPr="0081271A">
        <w:rPr>
          <w:rFonts w:ascii="Times New Roman" w:hAnsi="Times New Roman"/>
          <w:color w:val="000000"/>
          <w:lang w:eastAsia="en-GB"/>
        </w:rPr>
        <w:t xml:space="preserve"> Confezione da 30 o 90 compresse rivestite con film.</w:t>
      </w:r>
    </w:p>
    <w:p w14:paraId="0F6FF554" w14:textId="77777777" w:rsidR="002B7DCB" w:rsidRPr="0081271A" w:rsidRDefault="00AD3C63" w:rsidP="00F10264">
      <w:pPr>
        <w:spacing w:after="0" w:line="240" w:lineRule="auto"/>
        <w:rPr>
          <w:rFonts w:ascii="Times New Roman" w:hAnsi="Times New Roman"/>
          <w:color w:val="000000"/>
          <w:lang w:eastAsia="en-GB"/>
        </w:rPr>
      </w:pPr>
      <w:r w:rsidRPr="0081271A">
        <w:rPr>
          <w:rFonts w:ascii="Times New Roman" w:hAnsi="Times New Roman"/>
          <w:color w:val="000000"/>
          <w:lang w:eastAsia="en-GB"/>
        </w:rPr>
        <w:t>Flacon</w:t>
      </w:r>
      <w:r w:rsidR="00B226FB" w:rsidRPr="0081271A">
        <w:rPr>
          <w:rFonts w:ascii="Times New Roman" w:hAnsi="Times New Roman"/>
          <w:color w:val="000000"/>
          <w:lang w:eastAsia="en-GB"/>
        </w:rPr>
        <w:t>e</w:t>
      </w:r>
      <w:r w:rsidR="002B7DCB" w:rsidRPr="0081271A">
        <w:rPr>
          <w:rFonts w:ascii="Times New Roman" w:hAnsi="Times New Roman"/>
          <w:color w:val="000000"/>
          <w:lang w:eastAsia="en-GB"/>
        </w:rPr>
        <w:t xml:space="preserve"> in HDPE con chiusura a vite in </w:t>
      </w:r>
      <w:r w:rsidR="00B47FE5" w:rsidRPr="0081271A">
        <w:rPr>
          <w:rFonts w:ascii="Times New Roman" w:hAnsi="Times New Roman"/>
          <w:color w:val="000000"/>
          <w:lang w:eastAsia="en-GB"/>
        </w:rPr>
        <w:t>polipropilene bianco opaco con filettatura continua e rivestimento per sigillatura a induzione. Confezione da 500 compresse rivestite con film.</w:t>
      </w:r>
    </w:p>
    <w:p w14:paraId="55235927" w14:textId="77777777" w:rsidR="00F10264" w:rsidRPr="0081271A" w:rsidRDefault="00F10264" w:rsidP="00F10264">
      <w:pPr>
        <w:spacing w:after="0" w:line="240" w:lineRule="auto"/>
        <w:rPr>
          <w:rFonts w:ascii="Times New Roman" w:hAnsi="Times New Roman"/>
        </w:rPr>
      </w:pPr>
    </w:p>
    <w:p w14:paraId="48200B8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È possibile che non tutte le confezioni siano commercializzate.</w:t>
      </w:r>
    </w:p>
    <w:p w14:paraId="106621A4" w14:textId="77777777" w:rsidR="00F10264" w:rsidRPr="0081271A" w:rsidRDefault="00F10264" w:rsidP="00F10264">
      <w:pPr>
        <w:spacing w:after="0" w:line="240" w:lineRule="auto"/>
        <w:rPr>
          <w:rFonts w:ascii="Times New Roman" w:hAnsi="Times New Roman"/>
        </w:rPr>
      </w:pPr>
    </w:p>
    <w:p w14:paraId="392558E2" w14:textId="77777777" w:rsidR="00F10264" w:rsidRPr="0081271A" w:rsidRDefault="00F10264" w:rsidP="00F10264">
      <w:pPr>
        <w:keepNext/>
        <w:keepLines/>
        <w:spacing w:after="0" w:line="240" w:lineRule="auto"/>
        <w:ind w:left="567" w:hanging="567"/>
        <w:rPr>
          <w:rFonts w:ascii="Times New Roman" w:hAnsi="Times New Roman"/>
          <w:b/>
        </w:rPr>
      </w:pPr>
      <w:r w:rsidRPr="0081271A">
        <w:rPr>
          <w:rFonts w:ascii="Times New Roman" w:hAnsi="Times New Roman"/>
          <w:b/>
        </w:rPr>
        <w:lastRenderedPageBreak/>
        <w:t>6.6</w:t>
      </w:r>
      <w:r w:rsidRPr="0081271A">
        <w:rPr>
          <w:rFonts w:ascii="Times New Roman" w:hAnsi="Times New Roman"/>
          <w:b/>
        </w:rPr>
        <w:tab/>
        <w:t>Precauzioni particolari per lo smaltimento</w:t>
      </w:r>
      <w:r w:rsidR="00AC57D5" w:rsidRPr="0081271A">
        <w:rPr>
          <w:rFonts w:ascii="Times New Roman" w:hAnsi="Times New Roman"/>
          <w:b/>
        </w:rPr>
        <w:t xml:space="preserve"> e la manipolazione</w:t>
      </w:r>
    </w:p>
    <w:p w14:paraId="68CFBACE" w14:textId="77777777" w:rsidR="004431A8" w:rsidRPr="0081271A" w:rsidRDefault="004431A8" w:rsidP="00F10264">
      <w:pPr>
        <w:keepNext/>
        <w:keepLines/>
        <w:spacing w:after="0" w:line="240" w:lineRule="auto"/>
        <w:ind w:left="567" w:hanging="567"/>
        <w:rPr>
          <w:rFonts w:ascii="Times New Roman" w:hAnsi="Times New Roman"/>
          <w:b/>
        </w:rPr>
      </w:pPr>
    </w:p>
    <w:p w14:paraId="043E4F79" w14:textId="77777777" w:rsidR="00F10264" w:rsidRPr="0081271A" w:rsidRDefault="00F10264" w:rsidP="00F10264">
      <w:pPr>
        <w:keepNext/>
        <w:keepLines/>
        <w:spacing w:after="0" w:line="240" w:lineRule="auto"/>
        <w:rPr>
          <w:rFonts w:ascii="Times New Roman" w:hAnsi="Times New Roman"/>
        </w:rPr>
      </w:pPr>
    </w:p>
    <w:p w14:paraId="657B983E" w14:textId="77777777" w:rsidR="00F10264" w:rsidRDefault="00F10264" w:rsidP="00F10264">
      <w:pPr>
        <w:spacing w:after="0" w:line="240" w:lineRule="auto"/>
        <w:rPr>
          <w:rFonts w:ascii="Times New Roman" w:hAnsi="Times New Roman"/>
          <w:lang w:bidi="it-IT"/>
        </w:rPr>
      </w:pPr>
      <w:r w:rsidRPr="0081271A">
        <w:rPr>
          <w:rFonts w:ascii="Times New Roman" w:hAnsi="Times New Roman"/>
          <w:lang w:bidi="it-IT"/>
        </w:rPr>
        <w:t>Il medicinale non utilizzato e i rifiuti derivati da tale medicinale devono essere smaltiti in conformità alla normativa locale vigente.</w:t>
      </w:r>
    </w:p>
    <w:p w14:paraId="518C60B5" w14:textId="77777777" w:rsidR="00E4436A" w:rsidRDefault="00E4436A" w:rsidP="00F10264">
      <w:pPr>
        <w:spacing w:after="0" w:line="240" w:lineRule="auto"/>
        <w:rPr>
          <w:rFonts w:ascii="Times New Roman" w:hAnsi="Times New Roman"/>
          <w:lang w:bidi="it-IT"/>
        </w:rPr>
      </w:pPr>
    </w:p>
    <w:p w14:paraId="1166E5F6" w14:textId="77777777" w:rsidR="00E4436A" w:rsidRPr="0081271A" w:rsidRDefault="00E4436A" w:rsidP="00F10264">
      <w:pPr>
        <w:spacing w:after="0" w:line="240" w:lineRule="auto"/>
        <w:rPr>
          <w:rFonts w:ascii="Times New Roman" w:hAnsi="Times New Roman"/>
        </w:rPr>
      </w:pPr>
      <w:r w:rsidRPr="00E4436A">
        <w:rPr>
          <w:rFonts w:ascii="Times New Roman" w:hAnsi="Times New Roman"/>
        </w:rPr>
        <w:t>Frantumazione delle compresse Le compresse di rivaroxaban possono essere frantumate e sospese in 50 mL d’acqua e somministrate attraverso una sonda nasogastrica o gastrica dopo averne confermato il posizionamento nello stomaco. In seguito, la sonda deve essere risciacquata con acqua. Poiché l’assorbimento di rivaroxaban dipende dal sito di rilascio del principio attivo, la somministrazione distale di rivaroxaban dallo stomaco deve essere evitata, altrimenti potrebbe derivarne una riduzione dell’assorbimento e, quindi, una riduzione dell’esposizione al principio attivo. La nutrizione enterale non è necessaria subito dopo la somministrazione delle compresse da 2,5 mg.</w:t>
      </w:r>
    </w:p>
    <w:p w14:paraId="3390B88E" w14:textId="77777777" w:rsidR="00F10264" w:rsidRPr="0081271A" w:rsidRDefault="00F10264" w:rsidP="00F10264">
      <w:pPr>
        <w:spacing w:after="0" w:line="240" w:lineRule="auto"/>
        <w:rPr>
          <w:rFonts w:ascii="Times New Roman" w:hAnsi="Times New Roman"/>
        </w:rPr>
      </w:pPr>
    </w:p>
    <w:p w14:paraId="5204DD2D" w14:textId="77777777" w:rsidR="00F10264" w:rsidRPr="0081271A" w:rsidRDefault="00F10264" w:rsidP="00F10264">
      <w:pPr>
        <w:spacing w:after="0" w:line="240" w:lineRule="auto"/>
        <w:rPr>
          <w:rFonts w:ascii="Times New Roman" w:hAnsi="Times New Roman"/>
        </w:rPr>
      </w:pPr>
    </w:p>
    <w:p w14:paraId="1FA5ED07"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7</w:t>
      </w:r>
      <w:r w:rsidRPr="0081271A">
        <w:rPr>
          <w:rFonts w:ascii="Times New Roman" w:hAnsi="Times New Roman"/>
          <w:b/>
        </w:rPr>
        <w:tab/>
        <w:t>TITOLARE DELL’AUTORIZZAZIONE ALL’IMMISSIONE IN COMMERCIO</w:t>
      </w:r>
    </w:p>
    <w:p w14:paraId="3B82EBAD" w14:textId="77777777" w:rsidR="00F10264" w:rsidRPr="0081271A" w:rsidRDefault="00F10264" w:rsidP="00F10264">
      <w:pPr>
        <w:keepNext/>
        <w:spacing w:after="0" w:line="240" w:lineRule="auto"/>
        <w:rPr>
          <w:rFonts w:ascii="Times New Roman" w:hAnsi="Times New Roman"/>
        </w:rPr>
      </w:pPr>
    </w:p>
    <w:p w14:paraId="2898264A" w14:textId="77777777" w:rsidR="003043EF" w:rsidRPr="0081271A" w:rsidRDefault="003043EF" w:rsidP="003043EF">
      <w:pPr>
        <w:spacing w:after="0" w:line="240" w:lineRule="auto"/>
        <w:rPr>
          <w:rFonts w:ascii="Times New Roman" w:hAnsi="Times New Roman"/>
        </w:rPr>
      </w:pPr>
      <w:r w:rsidRPr="0081271A">
        <w:rPr>
          <w:rFonts w:ascii="Times New Roman" w:hAnsi="Times New Roman"/>
        </w:rPr>
        <w:t>Accord Healthcare S.L.U.</w:t>
      </w:r>
    </w:p>
    <w:p w14:paraId="7001A192" w14:textId="77777777" w:rsidR="003043EF" w:rsidRPr="006E16B7" w:rsidRDefault="003043EF" w:rsidP="003043EF">
      <w:pPr>
        <w:spacing w:after="0" w:line="240" w:lineRule="auto"/>
        <w:rPr>
          <w:rFonts w:ascii="Times New Roman" w:hAnsi="Times New Roman"/>
          <w:lang w:val="en-US"/>
        </w:rPr>
      </w:pPr>
      <w:r w:rsidRPr="006E16B7">
        <w:rPr>
          <w:rFonts w:ascii="Times New Roman" w:hAnsi="Times New Roman"/>
          <w:lang w:val="en-US"/>
        </w:rPr>
        <w:t>World Trade Center, Moll de Barcelona s/n, Edifici Est, 6</w:t>
      </w:r>
      <w:r w:rsidRPr="006E16B7">
        <w:rPr>
          <w:rFonts w:ascii="Times New Roman" w:hAnsi="Times New Roman"/>
          <w:vertAlign w:val="superscript"/>
          <w:lang w:val="en-US"/>
        </w:rPr>
        <w:t>a</w:t>
      </w:r>
      <w:r w:rsidRPr="006E16B7">
        <w:rPr>
          <w:rFonts w:ascii="Times New Roman" w:hAnsi="Times New Roman"/>
          <w:lang w:val="en-US"/>
        </w:rPr>
        <w:t xml:space="preserve"> Planta, </w:t>
      </w:r>
    </w:p>
    <w:p w14:paraId="09A06331" w14:textId="77777777" w:rsidR="003043EF" w:rsidRPr="0081271A" w:rsidRDefault="003043EF" w:rsidP="003043EF">
      <w:pPr>
        <w:spacing w:after="0" w:line="240" w:lineRule="auto"/>
        <w:rPr>
          <w:rFonts w:ascii="Times New Roman" w:hAnsi="Times New Roman"/>
        </w:rPr>
      </w:pPr>
      <w:r w:rsidRPr="0081271A">
        <w:rPr>
          <w:rFonts w:ascii="Times New Roman" w:hAnsi="Times New Roman"/>
        </w:rPr>
        <w:t>Barcellona, 08039</w:t>
      </w:r>
    </w:p>
    <w:p w14:paraId="6909F9BC" w14:textId="77777777" w:rsidR="003043EF" w:rsidRPr="0081271A" w:rsidRDefault="003043EF" w:rsidP="003043EF">
      <w:pPr>
        <w:spacing w:after="0" w:line="240" w:lineRule="auto"/>
        <w:rPr>
          <w:rFonts w:ascii="Times New Roman" w:hAnsi="Times New Roman"/>
        </w:rPr>
      </w:pPr>
      <w:r w:rsidRPr="0081271A">
        <w:rPr>
          <w:rFonts w:ascii="Times New Roman" w:hAnsi="Times New Roman"/>
        </w:rPr>
        <w:t>Spagna</w:t>
      </w:r>
    </w:p>
    <w:p w14:paraId="3EBE7E35" w14:textId="77777777" w:rsidR="00F10264" w:rsidRPr="0081271A" w:rsidRDefault="00F10264" w:rsidP="00F10264">
      <w:pPr>
        <w:spacing w:after="0" w:line="240" w:lineRule="auto"/>
        <w:rPr>
          <w:rFonts w:ascii="Times New Roman" w:hAnsi="Times New Roman"/>
        </w:rPr>
      </w:pPr>
    </w:p>
    <w:p w14:paraId="2CFC9A16" w14:textId="77777777" w:rsidR="00F10264" w:rsidRPr="0081271A" w:rsidRDefault="00F10264" w:rsidP="00F10264">
      <w:pPr>
        <w:spacing w:after="0" w:line="240" w:lineRule="auto"/>
        <w:rPr>
          <w:rFonts w:ascii="Times New Roman" w:hAnsi="Times New Roman"/>
        </w:rPr>
      </w:pPr>
    </w:p>
    <w:p w14:paraId="71B007DE"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8</w:t>
      </w:r>
      <w:r w:rsidRPr="0081271A">
        <w:rPr>
          <w:rFonts w:ascii="Times New Roman" w:hAnsi="Times New Roman"/>
          <w:b/>
        </w:rPr>
        <w:tab/>
        <w:t>NUMERO(I) DELL’AUTORIZZAZIONE ALL’IMMISSIONE IN COMMERCIO</w:t>
      </w:r>
    </w:p>
    <w:p w14:paraId="092AD39A" w14:textId="77777777" w:rsidR="00F10264" w:rsidRPr="0081271A" w:rsidRDefault="00F10264" w:rsidP="00F10264">
      <w:pPr>
        <w:keepNext/>
        <w:spacing w:after="0" w:line="240" w:lineRule="auto"/>
        <w:rPr>
          <w:rFonts w:ascii="Times New Roman" w:hAnsi="Times New Roman"/>
        </w:rPr>
      </w:pPr>
    </w:p>
    <w:p w14:paraId="4B04697A" w14:textId="77777777" w:rsidR="00F10264" w:rsidRPr="0081271A" w:rsidRDefault="00663BC7" w:rsidP="00F10264">
      <w:pPr>
        <w:keepNext/>
        <w:spacing w:after="0" w:line="240" w:lineRule="auto"/>
        <w:rPr>
          <w:rFonts w:ascii="Times New Roman" w:hAnsi="Times New Roman"/>
        </w:rPr>
      </w:pPr>
      <w:r w:rsidRPr="0081271A">
        <w:rPr>
          <w:rFonts w:ascii="Times New Roman" w:hAnsi="Times New Roman"/>
        </w:rPr>
        <w:t>EU/1/20/1488/001-011</w:t>
      </w:r>
      <w:r w:rsidRPr="0081271A">
        <w:rPr>
          <w:rFonts w:ascii="Times New Roman" w:hAnsi="Times New Roman"/>
        </w:rPr>
        <w:tab/>
      </w:r>
    </w:p>
    <w:p w14:paraId="034F3F72" w14:textId="77777777" w:rsidR="002C350D" w:rsidRPr="0081271A" w:rsidRDefault="002C350D" w:rsidP="00F10264">
      <w:pPr>
        <w:keepNext/>
        <w:spacing w:after="0" w:line="240" w:lineRule="auto"/>
        <w:rPr>
          <w:rFonts w:ascii="Times New Roman" w:hAnsi="Times New Roman"/>
        </w:rPr>
      </w:pPr>
    </w:p>
    <w:p w14:paraId="1241AEE4" w14:textId="77777777" w:rsidR="00F10264" w:rsidRPr="0081271A" w:rsidRDefault="00F10264" w:rsidP="00F10264">
      <w:pPr>
        <w:keepNext/>
        <w:spacing w:after="0" w:line="240" w:lineRule="auto"/>
        <w:rPr>
          <w:rFonts w:ascii="Times New Roman" w:hAnsi="Times New Roman"/>
        </w:rPr>
      </w:pPr>
    </w:p>
    <w:p w14:paraId="7CDF1653"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9</w:t>
      </w:r>
      <w:r w:rsidRPr="0081271A">
        <w:rPr>
          <w:rFonts w:ascii="Times New Roman" w:hAnsi="Times New Roman"/>
          <w:b/>
        </w:rPr>
        <w:tab/>
        <w:t>DATA DELLA PRIMA AUTORIZZAZIONE / RINNOVO DELL’AUTORIZZAZIONE</w:t>
      </w:r>
    </w:p>
    <w:p w14:paraId="15687986" w14:textId="77777777" w:rsidR="00F10264" w:rsidRPr="0081271A" w:rsidRDefault="00F10264" w:rsidP="00F10264">
      <w:pPr>
        <w:keepNext/>
        <w:spacing w:after="0" w:line="240" w:lineRule="auto"/>
        <w:rPr>
          <w:rFonts w:ascii="Times New Roman" w:hAnsi="Times New Roman"/>
        </w:rPr>
      </w:pPr>
    </w:p>
    <w:p w14:paraId="640AB776" w14:textId="77777777" w:rsidR="00F10264" w:rsidRDefault="00F10264" w:rsidP="00B47FE5">
      <w:pPr>
        <w:keepNext/>
        <w:spacing w:after="0" w:line="240" w:lineRule="auto"/>
        <w:rPr>
          <w:rFonts w:ascii="Times New Roman" w:hAnsi="Times New Roman"/>
        </w:rPr>
      </w:pPr>
      <w:r w:rsidRPr="0081271A">
        <w:rPr>
          <w:rFonts w:ascii="Times New Roman" w:hAnsi="Times New Roman"/>
        </w:rPr>
        <w:t xml:space="preserve">Data della prima autorizzazione: </w:t>
      </w:r>
      <w:r w:rsidR="005D5E18" w:rsidRPr="005D5E18">
        <w:rPr>
          <w:rFonts w:ascii="Times New Roman" w:hAnsi="Times New Roman"/>
        </w:rPr>
        <w:t>16 novembre 2020</w:t>
      </w:r>
    </w:p>
    <w:p w14:paraId="57CFE5A7" w14:textId="082F81FB" w:rsidR="00620E18" w:rsidRPr="0081271A" w:rsidRDefault="00620E18" w:rsidP="00B47FE5">
      <w:pPr>
        <w:keepNext/>
        <w:spacing w:after="0" w:line="240" w:lineRule="auto"/>
        <w:rPr>
          <w:rFonts w:ascii="Times New Roman" w:hAnsi="Times New Roman"/>
        </w:rPr>
      </w:pPr>
      <w:r w:rsidRPr="00620E18">
        <w:rPr>
          <w:rFonts w:ascii="Times New Roman" w:hAnsi="Times New Roman"/>
        </w:rPr>
        <w:t>Data del rinnovo più recente: 6 agosto 2025</w:t>
      </w:r>
    </w:p>
    <w:p w14:paraId="0A2D0309" w14:textId="77777777" w:rsidR="00F10264" w:rsidRPr="0081271A" w:rsidRDefault="00F10264" w:rsidP="00F10264">
      <w:pPr>
        <w:spacing w:after="0" w:line="240" w:lineRule="auto"/>
        <w:rPr>
          <w:rFonts w:ascii="Times New Roman" w:hAnsi="Times New Roman"/>
        </w:rPr>
      </w:pPr>
    </w:p>
    <w:p w14:paraId="7BDA2996" w14:textId="77777777" w:rsidR="00F10264" w:rsidRPr="0081271A" w:rsidRDefault="00F10264" w:rsidP="00F10264">
      <w:pPr>
        <w:spacing w:after="0" w:line="240" w:lineRule="auto"/>
        <w:rPr>
          <w:rFonts w:ascii="Times New Roman" w:hAnsi="Times New Roman"/>
        </w:rPr>
      </w:pPr>
    </w:p>
    <w:p w14:paraId="7B7A5DF8" w14:textId="77777777" w:rsidR="00F10264" w:rsidRPr="0081271A" w:rsidRDefault="00F10264" w:rsidP="00F10264">
      <w:pPr>
        <w:keepNext/>
        <w:keepLines/>
        <w:spacing w:after="0" w:line="240" w:lineRule="auto"/>
        <w:ind w:left="567" w:hanging="567"/>
        <w:rPr>
          <w:rFonts w:ascii="Times New Roman" w:hAnsi="Times New Roman"/>
          <w:b/>
        </w:rPr>
      </w:pPr>
      <w:r w:rsidRPr="0081271A">
        <w:rPr>
          <w:rFonts w:ascii="Times New Roman" w:hAnsi="Times New Roman"/>
          <w:b/>
        </w:rPr>
        <w:t>10</w:t>
      </w:r>
      <w:r w:rsidRPr="0081271A">
        <w:rPr>
          <w:rFonts w:ascii="Times New Roman" w:hAnsi="Times New Roman"/>
          <w:b/>
        </w:rPr>
        <w:tab/>
        <w:t>DATA DI REVISIONE DEL TESTO</w:t>
      </w:r>
    </w:p>
    <w:p w14:paraId="2073E450" w14:textId="77777777" w:rsidR="00F10264" w:rsidRPr="0081271A" w:rsidRDefault="00F10264" w:rsidP="00F10264">
      <w:pPr>
        <w:keepNext/>
        <w:keepLines/>
        <w:spacing w:after="0" w:line="240" w:lineRule="auto"/>
        <w:rPr>
          <w:rFonts w:ascii="Times New Roman" w:hAnsi="Times New Roman"/>
        </w:rPr>
      </w:pPr>
    </w:p>
    <w:p w14:paraId="190A9639" w14:textId="77777777" w:rsidR="00F10264" w:rsidRPr="0081271A" w:rsidRDefault="00F10264" w:rsidP="00F10264">
      <w:pPr>
        <w:keepNext/>
        <w:keepLines/>
        <w:spacing w:after="0" w:line="240" w:lineRule="auto"/>
        <w:rPr>
          <w:rFonts w:ascii="Times New Roman" w:hAnsi="Times New Roman"/>
        </w:rPr>
      </w:pPr>
    </w:p>
    <w:p w14:paraId="4631D549"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 xml:space="preserve">Informazioni più dettagliate su questo medicinale sono disponibili sul sito web della Agenzia europea dei medicinali: </w:t>
      </w:r>
      <w:hyperlink r:id="rId15" w:history="1">
        <w:r w:rsidRPr="0081271A">
          <w:rPr>
            <w:rStyle w:val="Hyperlink"/>
            <w:rFonts w:ascii="Times New Roman" w:hAnsi="Times New Roman"/>
          </w:rPr>
          <w:t>http://www.ema.europa.eu</w:t>
        </w:r>
      </w:hyperlink>
    </w:p>
    <w:p w14:paraId="00D01D6D" w14:textId="77777777" w:rsidR="00F10264" w:rsidRPr="0081271A" w:rsidRDefault="00F10264" w:rsidP="00F10264">
      <w:pPr>
        <w:numPr>
          <w:ilvl w:val="12"/>
          <w:numId w:val="0"/>
        </w:numPr>
        <w:spacing w:after="0" w:line="240" w:lineRule="auto"/>
        <w:rPr>
          <w:rFonts w:ascii="Times New Roman" w:hAnsi="Times New Roman"/>
        </w:rPr>
      </w:pPr>
    </w:p>
    <w:p w14:paraId="4B059226" w14:textId="77777777" w:rsidR="00F10264" w:rsidRPr="0081271A" w:rsidRDefault="00F10264" w:rsidP="002C350D">
      <w:pPr>
        <w:keepNext/>
        <w:spacing w:after="0" w:line="240" w:lineRule="auto"/>
        <w:rPr>
          <w:rFonts w:ascii="Times New Roman" w:hAnsi="Times New Roman"/>
          <w:b/>
          <w:color w:val="000000"/>
        </w:rPr>
      </w:pPr>
      <w:r w:rsidRPr="0081271A">
        <w:rPr>
          <w:rFonts w:ascii="Times New Roman" w:hAnsi="Times New Roman"/>
        </w:rPr>
        <w:br w:type="page"/>
      </w:r>
      <w:r w:rsidRPr="0081271A">
        <w:rPr>
          <w:rFonts w:ascii="Times New Roman" w:hAnsi="Times New Roman"/>
          <w:b/>
          <w:color w:val="000000"/>
        </w:rPr>
        <w:lastRenderedPageBreak/>
        <w:t>1.</w:t>
      </w:r>
      <w:r w:rsidRPr="0081271A">
        <w:rPr>
          <w:rFonts w:ascii="Times New Roman" w:hAnsi="Times New Roman"/>
          <w:b/>
          <w:color w:val="000000"/>
        </w:rPr>
        <w:tab/>
        <w:t>DENOMINAZIONE DEL MEDICINALE</w:t>
      </w:r>
    </w:p>
    <w:p w14:paraId="2FC49473" w14:textId="77777777" w:rsidR="00F10264" w:rsidRPr="0081271A" w:rsidRDefault="00F10264" w:rsidP="00F10264">
      <w:pPr>
        <w:keepNext/>
        <w:spacing w:after="0" w:line="240" w:lineRule="auto"/>
        <w:rPr>
          <w:rFonts w:ascii="Times New Roman" w:hAnsi="Times New Roman"/>
          <w:iCs/>
          <w:color w:val="000000"/>
        </w:rPr>
      </w:pPr>
    </w:p>
    <w:p w14:paraId="237FBA26" w14:textId="77777777" w:rsidR="00F10264" w:rsidRPr="0081271A" w:rsidRDefault="00650901" w:rsidP="00F10264">
      <w:pPr>
        <w:spacing w:after="0" w:line="240" w:lineRule="auto"/>
        <w:outlineLvl w:val="2"/>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10 mg compresse rivestite con film</w:t>
      </w:r>
    </w:p>
    <w:p w14:paraId="76150A62" w14:textId="77777777" w:rsidR="00F10264" w:rsidRPr="0081271A" w:rsidRDefault="00F10264" w:rsidP="00F10264">
      <w:pPr>
        <w:spacing w:after="0" w:line="240" w:lineRule="auto"/>
        <w:rPr>
          <w:rFonts w:ascii="Times New Roman" w:hAnsi="Times New Roman"/>
          <w:color w:val="000000"/>
        </w:rPr>
      </w:pPr>
    </w:p>
    <w:p w14:paraId="203C55DA" w14:textId="77777777" w:rsidR="00F10264" w:rsidRPr="0081271A" w:rsidRDefault="00F10264" w:rsidP="00F10264">
      <w:pPr>
        <w:spacing w:after="0" w:line="240" w:lineRule="auto"/>
        <w:rPr>
          <w:rFonts w:ascii="Times New Roman" w:hAnsi="Times New Roman"/>
          <w:bCs/>
          <w:color w:val="000000"/>
        </w:rPr>
      </w:pPr>
    </w:p>
    <w:p w14:paraId="45B65699"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COMPOSIZIONE QUALITATIVA E QUANTITATIVA</w:t>
      </w:r>
    </w:p>
    <w:p w14:paraId="7F251394" w14:textId="77777777" w:rsidR="00F10264" w:rsidRPr="0081271A" w:rsidRDefault="00F10264" w:rsidP="00F10264">
      <w:pPr>
        <w:keepNext/>
        <w:spacing w:after="0" w:line="240" w:lineRule="auto"/>
        <w:rPr>
          <w:rFonts w:ascii="Times New Roman" w:hAnsi="Times New Roman"/>
          <w:bCs/>
          <w:color w:val="000000"/>
        </w:rPr>
      </w:pPr>
    </w:p>
    <w:p w14:paraId="4C6D1977"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Ogni compressa rivestita con film contiene 10 mg di rivaroxaban.</w:t>
      </w:r>
    </w:p>
    <w:p w14:paraId="1076B816" w14:textId="77777777" w:rsidR="00F10264" w:rsidRPr="0081271A" w:rsidRDefault="00F10264" w:rsidP="00F10264">
      <w:pPr>
        <w:keepNext/>
        <w:spacing w:after="0" w:line="240" w:lineRule="auto"/>
        <w:rPr>
          <w:rFonts w:ascii="Times New Roman" w:hAnsi="Times New Roman"/>
          <w:color w:val="000000"/>
        </w:rPr>
      </w:pPr>
    </w:p>
    <w:p w14:paraId="3580CCE7"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Eccipiente con effetti noti</w:t>
      </w:r>
    </w:p>
    <w:p w14:paraId="29419A8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Ogni compressa rivestita con film contiene </w:t>
      </w:r>
      <w:r w:rsidR="00650901" w:rsidRPr="0081271A">
        <w:rPr>
          <w:rFonts w:ascii="Times New Roman" w:hAnsi="Times New Roman"/>
          <w:color w:val="000000"/>
        </w:rPr>
        <w:t>27,90</w:t>
      </w:r>
      <w:r w:rsidRPr="0081271A">
        <w:rPr>
          <w:rFonts w:ascii="Times New Roman" w:hAnsi="Times New Roman"/>
          <w:color w:val="000000"/>
        </w:rPr>
        <w:t> mg di lattosio (come monoidrato), vedere paragrafo 4.4.</w:t>
      </w:r>
    </w:p>
    <w:p w14:paraId="54D0FF82" w14:textId="77777777" w:rsidR="00F10264" w:rsidRPr="0081271A" w:rsidRDefault="00F10264" w:rsidP="00F10264">
      <w:pPr>
        <w:spacing w:after="0" w:line="240" w:lineRule="auto"/>
        <w:rPr>
          <w:rFonts w:ascii="Times New Roman" w:hAnsi="Times New Roman"/>
          <w:color w:val="000000"/>
        </w:rPr>
      </w:pPr>
    </w:p>
    <w:p w14:paraId="70E7045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l’elenco completo degli eccipienti, vedere paragrafo 6.1.</w:t>
      </w:r>
    </w:p>
    <w:p w14:paraId="699EE0A3" w14:textId="77777777" w:rsidR="00F10264" w:rsidRPr="0081271A" w:rsidRDefault="00F10264" w:rsidP="00F10264">
      <w:pPr>
        <w:spacing w:after="0" w:line="240" w:lineRule="auto"/>
        <w:rPr>
          <w:rFonts w:ascii="Times New Roman" w:hAnsi="Times New Roman"/>
          <w:color w:val="000000"/>
        </w:rPr>
      </w:pPr>
    </w:p>
    <w:p w14:paraId="0F1CB572" w14:textId="77777777" w:rsidR="00F10264" w:rsidRPr="0081271A" w:rsidRDefault="00F10264" w:rsidP="00F10264">
      <w:pPr>
        <w:spacing w:after="0" w:line="240" w:lineRule="auto"/>
        <w:rPr>
          <w:rFonts w:ascii="Times New Roman" w:hAnsi="Times New Roman"/>
          <w:color w:val="000000"/>
        </w:rPr>
      </w:pPr>
    </w:p>
    <w:p w14:paraId="5B697CED" w14:textId="77777777" w:rsidR="00F10264" w:rsidRPr="0081271A" w:rsidRDefault="00F10264" w:rsidP="00F10264">
      <w:pPr>
        <w:keepNext/>
        <w:spacing w:after="0" w:line="240" w:lineRule="auto"/>
        <w:ind w:left="567" w:hanging="567"/>
        <w:rPr>
          <w:rFonts w:ascii="Times New Roman" w:hAnsi="Times New Roman"/>
          <w:b/>
          <w:bCs/>
          <w:caps/>
          <w:color w:val="000000"/>
        </w:rPr>
      </w:pPr>
      <w:r w:rsidRPr="0081271A">
        <w:rPr>
          <w:rFonts w:ascii="Times New Roman" w:hAnsi="Times New Roman"/>
          <w:b/>
          <w:bCs/>
          <w:color w:val="000000"/>
        </w:rPr>
        <w:t>3.</w:t>
      </w:r>
      <w:r w:rsidRPr="0081271A">
        <w:rPr>
          <w:rFonts w:ascii="Times New Roman" w:hAnsi="Times New Roman"/>
          <w:b/>
          <w:bCs/>
          <w:color w:val="000000"/>
        </w:rPr>
        <w:tab/>
        <w:t>FORMA FARMACEUTICA</w:t>
      </w:r>
    </w:p>
    <w:p w14:paraId="78EA77DF" w14:textId="77777777" w:rsidR="00F10264" w:rsidRPr="0081271A" w:rsidRDefault="00F10264" w:rsidP="00F10264">
      <w:pPr>
        <w:keepNext/>
        <w:spacing w:after="0" w:line="240" w:lineRule="auto"/>
        <w:rPr>
          <w:rFonts w:ascii="Times New Roman" w:hAnsi="Times New Roman"/>
          <w:color w:val="000000"/>
        </w:rPr>
      </w:pPr>
    </w:p>
    <w:p w14:paraId="560595CE"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Compressa rivestita con film (compressa)</w:t>
      </w:r>
    </w:p>
    <w:p w14:paraId="2F50D9FA" w14:textId="77777777" w:rsidR="00F10264" w:rsidRPr="0081271A" w:rsidRDefault="00F10264" w:rsidP="00F10264">
      <w:pPr>
        <w:keepNext/>
        <w:spacing w:after="0" w:line="240" w:lineRule="auto"/>
        <w:rPr>
          <w:rFonts w:ascii="Times New Roman" w:hAnsi="Times New Roman"/>
          <w:color w:val="000000"/>
        </w:rPr>
      </w:pPr>
    </w:p>
    <w:p w14:paraId="4BC71300" w14:textId="77777777" w:rsidR="00F10264" w:rsidRPr="0081271A" w:rsidRDefault="00F10264" w:rsidP="00F10264">
      <w:pPr>
        <w:spacing w:after="0" w:line="240" w:lineRule="auto"/>
        <w:rPr>
          <w:rFonts w:ascii="Times New Roman" w:hAnsi="Times New Roman"/>
          <w:iCs/>
          <w:color w:val="000000"/>
        </w:rPr>
      </w:pPr>
      <w:r w:rsidRPr="0081271A">
        <w:rPr>
          <w:rFonts w:ascii="Times New Roman" w:hAnsi="Times New Roman"/>
          <w:color w:val="000000"/>
        </w:rPr>
        <w:t xml:space="preserve">Compresse rotonde, biconvesse, di colore </w:t>
      </w:r>
      <w:r w:rsidR="009F18B4" w:rsidRPr="0081271A">
        <w:rPr>
          <w:rFonts w:ascii="Times New Roman" w:hAnsi="Times New Roman"/>
          <w:color w:val="000000"/>
        </w:rPr>
        <w:t xml:space="preserve">da rosa </w:t>
      </w:r>
      <w:r w:rsidRPr="0081271A">
        <w:rPr>
          <w:rFonts w:ascii="Times New Roman" w:hAnsi="Times New Roman"/>
          <w:color w:val="000000"/>
        </w:rPr>
        <w:t>chiaro</w:t>
      </w:r>
      <w:r w:rsidR="009F18B4" w:rsidRPr="0081271A">
        <w:rPr>
          <w:rFonts w:ascii="Times New Roman" w:hAnsi="Times New Roman"/>
          <w:color w:val="000000"/>
        </w:rPr>
        <w:t xml:space="preserve"> a rosa, con</w:t>
      </w:r>
      <w:r w:rsidRPr="0081271A">
        <w:rPr>
          <w:rFonts w:ascii="Times New Roman" w:hAnsi="Times New Roman"/>
          <w:color w:val="000000"/>
        </w:rPr>
        <w:t xml:space="preserve"> diametro </w:t>
      </w:r>
      <w:r w:rsidR="009F18B4" w:rsidRPr="0081271A">
        <w:rPr>
          <w:rFonts w:ascii="Times New Roman" w:hAnsi="Times New Roman"/>
          <w:color w:val="000000"/>
        </w:rPr>
        <w:t xml:space="preserve">di </w:t>
      </w:r>
      <w:r w:rsidRPr="0081271A">
        <w:rPr>
          <w:rFonts w:ascii="Times New Roman" w:hAnsi="Times New Roman"/>
        </w:rPr>
        <w:t>6</w:t>
      </w:r>
      <w:r w:rsidR="009F18B4" w:rsidRPr="0081271A">
        <w:rPr>
          <w:rFonts w:ascii="Times New Roman" w:hAnsi="Times New Roman"/>
        </w:rPr>
        <w:t>,00</w:t>
      </w:r>
      <w:r w:rsidRPr="0081271A">
        <w:rPr>
          <w:rFonts w:ascii="Times New Roman" w:hAnsi="Times New Roman"/>
        </w:rPr>
        <w:t> mm</w:t>
      </w:r>
      <w:r w:rsidR="009F18B4" w:rsidRPr="0081271A">
        <w:rPr>
          <w:rFonts w:ascii="Times New Roman" w:hAnsi="Times New Roman"/>
        </w:rPr>
        <w:t xml:space="preserve"> circa</w:t>
      </w:r>
      <w:r w:rsidRPr="0081271A">
        <w:rPr>
          <w:rFonts w:ascii="Times New Roman" w:hAnsi="Times New Roman"/>
        </w:rPr>
        <w:t>)</w:t>
      </w:r>
      <w:r w:rsidRPr="0081271A">
        <w:rPr>
          <w:rFonts w:ascii="Times New Roman" w:hAnsi="Times New Roman"/>
          <w:color w:val="000000"/>
        </w:rPr>
        <w:t xml:space="preserve">, </w:t>
      </w:r>
      <w:r w:rsidR="004D708A" w:rsidRPr="0081271A">
        <w:rPr>
          <w:rFonts w:ascii="Times New Roman" w:hAnsi="Times New Roman"/>
          <w:color w:val="000000"/>
        </w:rPr>
        <w:t xml:space="preserve">rivestite con film, </w:t>
      </w:r>
      <w:r w:rsidRPr="0081271A">
        <w:rPr>
          <w:rFonts w:ascii="Times New Roman" w:hAnsi="Times New Roman"/>
          <w:color w:val="000000"/>
        </w:rPr>
        <w:t>con</w:t>
      </w:r>
      <w:r w:rsidR="004D708A" w:rsidRPr="0081271A">
        <w:rPr>
          <w:rFonts w:ascii="Times New Roman" w:hAnsi="Times New Roman"/>
          <w:color w:val="000000"/>
        </w:rPr>
        <w:t xml:space="preserve"> “IL1” impresso</w:t>
      </w:r>
      <w:r w:rsidRPr="0081271A">
        <w:rPr>
          <w:rFonts w:ascii="Times New Roman" w:hAnsi="Times New Roman"/>
          <w:color w:val="000000"/>
        </w:rPr>
        <w:t xml:space="preserve"> su di un lato e </w:t>
      </w:r>
      <w:r w:rsidR="004D708A" w:rsidRPr="0081271A">
        <w:rPr>
          <w:rFonts w:ascii="Times New Roman" w:hAnsi="Times New Roman"/>
          <w:color w:val="000000"/>
        </w:rPr>
        <w:t>lisce</w:t>
      </w:r>
      <w:r w:rsidRPr="0081271A">
        <w:rPr>
          <w:rFonts w:ascii="Times New Roman" w:hAnsi="Times New Roman"/>
          <w:color w:val="000000"/>
        </w:rPr>
        <w:t xml:space="preserve"> sull’altro lato</w:t>
      </w:r>
      <w:r w:rsidRPr="0081271A">
        <w:rPr>
          <w:rFonts w:ascii="Times New Roman" w:hAnsi="Times New Roman"/>
          <w:iCs/>
          <w:color w:val="000000"/>
        </w:rPr>
        <w:t>.</w:t>
      </w:r>
    </w:p>
    <w:p w14:paraId="2F30D645" w14:textId="77777777" w:rsidR="00F10264" w:rsidRPr="0081271A" w:rsidRDefault="00F10264" w:rsidP="00F10264">
      <w:pPr>
        <w:spacing w:after="0" w:line="240" w:lineRule="auto"/>
        <w:rPr>
          <w:rFonts w:ascii="Times New Roman" w:hAnsi="Times New Roman"/>
          <w:color w:val="000000"/>
        </w:rPr>
      </w:pPr>
    </w:p>
    <w:p w14:paraId="7F98E4C9" w14:textId="77777777" w:rsidR="00F10264" w:rsidRPr="0081271A" w:rsidRDefault="00F10264" w:rsidP="00F10264">
      <w:pPr>
        <w:spacing w:after="0" w:line="240" w:lineRule="auto"/>
        <w:rPr>
          <w:rFonts w:ascii="Times New Roman" w:hAnsi="Times New Roman"/>
          <w:color w:val="000000"/>
        </w:rPr>
      </w:pPr>
    </w:p>
    <w:p w14:paraId="278DFD6A" w14:textId="77777777" w:rsidR="00F10264" w:rsidRPr="0081271A" w:rsidRDefault="00F10264" w:rsidP="00F10264">
      <w:pPr>
        <w:keepNext/>
        <w:spacing w:after="0" w:line="240" w:lineRule="auto"/>
        <w:ind w:left="567" w:hanging="567"/>
        <w:rPr>
          <w:rFonts w:ascii="Times New Roman" w:hAnsi="Times New Roman"/>
          <w:b/>
          <w:bCs/>
          <w:caps/>
          <w:color w:val="000000"/>
        </w:rPr>
      </w:pPr>
      <w:r w:rsidRPr="0081271A">
        <w:rPr>
          <w:rFonts w:ascii="Times New Roman" w:hAnsi="Times New Roman"/>
          <w:b/>
          <w:bCs/>
          <w:caps/>
          <w:color w:val="000000"/>
        </w:rPr>
        <w:t>4.</w:t>
      </w:r>
      <w:r w:rsidRPr="0081271A">
        <w:rPr>
          <w:rFonts w:ascii="Times New Roman" w:hAnsi="Times New Roman"/>
          <w:b/>
          <w:bCs/>
          <w:caps/>
          <w:color w:val="000000"/>
        </w:rPr>
        <w:tab/>
        <w:t>INFORMAZIONI CLINICHE</w:t>
      </w:r>
    </w:p>
    <w:p w14:paraId="0D3F91DE" w14:textId="77777777" w:rsidR="00F10264" w:rsidRPr="0081271A" w:rsidRDefault="00F10264" w:rsidP="00F10264">
      <w:pPr>
        <w:keepNext/>
        <w:spacing w:after="0" w:line="240" w:lineRule="auto"/>
        <w:rPr>
          <w:rFonts w:ascii="Times New Roman" w:hAnsi="Times New Roman"/>
          <w:color w:val="000000"/>
        </w:rPr>
      </w:pPr>
    </w:p>
    <w:p w14:paraId="5ACBBAA1"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4.1</w:t>
      </w:r>
      <w:r w:rsidRPr="0081271A">
        <w:rPr>
          <w:rFonts w:ascii="Times New Roman" w:hAnsi="Times New Roman"/>
          <w:b/>
          <w:bCs/>
          <w:color w:val="000000"/>
        </w:rPr>
        <w:tab/>
        <w:t>Indicazioni terapeutiche</w:t>
      </w:r>
    </w:p>
    <w:p w14:paraId="54C3892E" w14:textId="77777777" w:rsidR="00F10264" w:rsidRPr="0081271A" w:rsidRDefault="00F10264" w:rsidP="00F10264">
      <w:pPr>
        <w:keepNext/>
        <w:spacing w:after="0" w:line="240" w:lineRule="auto"/>
        <w:rPr>
          <w:rFonts w:ascii="Times New Roman" w:hAnsi="Times New Roman"/>
          <w:color w:val="000000"/>
        </w:rPr>
      </w:pPr>
    </w:p>
    <w:p w14:paraId="6C72899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Prevenzione del tromboembolismo venoso (TEV) nei pazienti adulti sottoposti a interventi di sostituzione elettiva di anca o di ginocchio.</w:t>
      </w:r>
    </w:p>
    <w:p w14:paraId="01165F6C" w14:textId="77777777" w:rsidR="00F10264" w:rsidRPr="0081271A" w:rsidRDefault="00F10264" w:rsidP="00F10264">
      <w:pPr>
        <w:spacing w:after="0" w:line="240" w:lineRule="auto"/>
        <w:rPr>
          <w:rFonts w:ascii="Times New Roman" w:hAnsi="Times New Roman"/>
          <w:color w:val="000000"/>
        </w:rPr>
      </w:pPr>
    </w:p>
    <w:p w14:paraId="525770C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Trattamento della trombosi venosa profonda (TVP) e dell’embolia polmonare (EP) e prevenzione delle recidive di TVP ed EP nell’adulto. (Vedere paragrafo 4.4 per pazienti EP emodinamicamente instabili.)</w:t>
      </w:r>
    </w:p>
    <w:p w14:paraId="7F8F35A5" w14:textId="77777777" w:rsidR="00F10264" w:rsidRPr="0081271A" w:rsidRDefault="00F10264" w:rsidP="00F10264">
      <w:pPr>
        <w:spacing w:after="0" w:line="240" w:lineRule="auto"/>
        <w:rPr>
          <w:rFonts w:ascii="Times New Roman" w:hAnsi="Times New Roman"/>
          <w:color w:val="000000"/>
        </w:rPr>
      </w:pPr>
    </w:p>
    <w:p w14:paraId="340A0A0E"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4.2</w:t>
      </w:r>
      <w:r w:rsidRPr="0081271A">
        <w:rPr>
          <w:rFonts w:ascii="Times New Roman" w:hAnsi="Times New Roman"/>
          <w:b/>
          <w:color w:val="000000"/>
        </w:rPr>
        <w:tab/>
        <w:t>Posologia e modo di somministrazione</w:t>
      </w:r>
    </w:p>
    <w:p w14:paraId="00309288" w14:textId="77777777" w:rsidR="00F10264" w:rsidRPr="0081271A" w:rsidRDefault="00F10264" w:rsidP="00F10264">
      <w:pPr>
        <w:keepNext/>
        <w:spacing w:after="0" w:line="240" w:lineRule="auto"/>
        <w:rPr>
          <w:rFonts w:ascii="Times New Roman" w:hAnsi="Times New Roman"/>
          <w:color w:val="000000"/>
        </w:rPr>
      </w:pPr>
    </w:p>
    <w:p w14:paraId="62721DE8"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Posologia</w:t>
      </w:r>
    </w:p>
    <w:p w14:paraId="4EF23775" w14:textId="77777777" w:rsidR="00F10264" w:rsidRPr="0081271A" w:rsidRDefault="00F10264" w:rsidP="00F10264">
      <w:pPr>
        <w:spacing w:after="0" w:line="240" w:lineRule="auto"/>
        <w:rPr>
          <w:rFonts w:ascii="Times New Roman" w:hAnsi="Times New Roman"/>
          <w:color w:val="000000"/>
        </w:rPr>
      </w:pPr>
    </w:p>
    <w:p w14:paraId="3D465421" w14:textId="77777777" w:rsidR="00F10264" w:rsidRPr="0081271A" w:rsidRDefault="00F10264" w:rsidP="00F10264">
      <w:pPr>
        <w:spacing w:after="0" w:line="240" w:lineRule="auto"/>
        <w:rPr>
          <w:rFonts w:ascii="Times New Roman" w:hAnsi="Times New Roman"/>
          <w:i/>
          <w:color w:val="000000"/>
        </w:rPr>
      </w:pPr>
      <w:r w:rsidRPr="0081271A">
        <w:rPr>
          <w:rFonts w:ascii="Times New Roman" w:hAnsi="Times New Roman"/>
          <w:i/>
          <w:color w:val="000000"/>
        </w:rPr>
        <w:t>Prevenzione del TEV nei pazienti adulti sottoposti a interventi di sostituzione elettiva di anca o di ginocchio</w:t>
      </w:r>
    </w:p>
    <w:p w14:paraId="4E163A8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dose raccomandata è di 10 mg di rivaroxaban una volta al giorno per via orale. La dose iniziale deve essere assunta 6 - 10 ore dopo l’intervento, a condizione che sia stata ottenuta l’emostasi.</w:t>
      </w:r>
    </w:p>
    <w:p w14:paraId="45D0EE6A" w14:textId="77777777" w:rsidR="00F10264" w:rsidRPr="0081271A" w:rsidRDefault="00F10264" w:rsidP="00F10264">
      <w:pPr>
        <w:spacing w:after="0" w:line="240" w:lineRule="auto"/>
        <w:rPr>
          <w:rFonts w:ascii="Times New Roman" w:hAnsi="Times New Roman"/>
          <w:color w:val="000000"/>
        </w:rPr>
      </w:pPr>
    </w:p>
    <w:p w14:paraId="7B574560"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La durata del trattamento dipende dal rischio individuale di tromboembolismo venoso, determinato dal tipo di intervento chirurgico ortopedico.</w:t>
      </w:r>
    </w:p>
    <w:p w14:paraId="5E0D7127"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Nei pazienti sottoposti a interventi di chirurgia maggiore all’anca, si raccomanda un trattamento di 5 settimane.</w:t>
      </w:r>
    </w:p>
    <w:p w14:paraId="44BAD9FB"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Nei pazienti sottoposti a interventi di chirurgia maggiore al ginocchio, si raccomanda un trattamento di 2 settimane.</w:t>
      </w:r>
    </w:p>
    <w:p w14:paraId="4F4952D7" w14:textId="77777777" w:rsidR="00F10264" w:rsidRPr="0081271A" w:rsidRDefault="00F10264" w:rsidP="00F10264">
      <w:pPr>
        <w:spacing w:after="0" w:line="240" w:lineRule="auto"/>
        <w:rPr>
          <w:rFonts w:ascii="Times New Roman" w:hAnsi="Times New Roman"/>
          <w:color w:val="000000"/>
        </w:rPr>
      </w:pPr>
    </w:p>
    <w:p w14:paraId="4AFBE81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In caso di dimenticanza di una dose, il paziente deve prendere </w:t>
      </w:r>
      <w:r w:rsidR="005A0EE2" w:rsidRPr="0081271A">
        <w:rPr>
          <w:rFonts w:ascii="Times New Roman" w:hAnsi="Times New Roman"/>
          <w:color w:val="000000"/>
        </w:rPr>
        <w:t xml:space="preserve">Rivaroxaban Accord </w:t>
      </w:r>
      <w:r w:rsidRPr="0081271A">
        <w:rPr>
          <w:rFonts w:ascii="Times New Roman" w:hAnsi="Times New Roman"/>
          <w:color w:val="000000"/>
        </w:rPr>
        <w:t>immediatamente e proseguire il giorno seguente con l'assunzione monogiornaliera abituale.</w:t>
      </w:r>
    </w:p>
    <w:p w14:paraId="3D034FA3" w14:textId="77777777" w:rsidR="00F10264" w:rsidRPr="0081271A" w:rsidRDefault="00F10264" w:rsidP="00F10264">
      <w:pPr>
        <w:spacing w:after="0" w:line="240" w:lineRule="auto"/>
        <w:rPr>
          <w:rFonts w:ascii="Times New Roman" w:hAnsi="Times New Roman"/>
          <w:color w:val="000000"/>
        </w:rPr>
      </w:pPr>
    </w:p>
    <w:p w14:paraId="4312EA2B"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i/>
        </w:rPr>
        <w:lastRenderedPageBreak/>
        <w:t>Trattamento della TVP, trattamento dell’EP e prevenzione delle recidive di TVP ed EP</w:t>
      </w:r>
    </w:p>
    <w:p w14:paraId="47AE582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dose raccomandata per il trattamento iniziale della TVP acuta o dell’EP è 15 mg due volte al giorno nelle prime tre settimane, seguita da una dose di 20 mg una volta al giorno per la prosecuzione del trattamento e la prevenzione delle recidive di TVP ed EP.</w:t>
      </w:r>
    </w:p>
    <w:p w14:paraId="0679870D" w14:textId="77777777" w:rsidR="00F10264" w:rsidRPr="0081271A" w:rsidRDefault="00F10264" w:rsidP="00F10264">
      <w:pPr>
        <w:spacing w:after="0" w:line="240" w:lineRule="auto"/>
        <w:rPr>
          <w:rFonts w:ascii="Times New Roman" w:hAnsi="Times New Roman"/>
        </w:rPr>
      </w:pPr>
    </w:p>
    <w:p w14:paraId="7F3EA2E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Una terapia di breve durata (almeno 3 mesi) deve essere presa in considerazione nei pazienti con TVP o EP provocata da fattori di rischio transitori maggiori (p.e. recente intervento chirurgico maggiore o trauma). Una terapia di durata maggiore va presa in considerazione nei pazienti con TVP o EP provocata ma non correlata a fattori di rischio transitori maggiori, in caso di TVP o EP non provocata (primitiva), o in caso di anamnesi di TVP o EP recidivante.</w:t>
      </w:r>
    </w:p>
    <w:p w14:paraId="20FBBBE7" w14:textId="77777777" w:rsidR="00F10264" w:rsidRPr="0081271A" w:rsidRDefault="00F10264" w:rsidP="00F10264">
      <w:pPr>
        <w:spacing w:after="0" w:line="240" w:lineRule="auto"/>
        <w:rPr>
          <w:rFonts w:ascii="Times New Roman" w:hAnsi="Times New Roman"/>
        </w:rPr>
      </w:pPr>
    </w:p>
    <w:p w14:paraId="746453D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Quando è indicata una profilassi delle recidive di TVP ed EP di lunga durata (dopo il completamento di una terapia di almeno 6 mesi per TVP o EP), la dose raccomandata è di 10 mg una volta al giorno. Nei pazienti considerati ad alto rischio di TVP o EP recidivante, come quelli con comorbidità complicate o che hanno manifestato TVP o EP recidivante in corso di profilassi di lunga durata con </w:t>
      </w:r>
      <w:r w:rsidR="005A0EE2" w:rsidRPr="0081271A">
        <w:rPr>
          <w:rFonts w:ascii="Times New Roman" w:hAnsi="Times New Roman"/>
        </w:rPr>
        <w:t xml:space="preserve">Rivaroxaban Accord </w:t>
      </w:r>
      <w:r w:rsidRPr="0081271A">
        <w:rPr>
          <w:rFonts w:ascii="Times New Roman" w:hAnsi="Times New Roman"/>
        </w:rPr>
        <w:t xml:space="preserve">10 mg una volta al giorno, deve essere presa in considerazione una dose di </w:t>
      </w:r>
      <w:r w:rsidR="005A0EE2" w:rsidRPr="0081271A">
        <w:rPr>
          <w:rFonts w:ascii="Times New Roman" w:hAnsi="Times New Roman"/>
        </w:rPr>
        <w:t xml:space="preserve">rivaroxaban </w:t>
      </w:r>
      <w:r w:rsidRPr="0081271A">
        <w:rPr>
          <w:rFonts w:ascii="Times New Roman" w:hAnsi="Times New Roman"/>
        </w:rPr>
        <w:t>di 20 mg una volta al giorno.</w:t>
      </w:r>
    </w:p>
    <w:p w14:paraId="47F292BD" w14:textId="77777777" w:rsidR="00F10264" w:rsidRPr="0081271A" w:rsidRDefault="00F10264" w:rsidP="00F10264">
      <w:pPr>
        <w:spacing w:after="0" w:line="240" w:lineRule="auto"/>
        <w:rPr>
          <w:rFonts w:ascii="Times New Roman" w:hAnsi="Times New Roman"/>
        </w:rPr>
      </w:pPr>
    </w:p>
    <w:p w14:paraId="3FF438E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durata della terapia e la selezione della dose devono essere personalizzate dopo un’attenta valutazione del beneficio del trattamento in rapporto al rischio emorragico (vedere paragrafo 4.4).</w:t>
      </w:r>
    </w:p>
    <w:p w14:paraId="17379A09"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F10264" w:rsidRPr="0081271A" w14:paraId="0A0C5FD7" w14:textId="77777777" w:rsidTr="00501DB0">
        <w:trPr>
          <w:trHeight w:val="315"/>
        </w:trPr>
        <w:tc>
          <w:tcPr>
            <w:tcW w:w="2339" w:type="dxa"/>
          </w:tcPr>
          <w:p w14:paraId="4B1D13E0" w14:textId="77777777" w:rsidR="00F10264" w:rsidRPr="0081271A" w:rsidRDefault="00F10264" w:rsidP="00501DB0">
            <w:pPr>
              <w:spacing w:after="0" w:line="240" w:lineRule="auto"/>
              <w:rPr>
                <w:rFonts w:ascii="Times New Roman" w:hAnsi="Times New Roman"/>
              </w:rPr>
            </w:pPr>
          </w:p>
        </w:tc>
        <w:tc>
          <w:tcPr>
            <w:tcW w:w="2371" w:type="dxa"/>
          </w:tcPr>
          <w:p w14:paraId="3590529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Periodo temporale</w:t>
            </w:r>
          </w:p>
        </w:tc>
        <w:tc>
          <w:tcPr>
            <w:tcW w:w="2371" w:type="dxa"/>
          </w:tcPr>
          <w:p w14:paraId="7CBD390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Schema posologico</w:t>
            </w:r>
          </w:p>
        </w:tc>
        <w:tc>
          <w:tcPr>
            <w:tcW w:w="2143" w:type="dxa"/>
          </w:tcPr>
          <w:p w14:paraId="0240C68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Dose giornaliera totale</w:t>
            </w:r>
          </w:p>
        </w:tc>
      </w:tr>
      <w:tr w:rsidR="00F10264" w:rsidRPr="0081271A" w14:paraId="5DCC5546" w14:textId="77777777" w:rsidTr="00501DB0">
        <w:trPr>
          <w:trHeight w:val="575"/>
        </w:trPr>
        <w:tc>
          <w:tcPr>
            <w:tcW w:w="2339" w:type="dxa"/>
            <w:vMerge w:val="restart"/>
          </w:tcPr>
          <w:p w14:paraId="17C5833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Trattamento e prevenzione della TVP e della EP recidivante</w:t>
            </w:r>
          </w:p>
        </w:tc>
        <w:tc>
          <w:tcPr>
            <w:tcW w:w="2371" w:type="dxa"/>
          </w:tcPr>
          <w:p w14:paraId="0F46AF3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1-21</w:t>
            </w:r>
          </w:p>
        </w:tc>
        <w:tc>
          <w:tcPr>
            <w:tcW w:w="2371" w:type="dxa"/>
          </w:tcPr>
          <w:p w14:paraId="25BD3D1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15 mg due volte al giorno</w:t>
            </w:r>
          </w:p>
        </w:tc>
        <w:tc>
          <w:tcPr>
            <w:tcW w:w="2143" w:type="dxa"/>
          </w:tcPr>
          <w:p w14:paraId="67DE7F7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30 mg</w:t>
            </w:r>
          </w:p>
        </w:tc>
      </w:tr>
      <w:tr w:rsidR="00F10264" w:rsidRPr="0081271A" w14:paraId="73516B9A" w14:textId="77777777" w:rsidTr="00501DB0">
        <w:trPr>
          <w:trHeight w:val="479"/>
        </w:trPr>
        <w:tc>
          <w:tcPr>
            <w:tcW w:w="2339" w:type="dxa"/>
            <w:vMerge/>
          </w:tcPr>
          <w:p w14:paraId="02F05592" w14:textId="77777777" w:rsidR="00F10264" w:rsidRPr="0081271A" w:rsidRDefault="00F10264" w:rsidP="00501DB0">
            <w:pPr>
              <w:spacing w:after="0" w:line="240" w:lineRule="auto"/>
              <w:rPr>
                <w:rFonts w:ascii="Times New Roman" w:hAnsi="Times New Roman"/>
              </w:rPr>
            </w:pPr>
          </w:p>
        </w:tc>
        <w:tc>
          <w:tcPr>
            <w:tcW w:w="2371" w:type="dxa"/>
          </w:tcPr>
          <w:p w14:paraId="590F6E2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w:t>
            </w:r>
          </w:p>
        </w:tc>
        <w:tc>
          <w:tcPr>
            <w:tcW w:w="2371" w:type="dxa"/>
          </w:tcPr>
          <w:p w14:paraId="4002674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3741D33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r>
      <w:tr w:rsidR="00F10264" w:rsidRPr="0081271A" w14:paraId="6ACE327A" w14:textId="77777777" w:rsidTr="00501DB0">
        <w:trPr>
          <w:trHeight w:val="814"/>
        </w:trPr>
        <w:tc>
          <w:tcPr>
            <w:tcW w:w="2339" w:type="dxa"/>
          </w:tcPr>
          <w:p w14:paraId="1599E5B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Prevenzione della TVP e della EP recidivante</w:t>
            </w:r>
          </w:p>
        </w:tc>
        <w:tc>
          <w:tcPr>
            <w:tcW w:w="2371" w:type="dxa"/>
          </w:tcPr>
          <w:p w14:paraId="4C0F41A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il completamento di una terapia di almeno 6 mesi per TVP o EP</w:t>
            </w:r>
          </w:p>
        </w:tc>
        <w:tc>
          <w:tcPr>
            <w:tcW w:w="2371" w:type="dxa"/>
          </w:tcPr>
          <w:p w14:paraId="0055794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 una volta al giorno o</w:t>
            </w:r>
          </w:p>
          <w:p w14:paraId="6A1A970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192183A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p w14:paraId="35C53D5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o 20 mg</w:t>
            </w:r>
          </w:p>
        </w:tc>
      </w:tr>
    </w:tbl>
    <w:p w14:paraId="03735B4D" w14:textId="77777777" w:rsidR="00F10264" w:rsidRPr="0081271A" w:rsidRDefault="00F10264" w:rsidP="00F10264">
      <w:pPr>
        <w:spacing w:after="0" w:line="240" w:lineRule="auto"/>
        <w:rPr>
          <w:rFonts w:ascii="Times New Roman" w:hAnsi="Times New Roman"/>
        </w:rPr>
      </w:pPr>
    </w:p>
    <w:p w14:paraId="7B82388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agevolare il cambio dose da 15 mg a 20 mg dopo il giorno 21, è disponibile una confezione di </w:t>
      </w:r>
      <w:r w:rsidR="000F7B25" w:rsidRPr="0081271A">
        <w:rPr>
          <w:rFonts w:ascii="Times New Roman" w:hAnsi="Times New Roman"/>
        </w:rPr>
        <w:t xml:space="preserve">Rivaroxaban Accord </w:t>
      </w:r>
      <w:r w:rsidRPr="0081271A">
        <w:rPr>
          <w:rFonts w:ascii="Times New Roman" w:hAnsi="Times New Roman"/>
        </w:rPr>
        <w:t>per l’inizio del trattamento nelle prime 4 settimane per il trattamento della TVP/EP.</w:t>
      </w:r>
    </w:p>
    <w:p w14:paraId="4DBF0BD9" w14:textId="77777777" w:rsidR="00F10264" w:rsidRPr="0081271A" w:rsidRDefault="00F10264" w:rsidP="00F10264">
      <w:pPr>
        <w:spacing w:after="0" w:line="240" w:lineRule="auto"/>
        <w:rPr>
          <w:rFonts w:ascii="Times New Roman" w:hAnsi="Times New Roman"/>
        </w:rPr>
      </w:pPr>
    </w:p>
    <w:p w14:paraId="3536734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15 mg due volte al giorno (giorno 1 - 21), il paziente deve assumere </w:t>
      </w:r>
      <w:r w:rsidR="000F7B25" w:rsidRPr="0081271A">
        <w:rPr>
          <w:rFonts w:ascii="Times New Roman" w:hAnsi="Times New Roman"/>
        </w:rPr>
        <w:t xml:space="preserve">Rivaroxaban Accord </w:t>
      </w:r>
      <w:r w:rsidRPr="0081271A">
        <w:rPr>
          <w:rFonts w:ascii="Times New Roman" w:hAnsi="Times New Roman"/>
        </w:rPr>
        <w:t xml:space="preserve">immediatamente, per garantire l’assunzione giornaliera di 30 mg di </w:t>
      </w:r>
      <w:r w:rsidR="002C2BB7" w:rsidRPr="0081271A">
        <w:rPr>
          <w:rFonts w:ascii="Times New Roman" w:hAnsi="Times New Roman"/>
        </w:rPr>
        <w:t>rivaroxaban</w:t>
      </w:r>
      <w:r w:rsidRPr="0081271A">
        <w:rPr>
          <w:rFonts w:ascii="Times New Roman" w:hAnsi="Times New Roman"/>
        </w:rPr>
        <w:t>. In questo caso possono essere assunte contemporaneamente due compresse da 15 mg. Il giorno successivo, il paziente deve proseguire con l’assunzione abituale raccomandata di 15 mg due volte al giorno.</w:t>
      </w:r>
    </w:p>
    <w:p w14:paraId="04F03BEA" w14:textId="77777777" w:rsidR="00F10264" w:rsidRPr="0081271A" w:rsidRDefault="00F10264" w:rsidP="00F10264">
      <w:pPr>
        <w:spacing w:after="0" w:line="240" w:lineRule="auto"/>
        <w:rPr>
          <w:rFonts w:ascii="Times New Roman" w:hAnsi="Times New Roman"/>
        </w:rPr>
      </w:pPr>
    </w:p>
    <w:p w14:paraId="0F37356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assunzione monogiornaliera, il paziente deve assumere </w:t>
      </w:r>
      <w:r w:rsidR="000F7B25" w:rsidRPr="0081271A">
        <w:rPr>
          <w:rFonts w:ascii="Times New Roman" w:hAnsi="Times New Roman"/>
        </w:rPr>
        <w:t xml:space="preserve">Rivaroxaban Accord </w:t>
      </w:r>
      <w:r w:rsidRPr="0081271A">
        <w:rPr>
          <w:rFonts w:ascii="Times New Roman" w:hAnsi="Times New Roman"/>
        </w:rPr>
        <w:t>immediatamente e proseguire il giorno successivo con l'assunzione monogiornaliera raccomandata. Non deve essere assunta una dose doppia in uno stesso giorno per compensare la dimenticanza della dose.</w:t>
      </w:r>
    </w:p>
    <w:p w14:paraId="5409AA5B" w14:textId="77777777" w:rsidR="00F10264" w:rsidRPr="0081271A" w:rsidRDefault="00F10264" w:rsidP="00F10264">
      <w:pPr>
        <w:spacing w:after="0" w:line="240" w:lineRule="auto"/>
        <w:rPr>
          <w:rFonts w:ascii="Times New Roman" w:hAnsi="Times New Roman"/>
        </w:rPr>
      </w:pPr>
    </w:p>
    <w:p w14:paraId="11D94665" w14:textId="77777777" w:rsidR="00F10264" w:rsidRPr="0081271A" w:rsidRDefault="00F10264" w:rsidP="00F10264">
      <w:pPr>
        <w:spacing w:after="0" w:line="240" w:lineRule="auto"/>
        <w:rPr>
          <w:rFonts w:ascii="Times New Roman" w:hAnsi="Times New Roman"/>
          <w:i/>
          <w:iCs/>
        </w:rPr>
      </w:pPr>
      <w:r w:rsidRPr="0081271A">
        <w:rPr>
          <w:rFonts w:ascii="Times New Roman" w:hAnsi="Times New Roman"/>
          <w:i/>
          <w:iCs/>
        </w:rPr>
        <w:t xml:space="preserve">Passaggio dagli antagonisti della vitamina K (AVK) a </w:t>
      </w:r>
      <w:r w:rsidR="000F7B25" w:rsidRPr="0081271A">
        <w:rPr>
          <w:rFonts w:ascii="Times New Roman" w:hAnsi="Times New Roman"/>
          <w:i/>
          <w:iCs/>
        </w:rPr>
        <w:t>rivaroxaban</w:t>
      </w:r>
    </w:p>
    <w:p w14:paraId="576E424B" w14:textId="77777777" w:rsidR="00F10264" w:rsidRPr="0081271A" w:rsidRDefault="00F10264" w:rsidP="00F10264">
      <w:pPr>
        <w:spacing w:after="0" w:line="240" w:lineRule="auto"/>
        <w:rPr>
          <w:rFonts w:ascii="Times New Roman" w:hAnsi="Times New Roman"/>
          <w:iCs/>
        </w:rPr>
      </w:pPr>
      <w:r w:rsidRPr="0081271A">
        <w:rPr>
          <w:rFonts w:ascii="Times New Roman" w:hAnsi="Times New Roman"/>
          <w:iCs/>
        </w:rPr>
        <w:t xml:space="preserve">Nei pazienti sottoposti a trattamento per la TVP, l’EP e la prevenzione delle recidive, il trattamento con AVK deve essere interrotto e la terapia con </w:t>
      </w:r>
      <w:r w:rsidR="000F7B25" w:rsidRPr="0081271A">
        <w:rPr>
          <w:rFonts w:ascii="Times New Roman" w:hAnsi="Times New Roman"/>
          <w:iCs/>
        </w:rPr>
        <w:t xml:space="preserve">Rivaroxaban Accord </w:t>
      </w:r>
      <w:r w:rsidRPr="0081271A">
        <w:rPr>
          <w:rFonts w:ascii="Times New Roman" w:hAnsi="Times New Roman"/>
          <w:iCs/>
        </w:rPr>
        <w:t>iniziata quando l’INR è ≤ 2,5.</w:t>
      </w:r>
    </w:p>
    <w:p w14:paraId="3BF21A87" w14:textId="77777777" w:rsidR="00F10264" w:rsidRPr="0081271A" w:rsidRDefault="00F10264" w:rsidP="00F10264">
      <w:pPr>
        <w:spacing w:after="0" w:line="240" w:lineRule="auto"/>
        <w:rPr>
          <w:rFonts w:ascii="Times New Roman" w:hAnsi="Times New Roman"/>
          <w:iCs/>
        </w:rPr>
      </w:pPr>
    </w:p>
    <w:p w14:paraId="51F07A5E" w14:textId="77777777" w:rsidR="00F10264" w:rsidRPr="0081271A" w:rsidRDefault="00F10264" w:rsidP="00F10264">
      <w:pPr>
        <w:spacing w:after="0" w:line="240" w:lineRule="auto"/>
        <w:rPr>
          <w:rFonts w:ascii="Times New Roman" w:hAnsi="Times New Roman"/>
          <w:iCs/>
        </w:rPr>
      </w:pPr>
      <w:r w:rsidRPr="0081271A">
        <w:rPr>
          <w:rFonts w:ascii="Times New Roman" w:hAnsi="Times New Roman"/>
          <w:iCs/>
        </w:rPr>
        <w:t xml:space="preserve">Nei pazienti che passano dagli AVK a </w:t>
      </w:r>
      <w:r w:rsidR="000F7B25" w:rsidRPr="0081271A">
        <w:rPr>
          <w:rFonts w:ascii="Times New Roman" w:hAnsi="Times New Roman"/>
          <w:iCs/>
        </w:rPr>
        <w:t>rivaroxaban</w:t>
      </w:r>
      <w:r w:rsidRPr="0081271A">
        <w:rPr>
          <w:rFonts w:ascii="Times New Roman" w:hAnsi="Times New Roman"/>
          <w:iCs/>
        </w:rPr>
        <w:t xml:space="preserve">, dopo l’assunzione di </w:t>
      </w:r>
      <w:r w:rsidR="000F7B25" w:rsidRPr="0081271A">
        <w:rPr>
          <w:rFonts w:ascii="Times New Roman" w:hAnsi="Times New Roman"/>
          <w:iCs/>
        </w:rPr>
        <w:t>rivaroxaban</w:t>
      </w:r>
      <w:r w:rsidRPr="0081271A">
        <w:rPr>
          <w:rFonts w:ascii="Times New Roman" w:hAnsi="Times New Roman"/>
          <w:iCs/>
        </w:rPr>
        <w:t xml:space="preserve"> i valori dell’</w:t>
      </w:r>
      <w:r w:rsidRPr="006E16B7">
        <w:rPr>
          <w:rFonts w:ascii="Times New Roman" w:hAnsi="Times New Roman"/>
          <w:i/>
          <w:iCs/>
        </w:rPr>
        <w:t xml:space="preserve">International Normalised Ratio </w:t>
      </w:r>
      <w:r w:rsidRPr="0081271A">
        <w:rPr>
          <w:rFonts w:ascii="Times New Roman" w:hAnsi="Times New Roman"/>
          <w:iCs/>
        </w:rPr>
        <w:t xml:space="preserve">(INR) saranno falsamente elevati. L’INR non è indicato per misurare l’attività anticoagulante di </w:t>
      </w:r>
      <w:r w:rsidR="000F7B25" w:rsidRPr="0081271A">
        <w:rPr>
          <w:rFonts w:ascii="Times New Roman" w:hAnsi="Times New Roman"/>
          <w:iCs/>
        </w:rPr>
        <w:t>rivaroxaban</w:t>
      </w:r>
      <w:r w:rsidRPr="0081271A">
        <w:rPr>
          <w:rFonts w:ascii="Times New Roman" w:hAnsi="Times New Roman"/>
          <w:iCs/>
        </w:rPr>
        <w:t xml:space="preserve"> e quindi non deve essere utilizzato (vedere paragrafo 4.5).</w:t>
      </w:r>
    </w:p>
    <w:p w14:paraId="11935360" w14:textId="77777777" w:rsidR="00F10264" w:rsidRPr="0081271A" w:rsidRDefault="00F10264" w:rsidP="00F10264">
      <w:pPr>
        <w:spacing w:after="0" w:line="240" w:lineRule="auto"/>
        <w:rPr>
          <w:rFonts w:ascii="Times New Roman" w:hAnsi="Times New Roman"/>
          <w:color w:val="000000"/>
        </w:rPr>
      </w:pPr>
    </w:p>
    <w:p w14:paraId="5BF23A94" w14:textId="77777777" w:rsidR="00F10264" w:rsidRPr="0081271A" w:rsidRDefault="00F10264" w:rsidP="00F10264">
      <w:pPr>
        <w:keepNext/>
        <w:keepLines/>
        <w:spacing w:after="0" w:line="240" w:lineRule="auto"/>
        <w:rPr>
          <w:rFonts w:ascii="Times New Roman" w:hAnsi="Times New Roman"/>
          <w:i/>
        </w:rPr>
      </w:pPr>
      <w:r w:rsidRPr="0081271A">
        <w:rPr>
          <w:rFonts w:ascii="Times New Roman" w:hAnsi="Times New Roman"/>
          <w:i/>
        </w:rPr>
        <w:lastRenderedPageBreak/>
        <w:t xml:space="preserve">Passaggio da </w:t>
      </w:r>
      <w:r w:rsidR="000F7B25" w:rsidRPr="0081271A">
        <w:rPr>
          <w:rFonts w:ascii="Times New Roman" w:hAnsi="Times New Roman"/>
          <w:i/>
        </w:rPr>
        <w:t>rivaroxaban</w:t>
      </w:r>
      <w:r w:rsidRPr="0081271A">
        <w:rPr>
          <w:rFonts w:ascii="Times New Roman" w:hAnsi="Times New Roman"/>
          <w:i/>
        </w:rPr>
        <w:t xml:space="preserve"> agli antagonisti della vitamina K (AVK)</w:t>
      </w:r>
    </w:p>
    <w:p w14:paraId="76BE1C26"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Durante la transizione da </w:t>
      </w:r>
      <w:r w:rsidR="000F7B25" w:rsidRPr="0081271A">
        <w:rPr>
          <w:rFonts w:ascii="Times New Roman" w:hAnsi="Times New Roman"/>
        </w:rPr>
        <w:t>rivaroxaban</w:t>
      </w:r>
      <w:r w:rsidRPr="0081271A">
        <w:rPr>
          <w:rFonts w:ascii="Times New Roman" w:hAnsi="Times New Roman"/>
        </w:rPr>
        <w:t xml:space="preserve"> agli AVK esiste la possibilità di un effetto anticoagulante inadeguato. Ogni qualvolta si passi ad un altro anticoagulante deve essere assicurato un livello di anticoagulazione adeguato e continuo. Si noti che </w:t>
      </w:r>
      <w:r w:rsidR="000F7B25" w:rsidRPr="0081271A">
        <w:rPr>
          <w:rFonts w:ascii="Times New Roman" w:hAnsi="Times New Roman"/>
        </w:rPr>
        <w:t>rivaroxaban</w:t>
      </w:r>
      <w:r w:rsidRPr="0081271A">
        <w:rPr>
          <w:rFonts w:ascii="Times New Roman" w:hAnsi="Times New Roman"/>
        </w:rPr>
        <w:t xml:space="preserve"> può contribuire a innalzare l’INR.</w:t>
      </w:r>
    </w:p>
    <w:p w14:paraId="764ADC95" w14:textId="77777777" w:rsidR="00F10264" w:rsidRPr="0081271A" w:rsidRDefault="00F10264" w:rsidP="00F10264">
      <w:pPr>
        <w:spacing w:after="0" w:line="240" w:lineRule="auto"/>
        <w:rPr>
          <w:rFonts w:ascii="Times New Roman" w:hAnsi="Times New Roman"/>
          <w:color w:val="000000"/>
        </w:rPr>
      </w:pPr>
    </w:p>
    <w:p w14:paraId="30FD26D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che passano da </w:t>
      </w:r>
      <w:r w:rsidR="000F7B25" w:rsidRPr="0081271A">
        <w:rPr>
          <w:rFonts w:ascii="Times New Roman" w:hAnsi="Times New Roman"/>
        </w:rPr>
        <w:t>rivaroxaban</w:t>
      </w:r>
      <w:r w:rsidRPr="0081271A">
        <w:rPr>
          <w:rFonts w:ascii="Times New Roman" w:hAnsi="Times New Roman"/>
        </w:rPr>
        <w:t xml:space="preserve"> agli AVK, gli AVK devono essere somministrati in associazione fino a che l’INR sia ≥ 2,0. Nei primi due giorni della fase di transizione, la posologia degli AVK deve essere quella iniziale standard mentre, successivamente, sarà basata sull’INR. Nella fase di trattamento concomitante con </w:t>
      </w:r>
      <w:r w:rsidR="000F7B25" w:rsidRPr="0081271A">
        <w:rPr>
          <w:rFonts w:ascii="Times New Roman" w:hAnsi="Times New Roman"/>
        </w:rPr>
        <w:t>rivaroxaban</w:t>
      </w:r>
      <w:r w:rsidRPr="0081271A">
        <w:rPr>
          <w:rFonts w:ascii="Times New Roman" w:hAnsi="Times New Roman"/>
        </w:rPr>
        <w:t xml:space="preserve"> e AVK, l’INR deve essere determinato non prima che siano trascorse 24 ore dalla dose precedente di </w:t>
      </w:r>
      <w:r w:rsidR="000F7B25" w:rsidRPr="0081271A">
        <w:rPr>
          <w:rFonts w:ascii="Times New Roman" w:hAnsi="Times New Roman"/>
        </w:rPr>
        <w:t>rivaroxaban</w:t>
      </w:r>
      <w:r w:rsidRPr="0081271A">
        <w:rPr>
          <w:rFonts w:ascii="Times New Roman" w:hAnsi="Times New Roman"/>
        </w:rPr>
        <w:t xml:space="preserve">, ma prima della dose successiva. Dopo l’interruzione di </w:t>
      </w:r>
      <w:r w:rsidR="000F7B25" w:rsidRPr="0081271A">
        <w:rPr>
          <w:rFonts w:ascii="Times New Roman" w:hAnsi="Times New Roman"/>
        </w:rPr>
        <w:t>Rivaroxaban Accord</w:t>
      </w:r>
      <w:r w:rsidRPr="0081271A">
        <w:rPr>
          <w:rFonts w:ascii="Times New Roman" w:hAnsi="Times New Roman"/>
        </w:rPr>
        <w:t>, l’INR può essere determinato in modo affidabile dopo che siano trascorse almeno 24 ore dall’ultima dose (vedere paragrafi 4.5 e 5.2).</w:t>
      </w:r>
    </w:p>
    <w:p w14:paraId="7AC87A98" w14:textId="77777777" w:rsidR="00F10264" w:rsidRPr="0081271A" w:rsidRDefault="00F10264" w:rsidP="00F10264">
      <w:pPr>
        <w:spacing w:after="0" w:line="240" w:lineRule="auto"/>
        <w:rPr>
          <w:rFonts w:ascii="Times New Roman" w:hAnsi="Times New Roman"/>
          <w:color w:val="000000"/>
        </w:rPr>
      </w:pPr>
    </w:p>
    <w:p w14:paraId="78140DA7"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dagli anticoagulanti parenterali a </w:t>
      </w:r>
      <w:r w:rsidR="000F7B25" w:rsidRPr="0081271A">
        <w:rPr>
          <w:rFonts w:ascii="Times New Roman" w:hAnsi="Times New Roman"/>
          <w:i/>
        </w:rPr>
        <w:t>rivaroxaban</w:t>
      </w:r>
    </w:p>
    <w:p w14:paraId="345CCA5C" w14:textId="77777777" w:rsidR="00F10264" w:rsidRPr="0081271A" w:rsidRDefault="00F10264" w:rsidP="00F10264">
      <w:pPr>
        <w:autoSpaceDE w:val="0"/>
        <w:autoSpaceDN w:val="0"/>
        <w:adjustRightInd w:val="0"/>
        <w:spacing w:after="0" w:line="240" w:lineRule="auto"/>
        <w:rPr>
          <w:rFonts w:ascii="Times New Roman" w:hAnsi="Times New Roman"/>
          <w:bCs/>
        </w:rPr>
      </w:pPr>
      <w:r w:rsidRPr="0081271A">
        <w:rPr>
          <w:rFonts w:ascii="Times New Roman" w:hAnsi="Times New Roman"/>
          <w:bCs/>
        </w:rPr>
        <w:t xml:space="preserve">Nei pazienti in trattamento con un anticoagulante parenterale, interrompere il trattamento con l’anticoagulante parenterale e iniziare la terapia con </w:t>
      </w:r>
      <w:r w:rsidR="0075409B" w:rsidRPr="0081271A">
        <w:rPr>
          <w:rFonts w:ascii="Times New Roman" w:hAnsi="Times New Roman"/>
          <w:bCs/>
        </w:rPr>
        <w:t>rivaroxaban</w:t>
      </w:r>
      <w:r w:rsidRPr="0081271A">
        <w:rPr>
          <w:rFonts w:ascii="Times New Roman" w:hAnsi="Times New Roman"/>
          <w:bCs/>
        </w:rPr>
        <w:t xml:space="preserve"> da 0 a 2 ore prima </w:t>
      </w:r>
      <w:r w:rsidRPr="0081271A">
        <w:rPr>
          <w:rFonts w:ascii="Times New Roman" w:hAnsi="Times New Roman"/>
        </w:rPr>
        <w:t xml:space="preserve">del momento in cui sarebbe dovuta avvenire </w:t>
      </w:r>
      <w:r w:rsidRPr="0081271A">
        <w:rPr>
          <w:rFonts w:ascii="Times New Roman" w:hAnsi="Times New Roman"/>
          <w:bCs/>
        </w:rPr>
        <w:t xml:space="preserve">la successiva somministrazione del medicinale parenterale (ad es. eparine a basso peso molecolare) o al momento dell’interruzione </w:t>
      </w:r>
      <w:r w:rsidR="000A1C24" w:rsidRPr="0081271A">
        <w:rPr>
          <w:rFonts w:ascii="Times New Roman" w:hAnsi="Times New Roman"/>
          <w:bCs/>
        </w:rPr>
        <w:t xml:space="preserve">della somministrazione </w:t>
      </w:r>
      <w:r w:rsidRPr="0081271A">
        <w:rPr>
          <w:rFonts w:ascii="Times New Roman" w:hAnsi="Times New Roman"/>
          <w:bCs/>
        </w:rPr>
        <w:t>di un medicinale parenterale a somministrazione continua (ad es. eparina non frazionata per via endovenosa).</w:t>
      </w:r>
    </w:p>
    <w:p w14:paraId="66CC0DA7" w14:textId="77777777" w:rsidR="00F10264" w:rsidRPr="0081271A" w:rsidRDefault="00F10264" w:rsidP="00F10264">
      <w:pPr>
        <w:spacing w:after="0" w:line="240" w:lineRule="auto"/>
        <w:rPr>
          <w:rFonts w:ascii="Times New Roman" w:hAnsi="Times New Roman"/>
          <w:color w:val="000000"/>
        </w:rPr>
      </w:pPr>
    </w:p>
    <w:p w14:paraId="3D349E87" w14:textId="77777777" w:rsidR="00F10264" w:rsidRPr="0081271A" w:rsidRDefault="00F10264" w:rsidP="00F10264">
      <w:pPr>
        <w:autoSpaceDE w:val="0"/>
        <w:autoSpaceDN w:val="0"/>
        <w:adjustRightInd w:val="0"/>
        <w:spacing w:after="0" w:line="240" w:lineRule="auto"/>
        <w:rPr>
          <w:rFonts w:ascii="Times New Roman" w:hAnsi="Times New Roman"/>
          <w:bCs/>
          <w:i/>
          <w:iCs/>
        </w:rPr>
      </w:pPr>
      <w:r w:rsidRPr="0081271A">
        <w:rPr>
          <w:rFonts w:ascii="Times New Roman" w:hAnsi="Times New Roman"/>
          <w:bCs/>
          <w:i/>
          <w:iCs/>
        </w:rPr>
        <w:t xml:space="preserve">Passaggio da </w:t>
      </w:r>
      <w:r w:rsidR="0075409B" w:rsidRPr="0081271A">
        <w:rPr>
          <w:rFonts w:ascii="Times New Roman" w:hAnsi="Times New Roman"/>
          <w:bCs/>
          <w:i/>
          <w:iCs/>
        </w:rPr>
        <w:t>rivaroxaban</w:t>
      </w:r>
      <w:r w:rsidRPr="0081271A">
        <w:rPr>
          <w:rFonts w:ascii="Times New Roman" w:hAnsi="Times New Roman"/>
          <w:bCs/>
          <w:i/>
          <w:iCs/>
        </w:rPr>
        <w:t xml:space="preserve"> agli anticoagulanti parenterali</w:t>
      </w:r>
    </w:p>
    <w:p w14:paraId="26B2793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Somministrare la prima dose dell’anticoagulante parenterale quando la dose successiva di </w:t>
      </w:r>
      <w:r w:rsidR="0075409B" w:rsidRPr="0081271A">
        <w:rPr>
          <w:rFonts w:ascii="Times New Roman" w:hAnsi="Times New Roman"/>
        </w:rPr>
        <w:t>rivaroxaban</w:t>
      </w:r>
      <w:r w:rsidRPr="0081271A">
        <w:rPr>
          <w:rFonts w:ascii="Times New Roman" w:hAnsi="Times New Roman"/>
        </w:rPr>
        <w:t xml:space="preserve"> </w:t>
      </w:r>
      <w:r w:rsidR="00F95083">
        <w:rPr>
          <w:rFonts w:ascii="Times New Roman" w:hAnsi="Times New Roman"/>
        </w:rPr>
        <w:t>sarebbe dovuta</w:t>
      </w:r>
      <w:r w:rsidRPr="0081271A">
        <w:rPr>
          <w:rFonts w:ascii="Times New Roman" w:hAnsi="Times New Roman"/>
        </w:rPr>
        <w:t xml:space="preserve"> essere somministrata. </w:t>
      </w:r>
    </w:p>
    <w:p w14:paraId="27E1C49F" w14:textId="77777777" w:rsidR="00F10264" w:rsidRPr="0081271A" w:rsidRDefault="00F10264" w:rsidP="00F10264">
      <w:pPr>
        <w:spacing w:after="0" w:line="240" w:lineRule="auto"/>
        <w:rPr>
          <w:rFonts w:ascii="Times New Roman" w:hAnsi="Times New Roman"/>
          <w:color w:val="000000"/>
        </w:rPr>
      </w:pPr>
    </w:p>
    <w:p w14:paraId="1B40C8BA"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Popolazioni particolari</w:t>
      </w:r>
    </w:p>
    <w:p w14:paraId="1F614D8E"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72E90D1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 limitati dati clinici relativi ai pazienti con compromissione renale </w:t>
      </w:r>
      <w:r w:rsidR="00F95083" w:rsidRPr="0081271A">
        <w:rPr>
          <w:rFonts w:ascii="Times New Roman" w:hAnsi="Times New Roman"/>
          <w:color w:val="000000"/>
        </w:rPr>
        <w:t xml:space="preserve">grave </w:t>
      </w:r>
      <w:r w:rsidRPr="0081271A">
        <w:rPr>
          <w:rFonts w:ascii="Times New Roman" w:hAnsi="Times New Roman"/>
          <w:color w:val="000000"/>
        </w:rPr>
        <w:t xml:space="preserve">(clearance della creatinina 15 - 29 mL/min) indicano che le concentrazioni plasmatiche di rivaroxaban aumentano in misura significativa. Pertanto, </w:t>
      </w:r>
      <w:r w:rsidR="0075409B" w:rsidRPr="0081271A">
        <w:rPr>
          <w:rFonts w:ascii="Times New Roman" w:hAnsi="Times New Roman"/>
          <w:color w:val="000000"/>
        </w:rPr>
        <w:t>Rivaroxaban Accord</w:t>
      </w:r>
      <w:r w:rsidRPr="0081271A">
        <w:rPr>
          <w:rFonts w:ascii="Times New Roman" w:hAnsi="Times New Roman"/>
          <w:color w:val="000000"/>
        </w:rPr>
        <w:t xml:space="preserve"> deve essere usato con cautela in questi pazienti. Non si raccomanda l'uso in pazienti con clearance della creatinina &lt;</w:t>
      </w:r>
      <w:r w:rsidRPr="0081271A">
        <w:rPr>
          <w:rFonts w:ascii="Times New Roman" w:hAnsi="Times New Roman"/>
          <w:iCs/>
          <w:snapToGrid w:val="0"/>
          <w:color w:val="000000"/>
        </w:rPr>
        <w:t> </w:t>
      </w:r>
      <w:r w:rsidRPr="0081271A">
        <w:rPr>
          <w:rFonts w:ascii="Times New Roman" w:hAnsi="Times New Roman"/>
          <w:color w:val="000000"/>
        </w:rPr>
        <w:t>15 mL/min (vedere paragrafi 4.4 e 5.2).</w:t>
      </w:r>
    </w:p>
    <w:p w14:paraId="71A7F049" w14:textId="77777777" w:rsidR="00F10264" w:rsidRPr="0081271A" w:rsidRDefault="00F10264" w:rsidP="00F10264">
      <w:pPr>
        <w:spacing w:after="0" w:line="240" w:lineRule="auto"/>
        <w:rPr>
          <w:rFonts w:ascii="Times New Roman" w:hAnsi="Times New Roman"/>
          <w:color w:val="000000"/>
        </w:rPr>
      </w:pPr>
    </w:p>
    <w:p w14:paraId="52BA24EB" w14:textId="77777777" w:rsidR="00F10264" w:rsidRPr="0081271A" w:rsidRDefault="00F10264" w:rsidP="00F10264">
      <w:pPr>
        <w:numPr>
          <w:ilvl w:val="0"/>
          <w:numId w:val="40"/>
        </w:numPr>
        <w:spacing w:after="0" w:line="240" w:lineRule="auto"/>
        <w:ind w:left="567" w:hanging="567"/>
        <w:rPr>
          <w:rFonts w:ascii="Times New Roman" w:hAnsi="Times New Roman"/>
          <w:color w:val="000000"/>
        </w:rPr>
      </w:pPr>
      <w:r w:rsidRPr="0081271A">
        <w:rPr>
          <w:rFonts w:ascii="Times New Roman" w:hAnsi="Times New Roman"/>
          <w:color w:val="000000"/>
        </w:rPr>
        <w:t>Per la prevenzione del TEV nei pazienti adulti sottoposti a interventi di sostituzione elettiva di anca o di ginocchio, non sono necessari aggiustamenti della dose nei pazienti con lieve compromissione renale (clearance della creatinina 50 - 80 mL/min) o moderata compromissione renale (clearance della creatinina 30 - 49 mL/min) (vedere paragrafo 5.2).</w:t>
      </w:r>
    </w:p>
    <w:p w14:paraId="4A2723B6" w14:textId="77777777" w:rsidR="00F10264" w:rsidRPr="0081271A" w:rsidRDefault="00F10264" w:rsidP="00F10264">
      <w:pPr>
        <w:spacing w:after="0" w:line="240" w:lineRule="auto"/>
        <w:rPr>
          <w:rFonts w:ascii="Times New Roman" w:hAnsi="Times New Roman"/>
          <w:color w:val="000000"/>
        </w:rPr>
      </w:pPr>
    </w:p>
    <w:p w14:paraId="5A91DCE0" w14:textId="77777777" w:rsidR="00F10264" w:rsidRPr="0081271A" w:rsidRDefault="00F10264" w:rsidP="00F10264">
      <w:pPr>
        <w:numPr>
          <w:ilvl w:val="0"/>
          <w:numId w:val="40"/>
        </w:numPr>
        <w:spacing w:after="0" w:line="240" w:lineRule="auto"/>
        <w:ind w:left="567" w:hanging="567"/>
        <w:rPr>
          <w:rFonts w:ascii="Times New Roman" w:hAnsi="Times New Roman"/>
          <w:color w:val="000000"/>
        </w:rPr>
      </w:pPr>
      <w:r w:rsidRPr="0081271A">
        <w:rPr>
          <w:rFonts w:ascii="Times New Roman" w:hAnsi="Times New Roman"/>
          <w:color w:val="000000"/>
        </w:rPr>
        <w:t>Per il trattamento della TVP, il trattamento dell’EP e la prevenzione delle recidive di TVP ed EP, non sono necessari aggiustamenti della dose rispetto alla dose raccomandata nei pazienti con lieve compromissione renale (clearance della creatinina 50 </w:t>
      </w:r>
      <w:r w:rsidRPr="0081271A">
        <w:rPr>
          <w:rFonts w:ascii="Times New Roman" w:hAnsi="Times New Roman"/>
          <w:color w:val="000000"/>
        </w:rPr>
        <w:noBreakHyphen/>
        <w:t> 80 mL/min) (vedere paragrafo 5.2).</w:t>
      </w:r>
    </w:p>
    <w:p w14:paraId="28D35C76" w14:textId="77777777" w:rsidR="00F10264" w:rsidRPr="0081271A" w:rsidRDefault="00F10264" w:rsidP="00F10264">
      <w:pPr>
        <w:spacing w:after="0" w:line="240" w:lineRule="auto"/>
        <w:ind w:left="567"/>
        <w:rPr>
          <w:rFonts w:ascii="Times New Roman" w:hAnsi="Times New Roman"/>
          <w:color w:val="000000"/>
        </w:rPr>
      </w:pPr>
      <w:r w:rsidRPr="0081271A">
        <w:rPr>
          <w:rFonts w:ascii="Times New Roman" w:hAnsi="Times New Roman"/>
          <w:color w:val="000000"/>
        </w:rPr>
        <w:t>Nei pazienti con compromissione renale moderata (clearance della creatinina 30 </w:t>
      </w:r>
      <w:r w:rsidRPr="0081271A">
        <w:rPr>
          <w:rFonts w:ascii="Times New Roman" w:hAnsi="Times New Roman"/>
          <w:color w:val="000000"/>
        </w:rPr>
        <w:noBreakHyphen/>
        <w:t xml:space="preserve"> 49 mL/min) o </w:t>
      </w:r>
      <w:r w:rsidR="00053E4E" w:rsidRPr="0081271A">
        <w:rPr>
          <w:rFonts w:ascii="Times New Roman" w:hAnsi="Times New Roman"/>
          <w:color w:val="000000"/>
        </w:rPr>
        <w:t>severa</w:t>
      </w:r>
      <w:r w:rsidRPr="0081271A">
        <w:rPr>
          <w:rFonts w:ascii="Times New Roman" w:hAnsi="Times New Roman"/>
          <w:color w:val="000000"/>
        </w:rPr>
        <w:t xml:space="preserve"> (clearance della creatinina 15 </w:t>
      </w:r>
      <w:r w:rsidRPr="0081271A">
        <w:rPr>
          <w:rFonts w:ascii="Times New Roman" w:hAnsi="Times New Roman"/>
          <w:color w:val="000000"/>
        </w:rPr>
        <w:noBreakHyphen/>
        <w:t> 29 mL/min): i pazienti devono essere trattati con 15 mg due volte al giorno nelle prime 3 settimane. Successivamente, quando la dose raccomandata è 20 mg una volta al giorno, una riduzione della dose da 20 mg una volta al giorno a 15 mg una volta al giorno deve essere presa in considerazione solo se il rischio di sanguinamento valutato per il paziente è superiore al rischio di recidiva di TVP ed EP. La raccomandazione per l’uso di 15 mg è basata su modelli farmacocinetici e non è stata studiata in ambito clinico (vedere paragrafi 4.4, 5.1 e 5.2).</w:t>
      </w:r>
    </w:p>
    <w:p w14:paraId="4F8EE199" w14:textId="77777777" w:rsidR="00F10264" w:rsidRPr="0081271A" w:rsidRDefault="00F10264" w:rsidP="00F10264">
      <w:pPr>
        <w:spacing w:after="0" w:line="240" w:lineRule="auto"/>
        <w:ind w:left="567"/>
        <w:rPr>
          <w:rFonts w:ascii="Times New Roman" w:hAnsi="Times New Roman"/>
          <w:color w:val="000000"/>
        </w:rPr>
      </w:pPr>
    </w:p>
    <w:p w14:paraId="37719668" w14:textId="77777777" w:rsidR="00F10264" w:rsidRPr="0081271A" w:rsidRDefault="00F10264" w:rsidP="00F10264">
      <w:pPr>
        <w:spacing w:after="0" w:line="240" w:lineRule="auto"/>
        <w:ind w:left="567"/>
        <w:rPr>
          <w:rFonts w:ascii="Times New Roman" w:hAnsi="Times New Roman"/>
          <w:color w:val="000000"/>
        </w:rPr>
      </w:pPr>
      <w:r w:rsidRPr="0081271A">
        <w:rPr>
          <w:rFonts w:ascii="Times New Roman" w:hAnsi="Times New Roman"/>
          <w:color w:val="000000"/>
        </w:rPr>
        <w:t>Quando la dose raccomandata è di 10 mg una volta al giorno, non sono necessari aggiustamenti della dose rispetto alla dose raccomandata.</w:t>
      </w:r>
    </w:p>
    <w:p w14:paraId="1BA3D5DF" w14:textId="77777777" w:rsidR="00F10264" w:rsidRPr="0081271A" w:rsidRDefault="00F10264" w:rsidP="00F10264">
      <w:pPr>
        <w:spacing w:after="0" w:line="240" w:lineRule="auto"/>
        <w:rPr>
          <w:rFonts w:ascii="Times New Roman" w:hAnsi="Times New Roman"/>
          <w:color w:val="000000"/>
        </w:rPr>
      </w:pPr>
    </w:p>
    <w:p w14:paraId="7750876D"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6768625F" w14:textId="77777777" w:rsidR="00F10264" w:rsidRPr="0081271A" w:rsidRDefault="00C8158F"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2F0A00" w:rsidRPr="0081271A">
        <w:rPr>
          <w:rFonts w:ascii="Times New Roman" w:hAnsi="Times New Roman"/>
          <w:color w:val="000000"/>
        </w:rPr>
        <w:t xml:space="preserve"> </w:t>
      </w:r>
      <w:r w:rsidR="00F10264" w:rsidRPr="0081271A">
        <w:rPr>
          <w:rFonts w:ascii="Times New Roman" w:hAnsi="Times New Roman"/>
          <w:color w:val="000000"/>
        </w:rPr>
        <w:t>è controindicato nei pazienti con patologie epatiche associate a coagulopatia e rischio emorragico clinicamente significativo, compresi i pazienti con cirrosi Child Pugh B e C (vedere paragrafi 4.3 e 5.2).</w:t>
      </w:r>
    </w:p>
    <w:p w14:paraId="2A92C76E" w14:textId="77777777" w:rsidR="00F10264" w:rsidRPr="0081271A" w:rsidRDefault="00F10264" w:rsidP="00F10264">
      <w:pPr>
        <w:spacing w:after="0" w:line="240" w:lineRule="auto"/>
        <w:rPr>
          <w:rFonts w:ascii="Times New Roman" w:hAnsi="Times New Roman"/>
          <w:color w:val="000000"/>
        </w:rPr>
      </w:pPr>
    </w:p>
    <w:p w14:paraId="5BF99689" w14:textId="77777777" w:rsidR="00F10264" w:rsidRPr="0081271A" w:rsidRDefault="00F10264" w:rsidP="00F10264">
      <w:pPr>
        <w:spacing w:after="0" w:line="240" w:lineRule="auto"/>
        <w:rPr>
          <w:rFonts w:ascii="Times New Roman" w:hAnsi="Times New Roman"/>
          <w:i/>
          <w:color w:val="000000"/>
        </w:rPr>
      </w:pPr>
      <w:r w:rsidRPr="0081271A">
        <w:rPr>
          <w:rFonts w:ascii="Times New Roman" w:hAnsi="Times New Roman"/>
          <w:i/>
          <w:color w:val="000000"/>
        </w:rPr>
        <w:lastRenderedPageBreak/>
        <w:t>Popolazione anziana</w:t>
      </w:r>
    </w:p>
    <w:p w14:paraId="1110DBD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4ECF7BCF" w14:textId="77777777" w:rsidR="00F10264" w:rsidRPr="0081271A" w:rsidRDefault="00F10264" w:rsidP="00F10264">
      <w:pPr>
        <w:spacing w:after="0" w:line="240" w:lineRule="auto"/>
        <w:rPr>
          <w:rFonts w:ascii="Times New Roman" w:hAnsi="Times New Roman"/>
          <w:color w:val="000000"/>
        </w:rPr>
      </w:pPr>
    </w:p>
    <w:p w14:paraId="08CD9BD4"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Peso corporeo</w:t>
      </w:r>
    </w:p>
    <w:p w14:paraId="52DFCF8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6F28909B" w14:textId="77777777" w:rsidR="00F10264" w:rsidRPr="0081271A" w:rsidRDefault="00F10264" w:rsidP="00F10264">
      <w:pPr>
        <w:spacing w:after="0" w:line="240" w:lineRule="auto"/>
        <w:rPr>
          <w:rFonts w:ascii="Times New Roman" w:hAnsi="Times New Roman"/>
          <w:color w:val="000000"/>
        </w:rPr>
      </w:pPr>
    </w:p>
    <w:p w14:paraId="0240771C"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7E2616C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1643E30E" w14:textId="77777777" w:rsidR="00F10264" w:rsidRPr="0081271A" w:rsidRDefault="00F10264" w:rsidP="00F10264">
      <w:pPr>
        <w:spacing w:after="0" w:line="240" w:lineRule="auto"/>
        <w:rPr>
          <w:rFonts w:ascii="Times New Roman" w:hAnsi="Times New Roman"/>
          <w:color w:val="000000"/>
        </w:rPr>
      </w:pPr>
    </w:p>
    <w:p w14:paraId="456A3AB8"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Popolazione pediatrica</w:t>
      </w:r>
    </w:p>
    <w:p w14:paraId="175B8C3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C8158F" w:rsidRPr="0081271A">
        <w:rPr>
          <w:rFonts w:ascii="Times New Roman" w:hAnsi="Times New Roman"/>
          <w:color w:val="000000"/>
        </w:rPr>
        <w:t>rivaroxaban</w:t>
      </w:r>
      <w:r w:rsidRPr="0081271A">
        <w:rPr>
          <w:rFonts w:ascii="Times New Roman" w:hAnsi="Times New Roman"/>
          <w:color w:val="000000"/>
        </w:rPr>
        <w:t xml:space="preserve"> nei bambini di età compresa tra 0 e 18 anni non sono state </w:t>
      </w:r>
      <w:r w:rsidR="00F95083">
        <w:rPr>
          <w:rFonts w:ascii="Times New Roman" w:hAnsi="Times New Roman"/>
          <w:color w:val="000000"/>
        </w:rPr>
        <w:t>stabilite</w:t>
      </w:r>
      <w:r w:rsidRPr="0081271A">
        <w:rPr>
          <w:rFonts w:ascii="Times New Roman" w:hAnsi="Times New Roman"/>
          <w:color w:val="000000"/>
        </w:rPr>
        <w:t>. Non ci sono dati disponibili. Pertanto</w:t>
      </w:r>
      <w:r w:rsidRPr="0081271A">
        <w:rPr>
          <w:rFonts w:ascii="Times New Roman" w:hAnsi="Times New Roman"/>
        </w:rPr>
        <w:t xml:space="preserve">, </w:t>
      </w:r>
      <w:r w:rsidRPr="0081271A">
        <w:rPr>
          <w:rFonts w:ascii="Times New Roman" w:hAnsi="Times New Roman"/>
          <w:color w:val="000000"/>
        </w:rPr>
        <w:t xml:space="preserve">l’uso di </w:t>
      </w:r>
      <w:r w:rsidR="00C8158F" w:rsidRPr="0081271A">
        <w:rPr>
          <w:rFonts w:ascii="Times New Roman" w:hAnsi="Times New Roman"/>
          <w:color w:val="000000"/>
        </w:rPr>
        <w:t>Rivaroxaban Accord</w:t>
      </w:r>
      <w:r w:rsidRPr="0081271A">
        <w:rPr>
          <w:rFonts w:ascii="Times New Roman" w:hAnsi="Times New Roman"/>
          <w:color w:val="000000"/>
        </w:rPr>
        <w:t xml:space="preserve"> non è raccomandato nei bambini al di sotto dei 18 anni</w:t>
      </w:r>
      <w:r w:rsidR="00F95083">
        <w:rPr>
          <w:rFonts w:ascii="Times New Roman" w:hAnsi="Times New Roman"/>
          <w:color w:val="000000"/>
        </w:rPr>
        <w:t xml:space="preserve"> di età</w:t>
      </w:r>
      <w:r w:rsidRPr="0081271A">
        <w:rPr>
          <w:rFonts w:ascii="Times New Roman" w:hAnsi="Times New Roman"/>
          <w:color w:val="000000"/>
        </w:rPr>
        <w:t>.</w:t>
      </w:r>
    </w:p>
    <w:p w14:paraId="2E2019D7" w14:textId="77777777" w:rsidR="00F10264" w:rsidRPr="0081271A" w:rsidRDefault="00F10264" w:rsidP="00F10264">
      <w:pPr>
        <w:spacing w:after="0" w:line="240" w:lineRule="auto"/>
        <w:rPr>
          <w:rFonts w:ascii="Times New Roman" w:hAnsi="Times New Roman"/>
          <w:color w:val="000000"/>
        </w:rPr>
      </w:pPr>
    </w:p>
    <w:p w14:paraId="208C157D"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Modo di somministrazione</w:t>
      </w:r>
    </w:p>
    <w:p w14:paraId="392121B8" w14:textId="77777777" w:rsidR="00F10264" w:rsidRPr="0081271A" w:rsidRDefault="00D54B2D"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è per uso orale.</w:t>
      </w:r>
    </w:p>
    <w:p w14:paraId="47176A5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 Le compresse possono essere assunte con o senza cibo (vedere paragrafi</w:t>
      </w:r>
      <w:r w:rsidRPr="0081271A">
        <w:rPr>
          <w:rFonts w:ascii="Times New Roman" w:hAnsi="Times New Roman"/>
          <w:b/>
        </w:rPr>
        <w:t> </w:t>
      </w:r>
      <w:r w:rsidRPr="0081271A">
        <w:rPr>
          <w:rFonts w:ascii="Times New Roman" w:hAnsi="Times New Roman"/>
          <w:color w:val="000000"/>
        </w:rPr>
        <w:t>4.5 e 5.2).</w:t>
      </w:r>
    </w:p>
    <w:p w14:paraId="68580F14" w14:textId="77777777" w:rsidR="00F10264" w:rsidRDefault="00F10264" w:rsidP="00F10264">
      <w:pPr>
        <w:spacing w:after="0" w:line="240" w:lineRule="auto"/>
        <w:rPr>
          <w:rFonts w:ascii="Times New Roman" w:hAnsi="Times New Roman"/>
        </w:rPr>
      </w:pPr>
    </w:p>
    <w:p w14:paraId="1547734C" w14:textId="77777777" w:rsidR="00664431" w:rsidRPr="0081271A" w:rsidRDefault="00664431" w:rsidP="00F10264">
      <w:pPr>
        <w:spacing w:after="0" w:line="240" w:lineRule="auto"/>
        <w:rPr>
          <w:rFonts w:ascii="Times New Roman" w:hAnsi="Times New Roman"/>
        </w:rPr>
      </w:pPr>
      <w:r>
        <w:rPr>
          <w:rFonts w:ascii="Times New Roman" w:hAnsi="Times New Roman"/>
        </w:rPr>
        <w:t>Frantumazione delle compresse</w:t>
      </w:r>
    </w:p>
    <w:p w14:paraId="711ED5D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i pazienti incapaci di deglutire le compresse intere, la compressa di </w:t>
      </w:r>
      <w:r w:rsidR="00D54B2D" w:rsidRPr="0081271A">
        <w:rPr>
          <w:rFonts w:ascii="Times New Roman" w:hAnsi="Times New Roman"/>
        </w:rPr>
        <w:t>Rivaroxaban Accord</w:t>
      </w:r>
      <w:r w:rsidRPr="0081271A">
        <w:rPr>
          <w:rFonts w:ascii="Times New Roman" w:hAnsi="Times New Roman"/>
        </w:rPr>
        <w:t xml:space="preserve"> può essere frantumata e mescolata con un po’ d’acqua o purea di mele immediatamente prima dell’uso e somministrata per via orale. </w:t>
      </w:r>
    </w:p>
    <w:p w14:paraId="46FE91E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Una volta frantumata, la compressa può anche essere somministrata tramite sonda gastrica, (vedere </w:t>
      </w:r>
      <w:r w:rsidR="00D54B2D" w:rsidRPr="0081271A">
        <w:rPr>
          <w:rFonts w:ascii="Times New Roman" w:hAnsi="Times New Roman"/>
        </w:rPr>
        <w:t>paragrafi </w:t>
      </w:r>
      <w:r w:rsidRPr="0081271A">
        <w:rPr>
          <w:rFonts w:ascii="Times New Roman" w:hAnsi="Times New Roman"/>
        </w:rPr>
        <w:t>5.2</w:t>
      </w:r>
      <w:r w:rsidR="00D54B2D" w:rsidRPr="0081271A">
        <w:rPr>
          <w:rFonts w:ascii="Times New Roman" w:hAnsi="Times New Roman"/>
        </w:rPr>
        <w:t xml:space="preserve"> e 6.6</w:t>
      </w:r>
      <w:r w:rsidRPr="0081271A">
        <w:rPr>
          <w:rFonts w:ascii="Times New Roman" w:hAnsi="Times New Roman"/>
        </w:rPr>
        <w:t>).</w:t>
      </w:r>
    </w:p>
    <w:p w14:paraId="2F2FAA2D" w14:textId="77777777" w:rsidR="00F10264" w:rsidRPr="0081271A" w:rsidRDefault="00F10264" w:rsidP="00F10264">
      <w:pPr>
        <w:spacing w:after="0" w:line="240" w:lineRule="auto"/>
        <w:rPr>
          <w:rFonts w:ascii="Times New Roman" w:hAnsi="Times New Roman"/>
          <w:color w:val="000000"/>
          <w:u w:val="single"/>
        </w:rPr>
      </w:pPr>
    </w:p>
    <w:p w14:paraId="52A04BBA"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4.3</w:t>
      </w:r>
      <w:r w:rsidRPr="0081271A">
        <w:rPr>
          <w:rFonts w:ascii="Times New Roman" w:hAnsi="Times New Roman"/>
          <w:b/>
          <w:bCs/>
          <w:color w:val="000000"/>
        </w:rPr>
        <w:tab/>
        <w:t>Controindicazioni</w:t>
      </w:r>
    </w:p>
    <w:p w14:paraId="6A85EE11" w14:textId="77777777" w:rsidR="00F10264" w:rsidRPr="0081271A" w:rsidRDefault="00F10264" w:rsidP="00F10264">
      <w:pPr>
        <w:keepNext/>
        <w:spacing w:after="0" w:line="240" w:lineRule="auto"/>
        <w:rPr>
          <w:rFonts w:ascii="Times New Roman" w:hAnsi="Times New Roman"/>
          <w:color w:val="000000"/>
        </w:rPr>
      </w:pPr>
    </w:p>
    <w:p w14:paraId="2F0AF7AA"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Ipersensibilità al principio attivo o ad uno qualsiasi degli eccipienti elencati al paragrafo 6.1.</w:t>
      </w:r>
    </w:p>
    <w:p w14:paraId="52CC0767"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7844E1AB"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Emorragie clinicamente significative in atto.</w:t>
      </w:r>
    </w:p>
    <w:p w14:paraId="05924281"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570DF932"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 xml:space="preserve">Lesioni o condizioni tali da costituire un rischio significativo di </w:t>
      </w:r>
      <w:r w:rsidR="00A11A2C" w:rsidRPr="0081271A">
        <w:rPr>
          <w:rFonts w:ascii="Times New Roman" w:hAnsi="Times New Roman"/>
        </w:rPr>
        <w:t xml:space="preserve">maggiore </w:t>
      </w:r>
      <w:r w:rsidRPr="0081271A">
        <w:rPr>
          <w:rFonts w:ascii="Times New Roman" w:hAnsi="Times New Roman"/>
        </w:rPr>
        <w:t>sanguiname</w:t>
      </w:r>
      <w:r w:rsidR="00A11A2C" w:rsidRPr="0081271A">
        <w:rPr>
          <w:rFonts w:ascii="Times New Roman" w:hAnsi="Times New Roman"/>
        </w:rPr>
        <w:t>nto</w:t>
      </w:r>
      <w:r w:rsidRPr="0081271A">
        <w:rPr>
          <w:rFonts w:ascii="Times New Roman" w:hAnsi="Times New Roman"/>
        </w:rPr>
        <w:t>. Queste possono includere ulcerazione gastrica recente o in corso, presenza di neoplasie maligne ad alto rischio di sanguinamento, recente traumatismo cerebrale o spinale, recente</w:t>
      </w:r>
      <w:r w:rsidR="00AF05B2">
        <w:rPr>
          <w:rFonts w:ascii="Times New Roman" w:hAnsi="Times New Roman"/>
        </w:rPr>
        <w:t xml:space="preserve"> </w:t>
      </w:r>
      <w:r w:rsidRPr="0081271A">
        <w:rPr>
          <w:rFonts w:ascii="Times New Roman" w:hAnsi="Times New Roman"/>
        </w:rPr>
        <w:t>intervento chirurgico cerebrale, spinale od oftalmico, recente emorragia intracranica, varici esofagee accertate o sospette, malformazioni arterovenose, aneurismi vascolari o disfunzioni vascolari maggiori a livello intraspinale o intracerebrale.</w:t>
      </w:r>
    </w:p>
    <w:p w14:paraId="4E1DE50E"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6BE92785"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con altri anticoagulanti, come le eparine non frazionate, le eparine a basso peso molecolare (enoxaparina, dalteparina, ecc.), i derivati dell’eparina (fondaparinux, ecc.), gli anticoagulanti orali (warfarin, dabigatran etexilato, apixaban, ecc.), tranne nel caso specifico di cambiamento di terapia anticoagulante (vedere paragrafo 4.2) o quando le eparine non frazionate siano somministrate a dosi necessarie per mantenere in efficienza un catetere centrale aperto, venoso od arterioso (vedere paragrafo 4.5).</w:t>
      </w:r>
    </w:p>
    <w:p w14:paraId="6A9E068F"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4B6E95DB"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Patologie epatiche associate a coagulopatia e rischio emorragico clinicamente significativo, compresi i pazienti cirrotci con Child Pugh B e C (vedere paragrafo 5.2).</w:t>
      </w:r>
    </w:p>
    <w:p w14:paraId="6C77E0B3"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4DF433AE"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Gravidanza e allattamento (vedere paragrafo 4.6).</w:t>
      </w:r>
    </w:p>
    <w:p w14:paraId="2C6F6F68" w14:textId="77777777" w:rsidR="00F10264" w:rsidRPr="0081271A" w:rsidRDefault="00F10264" w:rsidP="00F10264">
      <w:pPr>
        <w:spacing w:after="0" w:line="240" w:lineRule="auto"/>
        <w:rPr>
          <w:rFonts w:ascii="Times New Roman" w:hAnsi="Times New Roman"/>
          <w:color w:val="000000"/>
        </w:rPr>
      </w:pPr>
    </w:p>
    <w:p w14:paraId="4A11B06A"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4.4</w:t>
      </w:r>
      <w:r w:rsidRPr="0081271A">
        <w:rPr>
          <w:rFonts w:ascii="Times New Roman" w:hAnsi="Times New Roman"/>
          <w:b/>
          <w:bCs/>
          <w:color w:val="000000"/>
        </w:rPr>
        <w:tab/>
        <w:t>Avvertenze speciali e precauzioni di impiego</w:t>
      </w:r>
    </w:p>
    <w:p w14:paraId="23A99EDD" w14:textId="77777777" w:rsidR="00F10264" w:rsidRPr="0081271A" w:rsidRDefault="00F10264" w:rsidP="00F10264">
      <w:pPr>
        <w:keepNext/>
        <w:spacing w:after="0" w:line="240" w:lineRule="auto"/>
        <w:rPr>
          <w:rFonts w:ascii="Times New Roman" w:hAnsi="Times New Roman"/>
          <w:color w:val="000000"/>
        </w:rPr>
      </w:pPr>
    </w:p>
    <w:p w14:paraId="3D403B4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Si raccomanda la sorveglianza secondo la prassi usuale nel paziente in terapia anticoagulante per l’intera durata del trattamento.</w:t>
      </w:r>
    </w:p>
    <w:p w14:paraId="642F1F6E"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7ED5BCD6"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lastRenderedPageBreak/>
        <w:t>Rischio emorragico</w:t>
      </w:r>
    </w:p>
    <w:p w14:paraId="68BA63F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Come con gli altri anticoagulanti, i pazienti che assumono </w:t>
      </w:r>
      <w:r w:rsidR="00D54B2D" w:rsidRPr="0081271A">
        <w:rPr>
          <w:rFonts w:ascii="Times New Roman" w:hAnsi="Times New Roman"/>
          <w:color w:val="000000"/>
        </w:rPr>
        <w:t>Rivaroxaban Accord</w:t>
      </w:r>
      <w:r w:rsidRPr="0081271A">
        <w:rPr>
          <w:rFonts w:ascii="Times New Roman" w:hAnsi="Times New Roman"/>
          <w:color w:val="000000"/>
        </w:rPr>
        <w:t xml:space="preserve"> devono essere attentamente monitorati in relazione ai segni di sanguinamento. Si raccomanda di </w:t>
      </w:r>
      <w:r w:rsidR="00F95083">
        <w:rPr>
          <w:rFonts w:ascii="Times New Roman" w:hAnsi="Times New Roman"/>
          <w:color w:val="000000"/>
        </w:rPr>
        <w:t>usare il medicinale</w:t>
      </w:r>
      <w:r w:rsidR="00F95083" w:rsidRPr="0081271A">
        <w:rPr>
          <w:rFonts w:ascii="Times New Roman" w:hAnsi="Times New Roman"/>
          <w:color w:val="000000"/>
        </w:rPr>
        <w:t xml:space="preserve"> </w:t>
      </w:r>
      <w:r w:rsidRPr="0081271A">
        <w:rPr>
          <w:rFonts w:ascii="Times New Roman" w:hAnsi="Times New Roman"/>
          <w:color w:val="000000"/>
        </w:rPr>
        <w:t>con cautela nelle</w:t>
      </w:r>
      <w:r w:rsidR="00AF05B2">
        <w:rPr>
          <w:rFonts w:ascii="Times New Roman" w:hAnsi="Times New Roman"/>
          <w:color w:val="000000"/>
        </w:rPr>
        <w:t xml:space="preserve"> </w:t>
      </w:r>
      <w:r w:rsidRPr="0081271A">
        <w:rPr>
          <w:rFonts w:ascii="Times New Roman" w:hAnsi="Times New Roman"/>
          <w:color w:val="000000"/>
        </w:rPr>
        <w:t xml:space="preserve">condizioni di aumentato rischio di emorragia. La somministrazione di </w:t>
      </w:r>
      <w:r w:rsidR="00D54B2D" w:rsidRPr="0081271A">
        <w:rPr>
          <w:rFonts w:ascii="Times New Roman" w:hAnsi="Times New Roman"/>
          <w:color w:val="000000"/>
        </w:rPr>
        <w:t>Rivaroxaban Accord</w:t>
      </w:r>
      <w:r w:rsidRPr="0081271A">
        <w:rPr>
          <w:rFonts w:ascii="Times New Roman" w:hAnsi="Times New Roman"/>
          <w:color w:val="000000"/>
        </w:rPr>
        <w:t xml:space="preserve"> dev</w:t>
      </w:r>
      <w:r w:rsidR="00F95083">
        <w:rPr>
          <w:rFonts w:ascii="Times New Roman" w:hAnsi="Times New Roman"/>
          <w:color w:val="000000"/>
        </w:rPr>
        <w:t>’</w:t>
      </w:r>
      <w:r w:rsidRPr="0081271A">
        <w:rPr>
          <w:rFonts w:ascii="Times New Roman" w:hAnsi="Times New Roman"/>
          <w:color w:val="000000"/>
        </w:rPr>
        <w:t>essere sospesa in caso di emorragia</w:t>
      </w:r>
      <w:r w:rsidR="00543AAF" w:rsidRPr="0081271A">
        <w:rPr>
          <w:rFonts w:ascii="Times New Roman" w:hAnsi="Times New Roman"/>
          <w:color w:val="000000"/>
        </w:rPr>
        <w:t xml:space="preserve"> </w:t>
      </w:r>
      <w:r w:rsidR="00F95083">
        <w:rPr>
          <w:rFonts w:ascii="Times New Roman" w:hAnsi="Times New Roman"/>
          <w:color w:val="000000"/>
        </w:rPr>
        <w:t>severa</w:t>
      </w:r>
      <w:r w:rsidR="00543AAF" w:rsidRPr="0081271A">
        <w:rPr>
          <w:rFonts w:ascii="Times New Roman" w:hAnsi="Times New Roman"/>
          <w:color w:val="000000"/>
        </w:rPr>
        <w:t>(vedere paragrafo 4.9)</w:t>
      </w:r>
      <w:r w:rsidRPr="0081271A">
        <w:rPr>
          <w:rFonts w:ascii="Times New Roman" w:hAnsi="Times New Roman"/>
          <w:color w:val="000000"/>
        </w:rPr>
        <w:t>.</w:t>
      </w:r>
    </w:p>
    <w:p w14:paraId="5198D45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6F15F101"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Negli studi clinici i sanguinamenti della mucosa (ad es. epistassi, sanguinamenti gengivali, gastrointestinali e genito-urinari, compresi sanguinamenti vaginali anomali o mestruazioni più abbondanti) e l’anemia sono stati segnalati più frequentemente</w:t>
      </w:r>
      <w:r w:rsidR="00D07DBA" w:rsidRPr="0081271A">
        <w:rPr>
          <w:rFonts w:ascii="Times New Roman" w:hAnsi="Times New Roman"/>
          <w:color w:val="000000"/>
        </w:rPr>
        <w:t xml:space="preserve"> </w:t>
      </w:r>
      <w:r w:rsidRPr="0081271A">
        <w:rPr>
          <w:rFonts w:ascii="Times New Roman" w:hAnsi="Times New Roman"/>
          <w:color w:val="000000"/>
        </w:rPr>
        <w:t>durante il trattamento a lungo termine con rivaroxaban rispetto al trattamento con AVK. Perciò, oltre ad un’adeguata sorveglianza clinica, può essere importante, se ritenuto opportuno, effettuare controlli di laboratorio su emoglobina/ematocrito per rilevare dei sanguinamenti occulti e quantificare la rilevanza clinica dei sanguinamenti evidenti.</w:t>
      </w:r>
    </w:p>
    <w:p w14:paraId="37CB9B71"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1916FD11"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Diverse sottopopolazioni di pazienti, descritte di seguito in dettaglio, </w:t>
      </w:r>
      <w:r w:rsidR="00F95083">
        <w:rPr>
          <w:rFonts w:ascii="Times New Roman" w:hAnsi="Times New Roman"/>
          <w:color w:val="000000"/>
        </w:rPr>
        <w:t>presentano</w:t>
      </w:r>
      <w:r w:rsidR="00F95083" w:rsidRPr="0081271A">
        <w:rPr>
          <w:rFonts w:ascii="Times New Roman" w:hAnsi="Times New Roman"/>
          <w:color w:val="000000"/>
        </w:rPr>
        <w:t xml:space="preserve"> </w:t>
      </w:r>
      <w:r w:rsidRPr="0081271A">
        <w:rPr>
          <w:rFonts w:ascii="Times New Roman" w:hAnsi="Times New Roman"/>
          <w:color w:val="000000"/>
        </w:rPr>
        <w:t>un rischio emorragico aumentato. Tali pazienti devono essere sottoposti ad attento monitoraggio</w:t>
      </w:r>
      <w:r w:rsidR="00AF05B2">
        <w:rPr>
          <w:rFonts w:ascii="Times New Roman" w:hAnsi="Times New Roman"/>
          <w:color w:val="000000"/>
        </w:rPr>
        <w:t xml:space="preserve"> </w:t>
      </w:r>
      <w:r w:rsidRPr="0081271A">
        <w:rPr>
          <w:rFonts w:ascii="Times New Roman" w:hAnsi="Times New Roman"/>
          <w:color w:val="000000"/>
        </w:rPr>
        <w:t>per la comparsa di segni e ai sintomi di complicanze emorragiche ed anemia dopo l’inizio del trattamento</w:t>
      </w:r>
      <w:r w:rsidRPr="0081271A">
        <w:rPr>
          <w:rFonts w:ascii="Times New Roman" w:hAnsi="Times New Roman"/>
        </w:rPr>
        <w:t xml:space="preserve"> (vedere paragrafo 4.8)</w:t>
      </w:r>
      <w:r w:rsidRPr="0081271A">
        <w:rPr>
          <w:rFonts w:ascii="Times New Roman" w:hAnsi="Times New Roman"/>
          <w:color w:val="000000"/>
        </w:rPr>
        <w:t xml:space="preserve">. Nei pazienti che ricevono </w:t>
      </w:r>
      <w:r w:rsidR="001D4D56" w:rsidRPr="0081271A">
        <w:rPr>
          <w:rFonts w:ascii="Times New Roman" w:hAnsi="Times New Roman"/>
          <w:color w:val="000000"/>
        </w:rPr>
        <w:t>rivaroxaban</w:t>
      </w:r>
      <w:r w:rsidRPr="0081271A">
        <w:rPr>
          <w:rFonts w:ascii="Times New Roman" w:hAnsi="Times New Roman"/>
          <w:color w:val="000000"/>
        </w:rPr>
        <w:t xml:space="preserve"> per la prevenzione del TEV dopo interventi di sostituzione elettiva di anca o di ginocchio, tale monitoraggio può essere effettuato con visite mediche regolari, attento controllo del drenaggio della ferita chirurgica e determinazioni periodiche dell’emoglobina.</w:t>
      </w:r>
    </w:p>
    <w:p w14:paraId="21F745C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Ogni riduzione dell'emoglobina o della pressione arteriosa di origine sconosciuta deve essere seguita dalla ricerca di un focolaio emorragico.</w:t>
      </w:r>
    </w:p>
    <w:p w14:paraId="263D8E09" w14:textId="77777777" w:rsidR="00F10264" w:rsidRPr="0081271A" w:rsidRDefault="00F10264" w:rsidP="00F10264">
      <w:pPr>
        <w:spacing w:after="0" w:line="240" w:lineRule="auto"/>
        <w:rPr>
          <w:rFonts w:ascii="Times New Roman" w:hAnsi="Times New Roman"/>
          <w:color w:val="000000"/>
        </w:rPr>
      </w:pPr>
    </w:p>
    <w:p w14:paraId="227EAA7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Anche se il trattamento con rivaroxaban non richiede il monitoraggio continuo dell’esposizione, la misurazione dei livelli di rivaroxaban con un dosaggio quantitativo calibrato anti-fattore Xa può essere utile in situazioni eccezionali, quando la conoscenza dell’esposizione a rivaroxaban può essere d’aiuto nel prendere una decisione clinica, come nei casi di sovradosaggio e di chirurgia d’emergenza (vedere paragrafi 5.1 e 5.2).</w:t>
      </w:r>
    </w:p>
    <w:p w14:paraId="705E5DBC" w14:textId="77777777" w:rsidR="00F10264" w:rsidRPr="0081271A" w:rsidRDefault="00F10264" w:rsidP="00F10264">
      <w:pPr>
        <w:spacing w:after="0" w:line="240" w:lineRule="auto"/>
        <w:rPr>
          <w:rFonts w:ascii="Times New Roman" w:hAnsi="Times New Roman"/>
          <w:color w:val="000000"/>
        </w:rPr>
      </w:pPr>
    </w:p>
    <w:p w14:paraId="6F3EF293"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Compromissione renale</w:t>
      </w:r>
    </w:p>
    <w:p w14:paraId="5CECE63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Nei pazienti con compromissione renale </w:t>
      </w:r>
      <w:r w:rsidR="00D83A35">
        <w:rPr>
          <w:rFonts w:ascii="Times New Roman" w:hAnsi="Times New Roman"/>
          <w:color w:val="000000"/>
        </w:rPr>
        <w:t>severa</w:t>
      </w:r>
      <w:r w:rsidRPr="0081271A">
        <w:rPr>
          <w:rFonts w:ascii="Times New Roman" w:hAnsi="Times New Roman"/>
          <w:color w:val="000000"/>
        </w:rPr>
        <w:t>(clearance della creatinina &lt; 30 mL/min), i livelli plasmatici di rivaroxaban possono aumentare in misura significativa (in media di 1,6</w:t>
      </w:r>
      <w:r w:rsidRPr="0081271A">
        <w:rPr>
          <w:rFonts w:ascii="Times New Roman" w:hAnsi="Times New Roman"/>
          <w:b/>
        </w:rPr>
        <w:t> </w:t>
      </w:r>
      <w:r w:rsidRPr="0081271A">
        <w:rPr>
          <w:rFonts w:ascii="Times New Roman" w:hAnsi="Times New Roman"/>
          <w:color w:val="000000"/>
        </w:rPr>
        <w:t xml:space="preserve">volte); ciò può aumentare il rischio emorragico. </w:t>
      </w:r>
      <w:r w:rsidR="001D4D56" w:rsidRPr="0081271A">
        <w:rPr>
          <w:rFonts w:ascii="Times New Roman" w:hAnsi="Times New Roman"/>
          <w:color w:val="000000"/>
        </w:rPr>
        <w:t>Rivaroxaban Accord</w:t>
      </w:r>
      <w:r w:rsidRPr="0081271A">
        <w:rPr>
          <w:rFonts w:ascii="Times New Roman" w:hAnsi="Times New Roman"/>
          <w:color w:val="000000"/>
        </w:rPr>
        <w:t xml:space="preserve"> deve essere usato con cautela nei pazienti con clearance della creatinina 15 - 29 mL/min. Non è raccomandato l'uso in pazienti con clearance della creatinina &lt;</w:t>
      </w:r>
      <w:r w:rsidRPr="0081271A">
        <w:rPr>
          <w:rFonts w:ascii="Times New Roman" w:hAnsi="Times New Roman"/>
          <w:iCs/>
          <w:snapToGrid w:val="0"/>
          <w:color w:val="000000"/>
        </w:rPr>
        <w:t> </w:t>
      </w:r>
      <w:r w:rsidRPr="0081271A">
        <w:rPr>
          <w:rFonts w:ascii="Times New Roman" w:hAnsi="Times New Roman"/>
          <w:color w:val="000000"/>
        </w:rPr>
        <w:t>15 mL/min. (vedere paragrafi 4.2 e 5.2).</w:t>
      </w:r>
    </w:p>
    <w:p w14:paraId="0748ACB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con</w:t>
      </w:r>
      <w:r w:rsidR="00DF272B">
        <w:rPr>
          <w:rFonts w:ascii="Times New Roman" w:hAnsi="Times New Roman"/>
          <w:color w:val="000000"/>
        </w:rPr>
        <w:t xml:space="preserve"> </w:t>
      </w:r>
      <w:r w:rsidRPr="0081271A">
        <w:rPr>
          <w:rFonts w:ascii="Times New Roman" w:hAnsi="Times New Roman"/>
          <w:color w:val="000000"/>
        </w:rPr>
        <w:t xml:space="preserve">compromissione renale </w:t>
      </w:r>
      <w:r w:rsidR="00DF272B">
        <w:rPr>
          <w:rFonts w:ascii="Times New Roman" w:hAnsi="Times New Roman"/>
          <w:color w:val="000000"/>
        </w:rPr>
        <w:t xml:space="preserve">moderata </w:t>
      </w:r>
      <w:r w:rsidRPr="0081271A">
        <w:rPr>
          <w:rFonts w:ascii="Times New Roman" w:hAnsi="Times New Roman"/>
          <w:color w:val="000000"/>
        </w:rPr>
        <w:t>(clearance della creatinina 30</w:t>
      </w:r>
      <w:r w:rsidRPr="0081271A">
        <w:rPr>
          <w:rFonts w:ascii="Times New Roman" w:hAnsi="Times New Roman"/>
          <w:b/>
        </w:rPr>
        <w:t> </w:t>
      </w:r>
      <w:r w:rsidRPr="0081271A">
        <w:rPr>
          <w:rFonts w:ascii="Times New Roman" w:hAnsi="Times New Roman"/>
          <w:color w:val="000000"/>
        </w:rPr>
        <w:t xml:space="preserve">- 49 mL/min) che stanno assumendo altri medicinali che aumentano le concentrazioni plasmatiche di rivaroxaban, </w:t>
      </w:r>
      <w:r w:rsidR="001D4D56" w:rsidRPr="0081271A">
        <w:rPr>
          <w:rFonts w:ascii="Times New Roman" w:hAnsi="Times New Roman"/>
          <w:color w:val="000000"/>
        </w:rPr>
        <w:t>Rivaroxaban Accord</w:t>
      </w:r>
      <w:r w:rsidRPr="0081271A">
        <w:rPr>
          <w:rFonts w:ascii="Times New Roman" w:hAnsi="Times New Roman"/>
          <w:color w:val="000000"/>
        </w:rPr>
        <w:t xml:space="preserve"> deve essere usato con cautela (vedere paragrafo 4.5).</w:t>
      </w:r>
    </w:p>
    <w:p w14:paraId="0A16AF11" w14:textId="77777777" w:rsidR="00F10264" w:rsidRPr="0081271A" w:rsidRDefault="00F10264" w:rsidP="00F10264">
      <w:pPr>
        <w:spacing w:after="0" w:line="240" w:lineRule="auto"/>
        <w:rPr>
          <w:rFonts w:ascii="Times New Roman" w:hAnsi="Times New Roman"/>
          <w:color w:val="000000"/>
        </w:rPr>
      </w:pPr>
    </w:p>
    <w:p w14:paraId="2346D6B3" w14:textId="77777777" w:rsidR="00F10264" w:rsidRPr="0081271A" w:rsidRDefault="00F10264" w:rsidP="00F10264">
      <w:pPr>
        <w:autoSpaceDE w:val="0"/>
        <w:autoSpaceDN w:val="0"/>
        <w:adjustRightInd w:val="0"/>
        <w:spacing w:after="0" w:line="240" w:lineRule="auto"/>
        <w:rPr>
          <w:rFonts w:ascii="Times New Roman" w:hAnsi="Times New Roman"/>
          <w:iCs/>
          <w:color w:val="000000"/>
          <w:u w:val="single"/>
        </w:rPr>
      </w:pPr>
      <w:r w:rsidRPr="0081271A">
        <w:rPr>
          <w:rFonts w:ascii="Times New Roman" w:hAnsi="Times New Roman"/>
          <w:iCs/>
          <w:color w:val="000000"/>
          <w:u w:val="single"/>
        </w:rPr>
        <w:t>Interazioni con altri medicinali</w:t>
      </w:r>
    </w:p>
    <w:p w14:paraId="6FA75B5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L’uso di </w:t>
      </w:r>
      <w:r w:rsidR="00D84495" w:rsidRPr="0081271A">
        <w:rPr>
          <w:rFonts w:ascii="Times New Roman" w:hAnsi="Times New Roman"/>
          <w:color w:val="000000"/>
        </w:rPr>
        <w:t>Rivaroxaban Accord</w:t>
      </w:r>
      <w:r w:rsidRPr="0081271A">
        <w:rPr>
          <w:rFonts w:ascii="Times New Roman" w:hAnsi="Times New Roman"/>
          <w:color w:val="000000"/>
        </w:rPr>
        <w:t xml:space="preserve"> </w:t>
      </w:r>
      <w:r w:rsidR="00F95083">
        <w:rPr>
          <w:rFonts w:ascii="Times New Roman" w:hAnsi="Times New Roman"/>
          <w:color w:val="000000"/>
        </w:rPr>
        <w:t xml:space="preserve">non </w:t>
      </w:r>
      <w:r w:rsidRPr="0081271A">
        <w:rPr>
          <w:rFonts w:ascii="Times New Roman" w:hAnsi="Times New Roman"/>
          <w:color w:val="000000"/>
        </w:rPr>
        <w:t xml:space="preserve">è </w:t>
      </w:r>
      <w:r w:rsidR="00F95083">
        <w:rPr>
          <w:rFonts w:ascii="Times New Roman" w:hAnsi="Times New Roman"/>
          <w:color w:val="000000"/>
        </w:rPr>
        <w:t>raccomandato</w:t>
      </w:r>
      <w:r w:rsidR="00F95083" w:rsidRPr="0081271A">
        <w:rPr>
          <w:rFonts w:ascii="Times New Roman" w:hAnsi="Times New Roman"/>
          <w:color w:val="000000"/>
        </w:rPr>
        <w:t xml:space="preserve"> </w:t>
      </w:r>
      <w:r w:rsidRPr="0081271A">
        <w:rPr>
          <w:rFonts w:ascii="Times New Roman" w:hAnsi="Times New Roman"/>
          <w:color w:val="000000"/>
        </w:rPr>
        <w:t xml:space="preserve">nei pazienti </w:t>
      </w:r>
      <w:r w:rsidR="00F95083">
        <w:rPr>
          <w:rFonts w:ascii="Times New Roman" w:hAnsi="Times New Roman"/>
          <w:color w:val="000000"/>
        </w:rPr>
        <w:t>in trattamento concomitante</w:t>
      </w:r>
      <w:r w:rsidRPr="0081271A">
        <w:rPr>
          <w:rFonts w:ascii="Times New Roman" w:hAnsi="Times New Roman"/>
          <w:color w:val="000000"/>
        </w:rPr>
        <w:t xml:space="preserve"> con antimicotici azolici per via sistemica (quali ketoconazolo, itraconazolo, voriconazolo e posaconazolo) o inibitori delle proteasi </w:t>
      </w:r>
      <w:r w:rsidR="00F95083">
        <w:rPr>
          <w:rFonts w:ascii="Times New Roman" w:hAnsi="Times New Roman"/>
          <w:color w:val="000000"/>
        </w:rPr>
        <w:t>dell’</w:t>
      </w:r>
      <w:r w:rsidRPr="0081271A">
        <w:rPr>
          <w:rFonts w:ascii="Times New Roman" w:hAnsi="Times New Roman"/>
          <w:color w:val="000000"/>
        </w:rPr>
        <w:t>HIV (ad es. ritonavir). Questi principi attivi</w:t>
      </w:r>
      <w:r w:rsidR="00AF05B2">
        <w:rPr>
          <w:rFonts w:ascii="Times New Roman" w:hAnsi="Times New Roman"/>
          <w:color w:val="000000"/>
        </w:rPr>
        <w:t xml:space="preserve"> </w:t>
      </w:r>
      <w:r w:rsidRPr="0081271A">
        <w:rPr>
          <w:rFonts w:ascii="Times New Roman" w:hAnsi="Times New Roman"/>
          <w:color w:val="000000"/>
        </w:rPr>
        <w:t>sono potenti inibitori di CYP3A4 e P-gp e possono pertanto aumentare le concentrazioni plasmatiche di rivaroxaban in misura clinicamente rilevante (in media 2,6</w:t>
      </w:r>
      <w:r w:rsidRPr="0081271A">
        <w:rPr>
          <w:rFonts w:ascii="Times New Roman" w:hAnsi="Times New Roman"/>
          <w:b/>
        </w:rPr>
        <w:t> </w:t>
      </w:r>
      <w:r w:rsidRPr="0081271A">
        <w:rPr>
          <w:rFonts w:ascii="Times New Roman" w:hAnsi="Times New Roman"/>
          <w:color w:val="000000"/>
        </w:rPr>
        <w:t>volte): ciò può essere causa di un aumento del rischio emorragico (vedere paragrafo 4.5).</w:t>
      </w:r>
    </w:p>
    <w:p w14:paraId="02689318" w14:textId="77777777" w:rsidR="00F10264" w:rsidRPr="0081271A" w:rsidRDefault="00F10264" w:rsidP="00F10264">
      <w:pPr>
        <w:spacing w:after="0" w:line="240" w:lineRule="auto"/>
        <w:rPr>
          <w:rFonts w:ascii="Times New Roman" w:hAnsi="Times New Roman"/>
          <w:color w:val="000000"/>
        </w:rPr>
      </w:pPr>
    </w:p>
    <w:p w14:paraId="00DFBBE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medicinali che influiscono sull’emostasi, come i medicinali anti-infiammatori non steroidei (FANS), acido acetilsalicilico (ASA) e gli antiaggreganti piastrinici o gli inibitori selettivi della ricaptazione della serotonina (</w:t>
      </w:r>
      <w:r w:rsidRPr="0081271A">
        <w:rPr>
          <w:rFonts w:ascii="Times New Roman" w:hAnsi="Times New Roman"/>
          <w:i/>
          <w:color w:val="000000"/>
        </w:rPr>
        <w:t>selective serotonin reuptake inhibitors</w:t>
      </w:r>
      <w:r w:rsidRPr="0081271A">
        <w:rPr>
          <w:rFonts w:ascii="Times New Roman" w:hAnsi="Times New Roman"/>
          <w:color w:val="000000"/>
        </w:rPr>
        <w:t>, SSRI) e gli inibitori della ricaptazione della serotonina-norepinefrina (</w:t>
      </w:r>
      <w:r w:rsidRPr="0081271A">
        <w:rPr>
          <w:rFonts w:ascii="Times New Roman" w:hAnsi="Times New Roman"/>
          <w:i/>
          <w:color w:val="000000"/>
        </w:rPr>
        <w:t xml:space="preserve">serotonin norepinephrine reuptake inhibitors, </w:t>
      </w:r>
      <w:r w:rsidRPr="0081271A">
        <w:rPr>
          <w:rFonts w:ascii="Times New Roman" w:hAnsi="Times New Roman"/>
          <w:color w:val="000000"/>
        </w:rPr>
        <w:t>SNRI). Per i pazienti a rischio di ulcera</w:t>
      </w:r>
      <w:r w:rsidRPr="0081271A">
        <w:rPr>
          <w:rFonts w:ascii="Times New Roman" w:hAnsi="Times New Roman"/>
        </w:rPr>
        <w:t xml:space="preserve"> </w:t>
      </w:r>
      <w:r w:rsidRPr="0081271A">
        <w:rPr>
          <w:rFonts w:ascii="Times New Roman" w:hAnsi="Times New Roman"/>
          <w:color w:val="000000"/>
        </w:rPr>
        <w:t xml:space="preserve">dell’apparato gastrointestinale </w:t>
      </w:r>
      <w:r w:rsidRPr="0081271A">
        <w:rPr>
          <w:rFonts w:ascii="Times New Roman" w:hAnsi="Times New Roman"/>
        </w:rPr>
        <w:t>può essere preso in considerazione un idoneo trattamento profilattico</w:t>
      </w:r>
      <w:r w:rsidRPr="0081271A">
        <w:rPr>
          <w:rFonts w:ascii="Times New Roman" w:hAnsi="Times New Roman"/>
          <w:color w:val="000000"/>
        </w:rPr>
        <w:t xml:space="preserve"> (vedere paragrafo 4.5).</w:t>
      </w:r>
    </w:p>
    <w:p w14:paraId="2237C7D7" w14:textId="77777777" w:rsidR="00F10264" w:rsidRPr="0081271A" w:rsidRDefault="00F10264" w:rsidP="00F10264">
      <w:pPr>
        <w:keepNext/>
        <w:spacing w:after="0" w:line="240" w:lineRule="auto"/>
        <w:rPr>
          <w:rFonts w:ascii="Times New Roman" w:hAnsi="Times New Roman"/>
          <w:color w:val="000000"/>
        </w:rPr>
      </w:pPr>
    </w:p>
    <w:p w14:paraId="50FA3B72" w14:textId="77777777" w:rsidR="00F10264" w:rsidRPr="0081271A" w:rsidRDefault="00F10264" w:rsidP="00F10264">
      <w:pPr>
        <w:keepNext/>
        <w:spacing w:after="0" w:line="240" w:lineRule="auto"/>
        <w:rPr>
          <w:rFonts w:ascii="Times New Roman" w:hAnsi="Times New Roman"/>
          <w:iCs/>
          <w:color w:val="000000"/>
          <w:u w:val="single"/>
        </w:rPr>
      </w:pPr>
      <w:r w:rsidRPr="0081271A">
        <w:rPr>
          <w:rFonts w:ascii="Times New Roman" w:hAnsi="Times New Roman"/>
          <w:iCs/>
          <w:color w:val="000000"/>
          <w:u w:val="single"/>
        </w:rPr>
        <w:t>Altri fattori di rischio emorragico</w:t>
      </w:r>
    </w:p>
    <w:p w14:paraId="2AC761E4"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Come nel caso di altri antitrombotici, rivaroxaban non è raccomandato nei pazienti ad alto rischio emorragico, come in caso di:</w:t>
      </w:r>
    </w:p>
    <w:p w14:paraId="3E031EFA"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disturbi emorragici congeniti o acquisiti</w:t>
      </w:r>
    </w:p>
    <w:p w14:paraId="18C82AAC"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 xml:space="preserve">ipertensione arteriosa </w:t>
      </w:r>
      <w:r w:rsidR="00F95083">
        <w:rPr>
          <w:rFonts w:ascii="Times New Roman" w:hAnsi="Times New Roman"/>
          <w:color w:val="000000"/>
        </w:rPr>
        <w:t>severa</w:t>
      </w:r>
      <w:r w:rsidR="00F95083" w:rsidRPr="0081271A">
        <w:rPr>
          <w:rFonts w:ascii="Times New Roman" w:hAnsi="Times New Roman"/>
          <w:color w:val="000000"/>
        </w:rPr>
        <w:t xml:space="preserve"> </w:t>
      </w:r>
      <w:r w:rsidRPr="0081271A">
        <w:rPr>
          <w:rFonts w:ascii="Times New Roman" w:hAnsi="Times New Roman"/>
          <w:color w:val="000000"/>
        </w:rPr>
        <w:t>non controllata</w:t>
      </w:r>
    </w:p>
    <w:p w14:paraId="5219D7C2"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rPr>
        <w:t xml:space="preserve"> altra malattia gastrointestinale senza ulcerazione attiva che può potenzialmente portare a complicanze emorragiche (per esempio malattia infiammatoria intestinale, esofagite, gastrite e malattia da reflusso gastroesofageo)</w:t>
      </w:r>
    </w:p>
    <w:p w14:paraId="44770E0F"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retinopatia vascolare</w:t>
      </w:r>
    </w:p>
    <w:p w14:paraId="26633476" w14:textId="77777777" w:rsidR="00F10264" w:rsidRPr="00ED7CDF" w:rsidRDefault="00F10264" w:rsidP="00F10264">
      <w:pPr>
        <w:pStyle w:val="BulletIndent1"/>
        <w:spacing w:after="0" w:line="240" w:lineRule="auto"/>
        <w:rPr>
          <w:rFonts w:ascii="Times New Roman" w:hAnsi="Times New Roman"/>
          <w:color w:val="000000"/>
        </w:rPr>
      </w:pPr>
      <w:r w:rsidRPr="0081271A">
        <w:rPr>
          <w:rFonts w:ascii="Times New Roman" w:hAnsi="Times New Roman"/>
        </w:rPr>
        <w:t>bronchiectasia o anamnesi di emorragia polmonare</w:t>
      </w:r>
      <w:r w:rsidR="00F95083">
        <w:rPr>
          <w:rFonts w:ascii="Times New Roman" w:hAnsi="Times New Roman"/>
        </w:rPr>
        <w:t>.</w:t>
      </w:r>
    </w:p>
    <w:p w14:paraId="46E052A2" w14:textId="77777777" w:rsidR="00ED7CDF" w:rsidRDefault="00ED7CDF" w:rsidP="00ED7CDF">
      <w:pPr>
        <w:pStyle w:val="BulletIndent1"/>
        <w:numPr>
          <w:ilvl w:val="0"/>
          <w:numId w:val="0"/>
        </w:numPr>
        <w:spacing w:after="0" w:line="240" w:lineRule="auto"/>
        <w:ind w:left="567" w:hanging="567"/>
        <w:rPr>
          <w:rFonts w:ascii="Times New Roman" w:hAnsi="Times New Roman"/>
          <w:color w:val="000000"/>
        </w:rPr>
      </w:pPr>
    </w:p>
    <w:p w14:paraId="26CEDA6F" w14:textId="77777777" w:rsidR="00ED7CDF" w:rsidRDefault="00ED7CDF" w:rsidP="00ED7CDF">
      <w:pPr>
        <w:pStyle w:val="BulletIndent1"/>
        <w:numPr>
          <w:ilvl w:val="0"/>
          <w:numId w:val="0"/>
        </w:numPr>
        <w:spacing w:after="0" w:line="240" w:lineRule="auto"/>
        <w:ind w:left="567" w:hanging="567"/>
        <w:rPr>
          <w:rFonts w:ascii="Times New Roman" w:hAnsi="Times New Roman"/>
          <w:color w:val="000000"/>
        </w:rPr>
      </w:pPr>
    </w:p>
    <w:p w14:paraId="689E9609" w14:textId="77777777" w:rsidR="00ED7CDF" w:rsidRPr="00ED7CDF" w:rsidRDefault="00ED7CDF" w:rsidP="00ED7CDF">
      <w:pPr>
        <w:keepNext/>
        <w:spacing w:after="0" w:line="240" w:lineRule="auto"/>
        <w:rPr>
          <w:rFonts w:ascii="Times New Roman" w:hAnsi="Times New Roman"/>
          <w:u w:val="single"/>
        </w:rPr>
      </w:pPr>
      <w:r w:rsidRPr="00ED7CDF">
        <w:rPr>
          <w:rFonts w:ascii="Times New Roman" w:hAnsi="Times New Roman"/>
          <w:u w:val="single"/>
        </w:rPr>
        <w:t>Pazienti con cancro</w:t>
      </w:r>
    </w:p>
    <w:p w14:paraId="26EEBC93" w14:textId="77777777" w:rsidR="00ED7CDF" w:rsidRPr="00ED7CDF" w:rsidRDefault="00ED7CDF" w:rsidP="00ED7CDF">
      <w:pPr>
        <w:keepNext/>
        <w:spacing w:after="0" w:line="240" w:lineRule="auto"/>
        <w:rPr>
          <w:rFonts w:ascii="Times New Roman" w:hAnsi="Times New Roman"/>
        </w:rPr>
      </w:pPr>
      <w:r w:rsidRPr="00ED7CDF">
        <w:rPr>
          <w:rFonts w:ascii="Times New Roman" w:hAnsi="Times New Roman"/>
        </w:rPr>
        <w:t>Pazienti con malattia maligna possono essere contemporaneamente a più alto rischio di sanguinamento e trombosi. In pazienti con cancro in fase attiva, il beneficio individuale del trattamento antitrombotico deve essere valutato rispetto al rischio di sanguinamento, in relazione a sede del tumore, terapia antineoplastica e stadio della malattia. Durante la terapia con rivaroxaban, i tumori localizzati nel tratto gastrointestinale o genitourinario sono stati associati con un aumento del rischio di sanguinamento.</w:t>
      </w:r>
    </w:p>
    <w:p w14:paraId="2FC51D0F" w14:textId="77777777" w:rsidR="00ED7CDF" w:rsidRPr="0081271A" w:rsidRDefault="00ED7CDF" w:rsidP="00ED7CDF">
      <w:pPr>
        <w:keepNext/>
        <w:spacing w:after="0" w:line="240" w:lineRule="auto"/>
        <w:rPr>
          <w:rFonts w:ascii="Times New Roman" w:hAnsi="Times New Roman"/>
        </w:rPr>
      </w:pPr>
      <w:r w:rsidRPr="00ED7CDF">
        <w:rPr>
          <w:rFonts w:ascii="Times New Roman" w:hAnsi="Times New Roman"/>
        </w:rPr>
        <w:t>In pazienti con neoplasie maligne, ad alto rischio di sanguinamento, l’uso di rivaroxaban è controindicato (vedere il paragrafo 4.3).</w:t>
      </w:r>
    </w:p>
    <w:p w14:paraId="37F89121" w14:textId="77777777" w:rsidR="00ED7CDF" w:rsidRPr="0081271A" w:rsidRDefault="00ED7CDF" w:rsidP="00ED7CDF">
      <w:pPr>
        <w:pStyle w:val="BulletIndent1"/>
        <w:numPr>
          <w:ilvl w:val="0"/>
          <w:numId w:val="0"/>
        </w:numPr>
        <w:spacing w:after="0" w:line="240" w:lineRule="auto"/>
        <w:ind w:left="567" w:hanging="567"/>
        <w:rPr>
          <w:rFonts w:ascii="Times New Roman" w:hAnsi="Times New Roman"/>
          <w:color w:val="000000"/>
        </w:rPr>
      </w:pPr>
    </w:p>
    <w:p w14:paraId="55E4802B" w14:textId="77777777" w:rsidR="00F10264" w:rsidRPr="0081271A" w:rsidRDefault="00F10264" w:rsidP="00F10264">
      <w:pPr>
        <w:spacing w:after="0" w:line="240" w:lineRule="auto"/>
        <w:rPr>
          <w:rFonts w:ascii="Times New Roman" w:hAnsi="Times New Roman"/>
          <w:color w:val="000000"/>
        </w:rPr>
      </w:pPr>
    </w:p>
    <w:p w14:paraId="3A15E204" w14:textId="77777777" w:rsidR="00F10264" w:rsidRPr="0081271A" w:rsidRDefault="00F10264" w:rsidP="00F10264">
      <w:pPr>
        <w:keepNext/>
        <w:autoSpaceDE w:val="0"/>
        <w:autoSpaceDN w:val="0"/>
        <w:adjustRightInd w:val="0"/>
        <w:spacing w:after="0" w:line="240" w:lineRule="auto"/>
        <w:rPr>
          <w:rFonts w:ascii="Times New Roman" w:hAnsi="Times New Roman"/>
          <w:iCs/>
          <w:color w:val="000000"/>
          <w:u w:val="single"/>
        </w:rPr>
      </w:pPr>
      <w:r w:rsidRPr="0081271A">
        <w:rPr>
          <w:rFonts w:ascii="Times New Roman" w:hAnsi="Times New Roman"/>
          <w:iCs/>
          <w:color w:val="000000"/>
          <w:u w:val="single"/>
        </w:rPr>
        <w:t>Pazienti con protesi valvolari</w:t>
      </w:r>
    </w:p>
    <w:p w14:paraId="748C789C" w14:textId="77777777" w:rsidR="00F10264" w:rsidRPr="0081271A" w:rsidRDefault="00501DB0" w:rsidP="00F10264">
      <w:pPr>
        <w:keepNext/>
        <w:autoSpaceDE w:val="0"/>
        <w:autoSpaceDN w:val="0"/>
        <w:adjustRightInd w:val="0"/>
        <w:spacing w:after="0" w:line="240" w:lineRule="auto"/>
        <w:rPr>
          <w:rFonts w:ascii="Times New Roman" w:hAnsi="Times New Roman"/>
          <w:bCs/>
          <w:iCs/>
          <w:color w:val="000000"/>
        </w:rPr>
      </w:pPr>
      <w:r w:rsidRPr="0081271A">
        <w:rPr>
          <w:rFonts w:ascii="Times New Roman" w:hAnsi="Times New Roman"/>
          <w:iCs/>
          <w:color w:val="000000"/>
        </w:rPr>
        <w:t xml:space="preserve">Rivaroxaban non deve essere usato per la tromboprofilassi in pazienti recentemente sottoposti alla sostituzione della valvola aortica transcatetere (TAVR). </w:t>
      </w:r>
      <w:r w:rsidR="00F10264" w:rsidRPr="0081271A">
        <w:rPr>
          <w:rFonts w:ascii="Times New Roman" w:hAnsi="Times New Roman"/>
          <w:iCs/>
          <w:color w:val="000000"/>
        </w:rPr>
        <w:t xml:space="preserve">La sicurezza e l’efficacia di </w:t>
      </w:r>
      <w:r w:rsidR="00D84495" w:rsidRPr="0081271A">
        <w:rPr>
          <w:rFonts w:ascii="Times New Roman" w:hAnsi="Times New Roman"/>
          <w:iCs/>
          <w:color w:val="000000"/>
        </w:rPr>
        <w:t>rivaroxaban</w:t>
      </w:r>
      <w:r w:rsidR="00F10264" w:rsidRPr="0081271A">
        <w:rPr>
          <w:rFonts w:ascii="Times New Roman" w:hAnsi="Times New Roman"/>
          <w:iCs/>
          <w:color w:val="000000"/>
        </w:rPr>
        <w:t xml:space="preserve"> non sono state studiate in pazienti con protesi valvolari cardiache; pertanto, non vi sono dati a sostegno di un’azione anticoagulante adeguata da parte di </w:t>
      </w:r>
      <w:r w:rsidR="00D84495" w:rsidRPr="0081271A">
        <w:rPr>
          <w:rFonts w:ascii="Times New Roman" w:hAnsi="Times New Roman"/>
          <w:iCs/>
          <w:color w:val="000000"/>
        </w:rPr>
        <w:t>rivaroxaban</w:t>
      </w:r>
      <w:r w:rsidR="00F10264" w:rsidRPr="0081271A">
        <w:rPr>
          <w:rFonts w:ascii="Times New Roman" w:hAnsi="Times New Roman"/>
          <w:iCs/>
          <w:color w:val="000000"/>
        </w:rPr>
        <w:t xml:space="preserve"> in questa popolazione di pazienti. Il trattamento con </w:t>
      </w:r>
      <w:r w:rsidR="00D84495" w:rsidRPr="0081271A">
        <w:rPr>
          <w:rFonts w:ascii="Times New Roman" w:hAnsi="Times New Roman"/>
          <w:iCs/>
          <w:color w:val="000000"/>
        </w:rPr>
        <w:t xml:space="preserve">Rivaroxaban Accord </w:t>
      </w:r>
      <w:r w:rsidR="00F10264" w:rsidRPr="0081271A">
        <w:rPr>
          <w:rFonts w:ascii="Times New Roman" w:hAnsi="Times New Roman"/>
          <w:iCs/>
          <w:color w:val="000000"/>
        </w:rPr>
        <w:t>non è consigli</w:t>
      </w:r>
      <w:r w:rsidR="00F10264" w:rsidRPr="0081271A">
        <w:rPr>
          <w:rFonts w:ascii="Times New Roman" w:hAnsi="Times New Roman"/>
          <w:bCs/>
          <w:iCs/>
          <w:color w:val="000000"/>
        </w:rPr>
        <w:t>ato in questi pazienti.</w:t>
      </w:r>
    </w:p>
    <w:p w14:paraId="4BFBEB9D" w14:textId="77777777" w:rsidR="00F10264" w:rsidRPr="0081271A" w:rsidRDefault="00F10264" w:rsidP="00F10264">
      <w:pPr>
        <w:keepNext/>
        <w:autoSpaceDE w:val="0"/>
        <w:autoSpaceDN w:val="0"/>
        <w:adjustRightInd w:val="0"/>
        <w:spacing w:after="0" w:line="240" w:lineRule="auto"/>
        <w:rPr>
          <w:rFonts w:ascii="Times New Roman" w:hAnsi="Times New Roman"/>
          <w:bCs/>
          <w:iCs/>
          <w:color w:val="000000"/>
        </w:rPr>
      </w:pPr>
    </w:p>
    <w:p w14:paraId="1A8AB217" w14:textId="77777777" w:rsidR="00F10264" w:rsidRPr="0081271A" w:rsidRDefault="00F10264" w:rsidP="00F10264">
      <w:pPr>
        <w:keepNext/>
        <w:keepLines/>
        <w:autoSpaceDE w:val="0"/>
        <w:autoSpaceDN w:val="0"/>
        <w:adjustRightInd w:val="0"/>
        <w:spacing w:after="0" w:line="240" w:lineRule="auto"/>
        <w:rPr>
          <w:rFonts w:ascii="Times New Roman" w:hAnsi="Times New Roman"/>
          <w:bCs/>
          <w:u w:val="single"/>
        </w:rPr>
      </w:pPr>
      <w:r w:rsidRPr="0081271A">
        <w:rPr>
          <w:rFonts w:ascii="Times New Roman" w:hAnsi="Times New Roman"/>
          <w:bCs/>
          <w:u w:val="single"/>
        </w:rPr>
        <w:t>Pazienti con sindrome antifosfolipidica</w:t>
      </w:r>
    </w:p>
    <w:p w14:paraId="55DEDDD7" w14:textId="77777777" w:rsidR="00F10264" w:rsidRPr="0081271A" w:rsidRDefault="00F10264" w:rsidP="00F10264">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Gli anticoagulanti orali ad azione diretta (DOAC), tra cui rivaroxaban, non sono raccomandati nei pazienti con storia pregressa di trombosi ai quali è diagnosticata la sindrome antifosfolipidica. In particolare, per pazienti triplo-positivi (per anticoagulante lupico, anticorpi anticardiolipina e anticorpi anti-beta 2-glicoproteina I), il trattamento con DOAC potrebbe essere associato a una maggiore incidenza di eventi trombotici ricorrenti rispetto alla terapia con antagonisti della vitamina K.</w:t>
      </w:r>
    </w:p>
    <w:p w14:paraId="61F177DD" w14:textId="77777777" w:rsidR="00F10264" w:rsidRPr="0081271A" w:rsidRDefault="00F10264" w:rsidP="00F10264">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 xml:space="preserve"> </w:t>
      </w:r>
    </w:p>
    <w:p w14:paraId="079055AB" w14:textId="77777777" w:rsidR="00F10264" w:rsidRPr="0081271A" w:rsidRDefault="00F10264" w:rsidP="00F10264">
      <w:pPr>
        <w:keepNext/>
        <w:autoSpaceDE w:val="0"/>
        <w:autoSpaceDN w:val="0"/>
        <w:adjustRightInd w:val="0"/>
        <w:spacing w:after="0" w:line="240" w:lineRule="auto"/>
        <w:rPr>
          <w:rFonts w:ascii="Times New Roman" w:hAnsi="Times New Roman"/>
          <w:iCs/>
          <w:color w:val="000000"/>
          <w:u w:val="single"/>
        </w:rPr>
      </w:pPr>
      <w:r w:rsidRPr="0081271A">
        <w:rPr>
          <w:rFonts w:ascii="Times New Roman" w:hAnsi="Times New Roman"/>
          <w:iCs/>
          <w:color w:val="000000"/>
          <w:u w:val="single"/>
        </w:rPr>
        <w:t>Chirurgia delle fratture di anca</w:t>
      </w:r>
    </w:p>
    <w:p w14:paraId="473348AD" w14:textId="77777777" w:rsidR="00F10264" w:rsidRPr="0081271A" w:rsidRDefault="00F10264" w:rsidP="00F10264">
      <w:pPr>
        <w:keepNext/>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Rivaroxaban non è stato valutato in studi clinici interventistici in pazienti sottoposti a interventi chirurgici per frattura di anca per valutare l’efficacia e la sicurezza. </w:t>
      </w:r>
    </w:p>
    <w:p w14:paraId="15780099" w14:textId="77777777" w:rsidR="00F10264" w:rsidRPr="0081271A" w:rsidRDefault="00F10264" w:rsidP="00F10264">
      <w:pPr>
        <w:spacing w:after="0" w:line="240" w:lineRule="auto"/>
        <w:rPr>
          <w:rFonts w:ascii="Times New Roman" w:hAnsi="Times New Roman"/>
          <w:color w:val="000000"/>
        </w:rPr>
      </w:pPr>
    </w:p>
    <w:p w14:paraId="37BBA8B4" w14:textId="77777777" w:rsidR="00F10264" w:rsidRPr="0081271A" w:rsidRDefault="00F10264" w:rsidP="00F10264">
      <w:pPr>
        <w:keepNext/>
        <w:spacing w:after="0" w:line="240" w:lineRule="auto"/>
        <w:rPr>
          <w:rFonts w:ascii="Times New Roman" w:hAnsi="Times New Roman"/>
          <w:bCs/>
          <w:snapToGrid w:val="0"/>
          <w:color w:val="000000"/>
          <w:u w:val="single"/>
        </w:rPr>
      </w:pPr>
      <w:r w:rsidRPr="0081271A">
        <w:rPr>
          <w:rFonts w:ascii="Times New Roman" w:hAnsi="Times New Roman"/>
          <w:bCs/>
          <w:iCs/>
          <w:snapToGrid w:val="0"/>
          <w:color w:val="000000"/>
          <w:u w:val="single"/>
        </w:rPr>
        <w:t>Pazienti con EP emodinamicamente instabili</w:t>
      </w:r>
      <w:r w:rsidRPr="0081271A">
        <w:rPr>
          <w:rFonts w:ascii="Times New Roman" w:hAnsi="Times New Roman"/>
          <w:snapToGrid w:val="0"/>
          <w:color w:val="000000"/>
          <w:u w:val="single"/>
        </w:rPr>
        <w:t xml:space="preserve"> o pazienti che necessitano di trombolisi </w:t>
      </w:r>
      <w:r w:rsidRPr="0081271A">
        <w:rPr>
          <w:rFonts w:ascii="Times New Roman" w:hAnsi="Times New Roman"/>
          <w:bCs/>
          <w:iCs/>
          <w:snapToGrid w:val="0"/>
          <w:color w:val="000000"/>
          <w:u w:val="single"/>
        </w:rPr>
        <w:t>od embolectomia polmonare</w:t>
      </w:r>
    </w:p>
    <w:p w14:paraId="3543C0EE" w14:textId="77777777" w:rsidR="00F10264" w:rsidRPr="0081271A" w:rsidRDefault="00146C76" w:rsidP="00F10264">
      <w:pPr>
        <w:keepNext/>
        <w:spacing w:after="0" w:line="240" w:lineRule="auto"/>
        <w:rPr>
          <w:rFonts w:ascii="Times New Roman" w:hAnsi="Times New Roman"/>
          <w:snapToGrid w:val="0"/>
          <w:color w:val="000000"/>
        </w:rPr>
      </w:pPr>
      <w:r w:rsidRPr="0081271A">
        <w:rPr>
          <w:rFonts w:ascii="Times New Roman" w:hAnsi="Times New Roman"/>
          <w:bCs/>
          <w:snapToGrid w:val="0"/>
          <w:color w:val="000000"/>
        </w:rPr>
        <w:t>Rivaroxaban Accord</w:t>
      </w:r>
      <w:r w:rsidR="00F10264" w:rsidRPr="0081271A">
        <w:rPr>
          <w:rFonts w:ascii="Times New Roman" w:hAnsi="Times New Roman"/>
          <w:bCs/>
          <w:snapToGrid w:val="0"/>
          <w:color w:val="000000"/>
        </w:rPr>
        <w:t xml:space="preserve"> non è raccomandato come </w:t>
      </w:r>
      <w:r w:rsidR="00F10264" w:rsidRPr="0081271A">
        <w:rPr>
          <w:rFonts w:ascii="Times New Roman" w:hAnsi="Times New Roman"/>
          <w:snapToGrid w:val="0"/>
          <w:color w:val="000000"/>
        </w:rPr>
        <w:t xml:space="preserve">alternativa all’eparina non frazionata in pazienti con embolia polmonare che sono emodinamicamente instabili o che possono essere sottoposti a trombolisi </w:t>
      </w:r>
      <w:r w:rsidR="00F10264" w:rsidRPr="0081271A">
        <w:rPr>
          <w:rFonts w:ascii="Times New Roman" w:hAnsi="Times New Roman"/>
          <w:bCs/>
          <w:snapToGrid w:val="0"/>
          <w:color w:val="000000"/>
        </w:rPr>
        <w:t xml:space="preserve">o embolectomia polmonare, in quanto la sicurezza e l’efficacia di </w:t>
      </w:r>
      <w:r w:rsidRPr="0081271A">
        <w:rPr>
          <w:rFonts w:ascii="Times New Roman" w:hAnsi="Times New Roman"/>
          <w:bCs/>
          <w:snapToGrid w:val="0"/>
          <w:color w:val="000000"/>
        </w:rPr>
        <w:t>rivaroxaban</w:t>
      </w:r>
      <w:r w:rsidR="00F10264" w:rsidRPr="0081271A">
        <w:rPr>
          <w:rFonts w:ascii="Times New Roman" w:hAnsi="Times New Roman"/>
          <w:bCs/>
          <w:snapToGrid w:val="0"/>
          <w:color w:val="000000"/>
        </w:rPr>
        <w:t xml:space="preserve"> non sono state valutate in queste condizioni cliniche.</w:t>
      </w:r>
    </w:p>
    <w:p w14:paraId="034D4581" w14:textId="77777777" w:rsidR="00F10264" w:rsidRPr="0081271A" w:rsidRDefault="00F10264" w:rsidP="00F10264">
      <w:pPr>
        <w:keepNext/>
        <w:spacing w:after="0" w:line="240" w:lineRule="auto"/>
        <w:rPr>
          <w:rFonts w:ascii="Times New Roman" w:hAnsi="Times New Roman"/>
          <w:snapToGrid w:val="0"/>
          <w:color w:val="000000"/>
          <w:u w:val="single"/>
        </w:rPr>
      </w:pPr>
    </w:p>
    <w:p w14:paraId="46700D93" w14:textId="77777777" w:rsidR="00F10264" w:rsidRPr="0081271A" w:rsidRDefault="00F10264" w:rsidP="00F10264">
      <w:pPr>
        <w:keepNext/>
        <w:spacing w:after="0" w:line="240" w:lineRule="auto"/>
        <w:rPr>
          <w:rFonts w:ascii="Times New Roman" w:hAnsi="Times New Roman"/>
          <w:snapToGrid w:val="0"/>
          <w:color w:val="000000"/>
          <w:u w:val="single"/>
        </w:rPr>
      </w:pPr>
      <w:r w:rsidRPr="0081271A">
        <w:rPr>
          <w:rFonts w:ascii="Times New Roman" w:hAnsi="Times New Roman"/>
          <w:snapToGrid w:val="0"/>
          <w:color w:val="000000"/>
          <w:u w:val="single"/>
        </w:rPr>
        <w:t>Anestesia o puntura spinale/epidurale</w:t>
      </w:r>
    </w:p>
    <w:p w14:paraId="53C5A49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In caso di anestesia neurassiale (anestesia spinale/epidurale) o puntura spinale /epidurale, i pazienti trattati con agenti antitrombotici per la prevenzione delle complicanze tromboemboliche sono esposti al rischio di ematoma epidurale o spinale, che può causare una paralisi prolungata o permanente. Questo rischio può aumentare in caso di uso post-operatorio di cateteri epidurali a permanenza o di uso congiunto di medicinali che alterano l’emostasi. Il rischio può aumentare anche in caso di puntura epidurale o spinale traumatica o ripetuta. I pazienti devono essere controllati frequentemente riguardo a segni e sintomi di alterazioni neurologiche (ad es. intorpidimento o debolezza degli arti inferiori, </w:t>
      </w:r>
      <w:r w:rsidRPr="0081271A">
        <w:rPr>
          <w:rFonts w:ascii="Times New Roman" w:hAnsi="Times New Roman"/>
          <w:color w:val="000000"/>
        </w:rPr>
        <w:lastRenderedPageBreak/>
        <w:t>disfunzione intestinale o vescicale). In presenza di compromissione neurologica sono necessari una diagnosi e un trattamento immediati. Prima dell’intervento neurassiale, il medico deve valutare il rapporto tra il beneficio atteso e il rischio presente nei pazienti in terapia anticoagulante o nei pazienti per i quali è in programma una terapia anticoagulante per la profilassi antitrombotica.</w:t>
      </w:r>
    </w:p>
    <w:p w14:paraId="6047D35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Al fine di ridurre il rischio potenziale di sanguinamento associato all’uso concomitante di rivaroxaban ed</w:t>
      </w:r>
      <w:r w:rsidR="00AF05B2">
        <w:rPr>
          <w:rFonts w:ascii="Times New Roman" w:hAnsi="Times New Roman"/>
          <w:color w:val="000000"/>
        </w:rPr>
        <w:t xml:space="preserve"> </w:t>
      </w:r>
      <w:r w:rsidRPr="0081271A">
        <w:rPr>
          <w:rFonts w:ascii="Times New Roman" w:hAnsi="Times New Roman"/>
          <w:color w:val="000000"/>
        </w:rPr>
        <w:t xml:space="preserve">anestesia neurassiale (epidurale/spinale) o puntura spinale, si prenda in considerazione il profilo farmacocinetico di rivaroxaban. </w:t>
      </w:r>
      <w:r w:rsidR="00F95083" w:rsidRPr="0081271A">
        <w:rPr>
          <w:rFonts w:ascii="Times New Roman" w:hAnsi="Times New Roman"/>
          <w:color w:val="000000"/>
        </w:rPr>
        <w:t>È</w:t>
      </w:r>
      <w:r w:rsidRPr="0081271A">
        <w:rPr>
          <w:rFonts w:ascii="Times New Roman" w:hAnsi="Times New Roman"/>
          <w:color w:val="000000"/>
        </w:rPr>
        <w:t xml:space="preserve"> preferibile posizionare o rimuovere un catetere epidurale o eseguire una puntura lombare quando si stima che l'effetto anticoagulante di rivaroxaban sia basso (vedere paragrafo 5.2).</w:t>
      </w:r>
    </w:p>
    <w:p w14:paraId="3E83FAC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Devono intercorrere almeno 18 ore tra l’ultima somministrazione di rivaroxaban e la rimozione di un catetere epidurale. In seguito a rimozione del catetere, devono trascorrere almeno 6 ore prima che venga somministrata la dose successiva di rivaroxaban.</w:t>
      </w:r>
    </w:p>
    <w:p w14:paraId="6837E73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 caso di puntura traumatica, la somministrazione di rivaroxaban deve essere rimandata di 24 ore.</w:t>
      </w:r>
    </w:p>
    <w:p w14:paraId="43AE747C" w14:textId="77777777" w:rsidR="00F10264" w:rsidRPr="0081271A" w:rsidRDefault="00F10264" w:rsidP="00F10264">
      <w:pPr>
        <w:spacing w:after="0" w:line="240" w:lineRule="auto"/>
        <w:rPr>
          <w:rFonts w:ascii="Times New Roman" w:hAnsi="Times New Roman"/>
          <w:color w:val="000000"/>
        </w:rPr>
      </w:pPr>
    </w:p>
    <w:p w14:paraId="16B79FC7"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 xml:space="preserve">Raccomandazioni posologiche prima e dopo procedure invasive ed interventi chirurgici </w:t>
      </w:r>
      <w:r w:rsidRPr="0081271A">
        <w:rPr>
          <w:rFonts w:ascii="Times New Roman" w:hAnsi="Times New Roman"/>
          <w:color w:val="000000"/>
          <w:u w:val="single"/>
        </w:rPr>
        <w:t>diversi dalla sostituzione elettiva d’anca o di ginocchio.</w:t>
      </w:r>
    </w:p>
    <w:p w14:paraId="1D7949E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Qualora siano necessari una procedura invasiva o un intervento chirurgico, il trattamento con </w:t>
      </w:r>
      <w:r w:rsidR="00B966C0" w:rsidRPr="0081271A">
        <w:rPr>
          <w:rFonts w:ascii="Times New Roman" w:hAnsi="Times New Roman"/>
        </w:rPr>
        <w:t xml:space="preserve">Rivaroxaban Accord </w:t>
      </w:r>
      <w:r w:rsidRPr="0081271A">
        <w:rPr>
          <w:rFonts w:ascii="Times New Roman" w:hAnsi="Times New Roman"/>
        </w:rPr>
        <w:t>10 mg deve essere interrotto, se possibile e sulla base del giudizio clinico del medico, almeno 24 ore prima dell’intervento.</w:t>
      </w:r>
    </w:p>
    <w:p w14:paraId="51149D4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 la procedura non può essere rimandata, l’aumentato rischio emorragico deve essere valutato in rapporto all’urgenza dell’intervento.</w:t>
      </w:r>
    </w:p>
    <w:p w14:paraId="1EE354E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trattamento con </w:t>
      </w:r>
      <w:r w:rsidR="00B966C0" w:rsidRPr="0081271A">
        <w:rPr>
          <w:rFonts w:ascii="Times New Roman" w:hAnsi="Times New Roman"/>
        </w:rPr>
        <w:t>Rivaroxaban Accord</w:t>
      </w:r>
      <w:r w:rsidRPr="0081271A">
        <w:rPr>
          <w:rFonts w:ascii="Times New Roman" w:hAnsi="Times New Roman"/>
        </w:rPr>
        <w:t xml:space="preserve"> deve essere ripreso al più presto dopo la procedura invasiva o l’intervento chirurgico, non appena la situazione clinica lo consenta e sia stata raggiunta un'emostasi adeguata, in base alla valutazione del</w:t>
      </w:r>
      <w:r w:rsidRPr="0081271A" w:rsidDel="00D14750">
        <w:rPr>
          <w:rFonts w:ascii="Times New Roman" w:hAnsi="Times New Roman"/>
        </w:rPr>
        <w:t xml:space="preserve"> </w:t>
      </w:r>
      <w:r w:rsidRPr="0081271A">
        <w:rPr>
          <w:rFonts w:ascii="Times New Roman" w:hAnsi="Times New Roman"/>
        </w:rPr>
        <w:t>medico (vedere paragrafo 5.2).</w:t>
      </w:r>
    </w:p>
    <w:p w14:paraId="123D427E" w14:textId="77777777" w:rsidR="00F10264" w:rsidRPr="0081271A" w:rsidRDefault="00F10264" w:rsidP="00F10264">
      <w:pPr>
        <w:spacing w:after="0" w:line="240" w:lineRule="auto"/>
        <w:rPr>
          <w:rFonts w:ascii="Times New Roman" w:hAnsi="Times New Roman"/>
          <w:color w:val="000000"/>
        </w:rPr>
      </w:pPr>
    </w:p>
    <w:p w14:paraId="532C9910"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Popolazione anziana</w:t>
      </w:r>
    </w:p>
    <w:p w14:paraId="70F8EAF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L’età avanzata può causare un aumento del rischio emorragico (vedere paragrafo 5.2).</w:t>
      </w:r>
    </w:p>
    <w:p w14:paraId="185B75CE" w14:textId="77777777" w:rsidR="00F10264" w:rsidRPr="0081271A" w:rsidRDefault="00F10264" w:rsidP="00F10264">
      <w:pPr>
        <w:spacing w:after="0" w:line="240" w:lineRule="auto"/>
        <w:rPr>
          <w:rFonts w:ascii="Times New Roman" w:hAnsi="Times New Roman"/>
          <w:color w:val="000000"/>
        </w:rPr>
      </w:pPr>
    </w:p>
    <w:p w14:paraId="07C3126B" w14:textId="77777777" w:rsidR="00F10264" w:rsidRPr="0081271A" w:rsidRDefault="00F10264" w:rsidP="00F10264">
      <w:pPr>
        <w:keepNext/>
        <w:autoSpaceDE w:val="0"/>
        <w:autoSpaceDN w:val="0"/>
        <w:adjustRightInd w:val="0"/>
        <w:spacing w:after="0" w:line="240" w:lineRule="auto"/>
        <w:rPr>
          <w:rFonts w:ascii="Times New Roman" w:hAnsi="Times New Roman"/>
          <w:bCs/>
        </w:rPr>
      </w:pPr>
      <w:r w:rsidRPr="0081271A">
        <w:rPr>
          <w:rFonts w:ascii="Times New Roman" w:hAnsi="Times New Roman"/>
          <w:u w:val="single"/>
        </w:rPr>
        <w:t>Reazioni dermatologiche</w:t>
      </w:r>
      <w:r w:rsidRPr="0081271A">
        <w:rPr>
          <w:rFonts w:ascii="Times New Roman" w:hAnsi="Times New Roman"/>
          <w:color w:val="222222"/>
        </w:rPr>
        <w:br/>
      </w:r>
      <w:r w:rsidRPr="0081271A">
        <w:rPr>
          <w:rFonts w:ascii="Times New Roman" w:hAnsi="Times New Roman"/>
          <w:bCs/>
        </w:rPr>
        <w:t xml:space="preserve">Durante la sorveglianza </w:t>
      </w:r>
      <w:r w:rsidR="0064369D">
        <w:rPr>
          <w:rFonts w:ascii="Times New Roman" w:hAnsi="Times New Roman"/>
          <w:bCs/>
        </w:rPr>
        <w:t>successiv</w:t>
      </w:r>
      <w:r w:rsidR="00F95083">
        <w:rPr>
          <w:rFonts w:ascii="Times New Roman" w:hAnsi="Times New Roman"/>
          <w:bCs/>
        </w:rPr>
        <w:t>a</w:t>
      </w:r>
      <w:r w:rsidR="0064369D">
        <w:rPr>
          <w:rFonts w:ascii="Times New Roman" w:hAnsi="Times New Roman"/>
          <w:bCs/>
        </w:rPr>
        <w:t xml:space="preserve"> all’autorizzazione all’immissione in commercio</w:t>
      </w:r>
      <w:r w:rsidRPr="0081271A">
        <w:rPr>
          <w:rFonts w:ascii="Times New Roman" w:hAnsi="Times New Roman"/>
          <w:bCs/>
        </w:rPr>
        <w:t xml:space="preserve"> sono state </w:t>
      </w:r>
      <w:r w:rsidR="00F95083">
        <w:rPr>
          <w:rFonts w:ascii="Times New Roman" w:hAnsi="Times New Roman"/>
          <w:bCs/>
        </w:rPr>
        <w:t>segnalate</w:t>
      </w:r>
      <w:r w:rsidR="00F95083" w:rsidRPr="0081271A">
        <w:rPr>
          <w:rFonts w:ascii="Times New Roman" w:hAnsi="Times New Roman"/>
          <w:bCs/>
        </w:rPr>
        <w:t xml:space="preserve"> </w:t>
      </w:r>
      <w:r w:rsidRPr="0081271A">
        <w:rPr>
          <w:rFonts w:ascii="Times New Roman" w:hAnsi="Times New Roman"/>
          <w:bCs/>
        </w:rPr>
        <w:t xml:space="preserve">gravi reazioni cutanee, inclusa la sindrome di Stevens-Johnson / necrolisi epidermica tossica e la sindrome di DRESS, in associazione </w:t>
      </w:r>
      <w:r w:rsidR="00F95083">
        <w:rPr>
          <w:rFonts w:ascii="Times New Roman" w:hAnsi="Times New Roman"/>
          <w:bCs/>
        </w:rPr>
        <w:t>al</w:t>
      </w:r>
      <w:r w:rsidRPr="0081271A">
        <w:rPr>
          <w:rFonts w:ascii="Times New Roman" w:hAnsi="Times New Roman"/>
          <w:bCs/>
        </w:rPr>
        <w:t>l'uso di rivaroxaban (vedere paragrafo</w:t>
      </w:r>
      <w:r w:rsidRPr="0081271A">
        <w:rPr>
          <w:rFonts w:ascii="Times New Roman" w:hAnsi="Times New Roman"/>
          <w:b/>
        </w:rPr>
        <w:t> </w:t>
      </w:r>
      <w:r w:rsidRPr="0081271A">
        <w:rPr>
          <w:rFonts w:ascii="Times New Roman" w:hAnsi="Times New Roman"/>
          <w:bCs/>
        </w:rPr>
        <w:t xml:space="preserve">4.8). I pazienti sembrano essere a più alto rischio di sviluppare queste reazioni nelle prime fasi del ciclo di terapia: l'insorgenza della reazione si verifica nella maggior parte dei casi entro le prime settimane di trattamento. Rivaroxaban deve essere interrotto alla prima comparsa di un'eruzione cutanea </w:t>
      </w:r>
      <w:r w:rsidR="00BE1380">
        <w:rPr>
          <w:rFonts w:ascii="Times New Roman" w:hAnsi="Times New Roman"/>
          <w:bCs/>
        </w:rPr>
        <w:t>severa</w:t>
      </w:r>
      <w:r w:rsidR="00BE1380" w:rsidRPr="0081271A">
        <w:rPr>
          <w:rFonts w:ascii="Times New Roman" w:hAnsi="Times New Roman"/>
          <w:bCs/>
        </w:rPr>
        <w:t xml:space="preserve"> </w:t>
      </w:r>
      <w:r w:rsidRPr="0081271A">
        <w:rPr>
          <w:rFonts w:ascii="Times New Roman" w:hAnsi="Times New Roman"/>
          <w:bCs/>
        </w:rPr>
        <w:t xml:space="preserve">(ad esempio </w:t>
      </w:r>
      <w:r w:rsidRPr="0081271A">
        <w:rPr>
          <w:rFonts w:ascii="Times New Roman" w:hAnsi="Times New Roman"/>
        </w:rPr>
        <w:t>diffusa, intensa</w:t>
      </w:r>
      <w:r w:rsidRPr="0081271A">
        <w:rPr>
          <w:rFonts w:ascii="Times New Roman" w:hAnsi="Times New Roman"/>
          <w:bCs/>
        </w:rPr>
        <w:t xml:space="preserve"> e / o vesciche), o qualsiasi altro segno di ipersensibilità associato con lesioni della mucosa.</w:t>
      </w:r>
    </w:p>
    <w:p w14:paraId="61A63749" w14:textId="77777777" w:rsidR="00F10264" w:rsidRPr="0081271A" w:rsidRDefault="00F10264" w:rsidP="00F10264">
      <w:pPr>
        <w:spacing w:after="0" w:line="240" w:lineRule="auto"/>
        <w:rPr>
          <w:rFonts w:ascii="Times New Roman" w:hAnsi="Times New Roman"/>
          <w:i/>
          <w:snapToGrid w:val="0"/>
          <w:color w:val="000000"/>
          <w:u w:val="single"/>
        </w:rPr>
      </w:pPr>
    </w:p>
    <w:p w14:paraId="40A3D000" w14:textId="77777777" w:rsidR="00F10264" w:rsidRPr="0081271A" w:rsidRDefault="00F10264" w:rsidP="00F10264">
      <w:pPr>
        <w:keepNext/>
        <w:spacing w:after="0" w:line="240" w:lineRule="auto"/>
        <w:rPr>
          <w:rFonts w:ascii="Times New Roman" w:hAnsi="Times New Roman"/>
          <w:snapToGrid w:val="0"/>
          <w:color w:val="000000"/>
          <w:u w:val="single"/>
        </w:rPr>
      </w:pPr>
      <w:r w:rsidRPr="0081271A">
        <w:rPr>
          <w:rFonts w:ascii="Times New Roman" w:hAnsi="Times New Roman"/>
          <w:snapToGrid w:val="0"/>
          <w:color w:val="000000"/>
          <w:u w:val="single"/>
        </w:rPr>
        <w:t>Informazioni sugli eccipienti</w:t>
      </w:r>
    </w:p>
    <w:p w14:paraId="676F59BA" w14:textId="77777777" w:rsidR="00F10264" w:rsidRPr="0081271A" w:rsidRDefault="00B966C0"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contiene lattosio. I pazienti affetti da rari problemi ereditari di intolleranza al galattosio, da deficit totale di lattasi o da malassorbimento di glucosio-galattosio, non devono assumere questo medicinale.</w:t>
      </w:r>
    </w:p>
    <w:p w14:paraId="35D22A95" w14:textId="77777777" w:rsidR="00E01CC1" w:rsidRPr="0081271A" w:rsidRDefault="00E01CC1" w:rsidP="00F10264">
      <w:pPr>
        <w:spacing w:after="0" w:line="240" w:lineRule="auto"/>
        <w:rPr>
          <w:rFonts w:ascii="Times New Roman" w:hAnsi="Times New Roman"/>
          <w:color w:val="000000"/>
        </w:rPr>
      </w:pPr>
      <w:r w:rsidRPr="0081271A">
        <w:rPr>
          <w:rFonts w:ascii="Times New Roman" w:hAnsi="Times New Roman"/>
          <w:color w:val="000000"/>
        </w:rPr>
        <w:t>Questo medicinale contiene meno di 1 mmol di sodio (23 mg) per compressa, per cui è essenzialmente “</w:t>
      </w:r>
      <w:r w:rsidR="00BE1380">
        <w:rPr>
          <w:rFonts w:ascii="Times New Roman" w:hAnsi="Times New Roman"/>
          <w:color w:val="000000"/>
        </w:rPr>
        <w:t>senza</w:t>
      </w:r>
      <w:r w:rsidRPr="0081271A">
        <w:rPr>
          <w:rFonts w:ascii="Times New Roman" w:hAnsi="Times New Roman"/>
          <w:color w:val="000000"/>
        </w:rPr>
        <w:t xml:space="preserve"> sodio”.</w:t>
      </w:r>
    </w:p>
    <w:p w14:paraId="5AB87330" w14:textId="77777777" w:rsidR="00F10264" w:rsidRPr="0081271A" w:rsidRDefault="00F10264" w:rsidP="00F10264">
      <w:pPr>
        <w:spacing w:after="0" w:line="240" w:lineRule="auto"/>
        <w:rPr>
          <w:rFonts w:ascii="Times New Roman" w:hAnsi="Times New Roman"/>
          <w:color w:val="000000"/>
        </w:rPr>
      </w:pPr>
    </w:p>
    <w:p w14:paraId="7127E934" w14:textId="77777777" w:rsidR="00F10264" w:rsidRPr="0081271A" w:rsidRDefault="00F10264" w:rsidP="00F10264">
      <w:pPr>
        <w:keepNext/>
        <w:keepLines/>
        <w:spacing w:after="0" w:line="240" w:lineRule="auto"/>
        <w:ind w:left="567" w:hanging="567"/>
        <w:rPr>
          <w:rFonts w:ascii="Times New Roman" w:hAnsi="Times New Roman"/>
          <w:b/>
          <w:bCs/>
          <w:color w:val="000000"/>
        </w:rPr>
      </w:pPr>
      <w:r w:rsidRPr="0081271A">
        <w:rPr>
          <w:rFonts w:ascii="Times New Roman" w:hAnsi="Times New Roman"/>
          <w:b/>
          <w:bCs/>
          <w:color w:val="000000"/>
        </w:rPr>
        <w:t>4.5</w:t>
      </w:r>
      <w:r w:rsidRPr="0081271A">
        <w:rPr>
          <w:rFonts w:ascii="Times New Roman" w:hAnsi="Times New Roman"/>
          <w:b/>
          <w:bCs/>
          <w:color w:val="000000"/>
        </w:rPr>
        <w:tab/>
        <w:t>Interazioni con altri medicinali ed altre forme d</w:t>
      </w:r>
      <w:r w:rsidR="00BE1380">
        <w:rPr>
          <w:rFonts w:ascii="Times New Roman" w:hAnsi="Times New Roman"/>
          <w:b/>
          <w:bCs/>
          <w:color w:val="000000"/>
        </w:rPr>
        <w:t>’</w:t>
      </w:r>
      <w:r w:rsidRPr="0081271A">
        <w:rPr>
          <w:rFonts w:ascii="Times New Roman" w:hAnsi="Times New Roman"/>
          <w:b/>
          <w:bCs/>
          <w:color w:val="000000"/>
        </w:rPr>
        <w:t>interazione</w:t>
      </w:r>
    </w:p>
    <w:p w14:paraId="232A57E5" w14:textId="77777777" w:rsidR="00F10264" w:rsidRPr="0081271A" w:rsidRDefault="00F10264" w:rsidP="00F10264">
      <w:pPr>
        <w:keepNext/>
        <w:keepLines/>
        <w:spacing w:after="0" w:line="240" w:lineRule="auto"/>
        <w:ind w:left="567" w:hanging="567"/>
        <w:rPr>
          <w:rFonts w:ascii="Times New Roman" w:hAnsi="Times New Roman"/>
          <w:b/>
          <w:bCs/>
          <w:color w:val="000000"/>
        </w:rPr>
      </w:pPr>
    </w:p>
    <w:p w14:paraId="2A7AA42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Inibitori CYP3A4 e P-gp</w:t>
      </w:r>
    </w:p>
    <w:p w14:paraId="3DF8AD0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somministrazione congiunta di rivaroxaban e ketoconazolo (400 mg una volta al giorno) o ritonavir (600 mg due volte al giorno) ha indotto un aumento di 2,6 / 2,5 volte dell’AUC media di rivaroxaban e un aumento di 1,7 / 1,6 volte della C</w:t>
      </w:r>
      <w:r w:rsidRPr="0081271A">
        <w:rPr>
          <w:rFonts w:ascii="Times New Roman" w:hAnsi="Times New Roman"/>
          <w:color w:val="000000"/>
          <w:vertAlign w:val="subscript"/>
        </w:rPr>
        <w:t xml:space="preserve">max </w:t>
      </w:r>
      <w:r w:rsidRPr="0081271A">
        <w:rPr>
          <w:rFonts w:ascii="Times New Roman" w:hAnsi="Times New Roman"/>
          <w:color w:val="000000"/>
        </w:rPr>
        <w:t xml:space="preserve">media di rivaroxaban, con aumento significativo degli effetti farmacodinamici: ciò può essere causa di un aumento del rischio emorragico. Pertanto, l’uso di </w:t>
      </w:r>
      <w:r w:rsidR="00E01CC1" w:rsidRPr="0081271A">
        <w:rPr>
          <w:rFonts w:ascii="Times New Roman" w:hAnsi="Times New Roman"/>
          <w:color w:val="000000"/>
        </w:rPr>
        <w:t>rivaroxaban</w:t>
      </w:r>
      <w:r w:rsidRPr="0081271A">
        <w:rPr>
          <w:rFonts w:ascii="Times New Roman" w:hAnsi="Times New Roman"/>
          <w:color w:val="000000"/>
        </w:rPr>
        <w:t xml:space="preserve"> è sconsigliato nei pazienti trattati congiuntamente con antimicotici azolici, quali chetoconazolo, itraconazolo, voriconazolo e posaconazolo, per via sistemica o con inibitori delle proteasi HIV. Questi principi attivi sono inibitori potenti di CYP3A4 e P-gp (vedere paragrafo 4.4). </w:t>
      </w:r>
    </w:p>
    <w:p w14:paraId="0812FA94" w14:textId="77777777" w:rsidR="00F10264" w:rsidRPr="0081271A" w:rsidRDefault="00F10264" w:rsidP="00F10264">
      <w:pPr>
        <w:spacing w:after="0" w:line="240" w:lineRule="auto"/>
        <w:rPr>
          <w:rFonts w:ascii="Times New Roman" w:hAnsi="Times New Roman"/>
          <w:color w:val="000000"/>
        </w:rPr>
      </w:pPr>
    </w:p>
    <w:p w14:paraId="5B23BE1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lastRenderedPageBreak/>
        <w:t xml:space="preserve">Si ritiene che i principi attivi che inibiscono in misura significativa solo una delle vie metaboliche di rivaroxaban, CYP3A4 oppure P-gp, aumentino le concentrazioni plasmatiche di rivaroxaban in misura minore. </w:t>
      </w:r>
      <w:r w:rsidR="00BE1380">
        <w:rPr>
          <w:rFonts w:ascii="Times New Roman" w:hAnsi="Times New Roman"/>
          <w:color w:val="000000"/>
        </w:rPr>
        <w:t>C</w:t>
      </w:r>
      <w:r w:rsidRPr="0081271A">
        <w:rPr>
          <w:rFonts w:ascii="Times New Roman" w:hAnsi="Times New Roman"/>
          <w:color w:val="000000"/>
        </w:rPr>
        <w:t>laritromicina (500 mg due volte al giorno), ad esempio, considerata un inibitore potente di CYP3A4 e un inibitore moderato di P-gp, ha indotto un aumento di 1,5 volte dell’AUC media di rivaroxaban e un aumento di 1,4</w:t>
      </w:r>
      <w:r w:rsidRPr="0081271A">
        <w:rPr>
          <w:rFonts w:ascii="Times New Roman" w:hAnsi="Times New Roman"/>
          <w:b/>
        </w:rPr>
        <w:t> </w:t>
      </w:r>
      <w:r w:rsidRPr="0081271A">
        <w:rPr>
          <w:rFonts w:ascii="Times New Roman" w:hAnsi="Times New Roman"/>
          <w:color w:val="000000"/>
        </w:rPr>
        <w:t>volte di C</w:t>
      </w:r>
      <w:r w:rsidRPr="0081271A">
        <w:rPr>
          <w:rFonts w:ascii="Times New Roman" w:hAnsi="Times New Roman"/>
          <w:color w:val="000000"/>
          <w:vertAlign w:val="subscript"/>
        </w:rPr>
        <w:t>max</w:t>
      </w:r>
      <w:r w:rsidRPr="0081271A">
        <w:rPr>
          <w:rFonts w:ascii="Times New Roman" w:hAnsi="Times New Roman"/>
          <w:color w:val="000000"/>
        </w:rPr>
        <w:t>.</w:t>
      </w:r>
      <w:r w:rsidRPr="0081271A">
        <w:rPr>
          <w:rFonts w:ascii="Times New Roman" w:hAnsi="Times New Roman"/>
        </w:rPr>
        <w:t xml:space="preserve"> L'interazione con claritromicina non è clinicamente rilevante nella maggior parte dei pazienti, ma può essere potenzialmente significativa nei pazienti ad alto rischio</w:t>
      </w:r>
      <w:r w:rsidRPr="0081271A">
        <w:rPr>
          <w:rFonts w:ascii="Times New Roman" w:hAnsi="Times New Roman"/>
          <w:color w:val="000000"/>
        </w:rPr>
        <w:t xml:space="preserve"> (</w:t>
      </w:r>
      <w:r w:rsidR="00BE1380">
        <w:rPr>
          <w:rFonts w:ascii="Times New Roman" w:hAnsi="Times New Roman"/>
          <w:color w:val="000000"/>
        </w:rPr>
        <w:t>p</w:t>
      </w:r>
      <w:r w:rsidRPr="0081271A">
        <w:rPr>
          <w:rFonts w:ascii="Times New Roman" w:hAnsi="Times New Roman"/>
          <w:color w:val="000000"/>
        </w:rPr>
        <w:t>er i pazienti con compromissione renale: vedere paragrafo 4.4).</w:t>
      </w:r>
    </w:p>
    <w:p w14:paraId="0540F072" w14:textId="77777777" w:rsidR="00F10264" w:rsidRPr="0081271A" w:rsidRDefault="00F10264" w:rsidP="00F10264">
      <w:pPr>
        <w:spacing w:after="0" w:line="240" w:lineRule="auto"/>
        <w:rPr>
          <w:rFonts w:ascii="Times New Roman" w:hAnsi="Times New Roman"/>
          <w:color w:val="000000"/>
        </w:rPr>
      </w:pPr>
    </w:p>
    <w:p w14:paraId="275508B4" w14:textId="77777777" w:rsidR="00F10264" w:rsidRPr="0081271A" w:rsidRDefault="00F10264" w:rsidP="00F10264">
      <w:pPr>
        <w:rPr>
          <w:rFonts w:ascii="Times New Roman" w:hAnsi="Times New Roman"/>
        </w:rPr>
      </w:pPr>
      <w:r w:rsidRPr="0081271A">
        <w:rPr>
          <w:rFonts w:ascii="Times New Roman" w:hAnsi="Times New Roman"/>
          <w:color w:val="000000"/>
        </w:rPr>
        <w:t>Eritromicina (500 mg tre volte al giorno), che inibisce CYP3A4 e P-gp in misura moderata, ha indotto un aumento di 1,3 volte dell’AUC media e C</w:t>
      </w:r>
      <w:r w:rsidRPr="0081271A">
        <w:rPr>
          <w:rFonts w:ascii="Times New Roman" w:hAnsi="Times New Roman"/>
          <w:color w:val="000000"/>
          <w:vertAlign w:val="subscript"/>
        </w:rPr>
        <w:t>max</w:t>
      </w:r>
      <w:r w:rsidRPr="0081271A">
        <w:rPr>
          <w:rFonts w:ascii="Times New Roman" w:hAnsi="Times New Roman"/>
          <w:color w:val="000000"/>
        </w:rPr>
        <w:t xml:space="preserve"> media di rivaroxaban. </w:t>
      </w:r>
      <w:r w:rsidRPr="0081271A">
        <w:rPr>
          <w:rFonts w:ascii="Times New Roman" w:hAnsi="Times New Roman"/>
        </w:rPr>
        <w:t>L'interazione con eritromicina non è clinicamente rilevante nella maggior parte dei pazienti, ma può essere potenzialmente significativa nei pazienti ad alto rischio.</w:t>
      </w:r>
      <w:r w:rsidR="003C0A61" w:rsidRPr="0081271A">
        <w:rPr>
          <w:rFonts w:ascii="Times New Roman" w:hAnsi="Times New Roman"/>
        </w:rPr>
        <w:t xml:space="preserve"> </w:t>
      </w:r>
      <w:r w:rsidRPr="0081271A">
        <w:rPr>
          <w:rFonts w:ascii="Times New Roman" w:hAnsi="Times New Roman"/>
        </w:rPr>
        <w:t>Nei soggetti con compromissione renale lieve, eritromicina (500 mg tre volte al giorno) ha indotto un aumento di 1,8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Nei soggetti con compromissione renale moderata, l’eritromicina ha indotto un aumento di 2,0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L’effetto d</w:t>
      </w:r>
      <w:r w:rsidR="00BE1380">
        <w:rPr>
          <w:rFonts w:ascii="Times New Roman" w:hAnsi="Times New Roman"/>
        </w:rPr>
        <w:t xml:space="preserve">i </w:t>
      </w:r>
      <w:r w:rsidRPr="0081271A">
        <w:rPr>
          <w:rFonts w:ascii="Times New Roman" w:hAnsi="Times New Roman"/>
        </w:rPr>
        <w:t>eritromicina è additivo a quello dell’insufficienza renale (vedere paragrafo 4.4).</w:t>
      </w:r>
    </w:p>
    <w:p w14:paraId="043B9937" w14:textId="77777777" w:rsidR="00F10264" w:rsidRPr="0081271A" w:rsidRDefault="00F10264" w:rsidP="00F10264">
      <w:pPr>
        <w:spacing w:after="0" w:line="240" w:lineRule="auto"/>
        <w:rPr>
          <w:rFonts w:ascii="Times New Roman" w:hAnsi="Times New Roman"/>
          <w:color w:val="000000"/>
        </w:rPr>
      </w:pPr>
    </w:p>
    <w:p w14:paraId="7D7192D1" w14:textId="77777777" w:rsidR="00F10264" w:rsidRPr="0081271A" w:rsidRDefault="00BE1380" w:rsidP="00F10264">
      <w:pPr>
        <w:spacing w:after="0" w:line="240" w:lineRule="auto"/>
        <w:rPr>
          <w:rFonts w:ascii="Times New Roman" w:hAnsi="Times New Roman"/>
          <w:color w:val="000000"/>
        </w:rPr>
      </w:pPr>
      <w:r>
        <w:rPr>
          <w:rFonts w:ascii="Times New Roman" w:hAnsi="Times New Roman"/>
        </w:rPr>
        <w:t>F</w:t>
      </w:r>
      <w:r w:rsidR="00F10264" w:rsidRPr="0081271A">
        <w:rPr>
          <w:rFonts w:ascii="Times New Roman" w:hAnsi="Times New Roman"/>
        </w:rPr>
        <w:t>luconazolo (400 mg una volta al giorno), considerato un inibitore moderato del CYP3A4, ha aumentato di 1,4 volte l’AUC media di rivaroxaban e di 1,3 volte la C</w:t>
      </w:r>
      <w:r w:rsidR="00F10264" w:rsidRPr="0081271A">
        <w:rPr>
          <w:rFonts w:ascii="Times New Roman" w:hAnsi="Times New Roman"/>
          <w:vertAlign w:val="subscript"/>
        </w:rPr>
        <w:t xml:space="preserve">max </w:t>
      </w:r>
      <w:r w:rsidR="00F10264" w:rsidRPr="0081271A">
        <w:rPr>
          <w:rFonts w:ascii="Times New Roman" w:hAnsi="Times New Roman"/>
        </w:rPr>
        <w:t>media. L’interazione con fluconazolo non è clinicamente rilevante nella maggior parte dei pazienti, ma può essere potenzialmente significativa nei pazienti ad alto rischio (</w:t>
      </w:r>
      <w:r>
        <w:rPr>
          <w:rFonts w:ascii="Times New Roman" w:hAnsi="Times New Roman"/>
        </w:rPr>
        <w:t>p</w:t>
      </w:r>
      <w:r w:rsidR="00F10264" w:rsidRPr="0081271A">
        <w:rPr>
          <w:rFonts w:ascii="Times New Roman" w:hAnsi="Times New Roman"/>
        </w:rPr>
        <w:t>er i pazienti con compromissione renale: vedere paragrafo</w:t>
      </w:r>
      <w:r w:rsidR="00F10264" w:rsidRPr="0081271A">
        <w:rPr>
          <w:rFonts w:ascii="Times New Roman" w:hAnsi="Times New Roman"/>
          <w:b/>
        </w:rPr>
        <w:t> </w:t>
      </w:r>
      <w:r w:rsidR="00F10264" w:rsidRPr="0081271A">
        <w:rPr>
          <w:rFonts w:ascii="Times New Roman" w:hAnsi="Times New Roman"/>
        </w:rPr>
        <w:t>4.4).</w:t>
      </w:r>
    </w:p>
    <w:p w14:paraId="091A52D7" w14:textId="77777777" w:rsidR="00F10264" w:rsidRPr="0081271A" w:rsidRDefault="00F10264" w:rsidP="00F10264">
      <w:pPr>
        <w:spacing w:after="0" w:line="240" w:lineRule="auto"/>
        <w:rPr>
          <w:rFonts w:ascii="Times New Roman" w:hAnsi="Times New Roman"/>
          <w:color w:val="000000"/>
        </w:rPr>
      </w:pPr>
    </w:p>
    <w:p w14:paraId="51E8BFC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causa dei limitati dati clinici disponibili con dronedarone, la sua somministrazione in concomitanza con rivaroxaban deve essere evitata.</w:t>
      </w:r>
    </w:p>
    <w:p w14:paraId="6911D536" w14:textId="77777777" w:rsidR="00F10264" w:rsidRPr="0081271A" w:rsidRDefault="00F10264" w:rsidP="00F10264">
      <w:pPr>
        <w:spacing w:after="0" w:line="240" w:lineRule="auto"/>
        <w:rPr>
          <w:rFonts w:ascii="Times New Roman" w:hAnsi="Times New Roman"/>
          <w:color w:val="000000"/>
        </w:rPr>
      </w:pPr>
    </w:p>
    <w:p w14:paraId="6C2D60FD"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Anticoagulanti</w:t>
      </w:r>
    </w:p>
    <w:p w14:paraId="23EECB17"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Dopo somministrazione congiunta di enoxaparina (40 mg dose singola) e rivaroxaban (10 mg dose singola) è stato osservato un effetto additivo sull’attività anti-fattore Xa in assenza di effetti addizionali sui test della coagulazione (PT, aPTT). Enoxaparina non ha modificato la farmacocinetica di rivaroxaban.</w:t>
      </w:r>
    </w:p>
    <w:p w14:paraId="1AF1EA8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 rischio emorragico aumentato, occorre usare cautela in caso di trattamento congiunto con qualsiasi altro anticoagulante (vedere paragrafi 4.3 e 4.4).</w:t>
      </w:r>
    </w:p>
    <w:p w14:paraId="4DBF0739" w14:textId="77777777" w:rsidR="00F10264" w:rsidRPr="0081271A" w:rsidRDefault="00F10264" w:rsidP="00F10264">
      <w:pPr>
        <w:spacing w:after="0" w:line="240" w:lineRule="auto"/>
        <w:rPr>
          <w:rFonts w:ascii="Times New Roman" w:hAnsi="Times New Roman"/>
          <w:color w:val="000000"/>
        </w:rPr>
      </w:pPr>
    </w:p>
    <w:p w14:paraId="3484E8CE"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FANS/antiaggreganti piastrinici</w:t>
      </w:r>
    </w:p>
    <w:p w14:paraId="69E3EB2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Dopo somministrazione congiunta di rivaroxaban (15 mg) e 500 mg di napro</w:t>
      </w:r>
      <w:r w:rsidR="00BE1380">
        <w:rPr>
          <w:rFonts w:ascii="Times New Roman" w:hAnsi="Times New Roman"/>
          <w:color w:val="000000"/>
        </w:rPr>
        <w:t>ss</w:t>
      </w:r>
      <w:r w:rsidRPr="0081271A">
        <w:rPr>
          <w:rFonts w:ascii="Times New Roman" w:hAnsi="Times New Roman"/>
          <w:color w:val="000000"/>
        </w:rPr>
        <w:t>ene non sono stati osservati aumenti clinicamente rilevanti del tempo di emorragia. Tuttavia, alcuni soggetti possono presentare una risposta farmacodinamica più pronunciata.</w:t>
      </w:r>
    </w:p>
    <w:p w14:paraId="67C1C3A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interazioni farmacocinetiche o farmacodinamiche clinicamente significative in caso di somministrazione congiunta di rivaroxaban e 500 mg di acido acetilsalicilico.</w:t>
      </w:r>
    </w:p>
    <w:p w14:paraId="0F7B171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iCs/>
          <w:color w:val="000000"/>
        </w:rPr>
        <w:t xml:space="preserve">Clopidogrel (dose di carico di 300 mg , seguita da una dose di mantenimento di 75 mg) non ha mostrato alcuna interazione farmacocinetica con rivaroxaban (15 mg), ma </w:t>
      </w:r>
      <w:r w:rsidRPr="0081271A">
        <w:rPr>
          <w:rFonts w:ascii="Times New Roman" w:hAnsi="Times New Roman"/>
          <w:color w:val="000000"/>
        </w:rPr>
        <w:t xml:space="preserve">in una sottopopolazione di pazienti </w:t>
      </w:r>
      <w:r w:rsidRPr="0081271A">
        <w:rPr>
          <w:rFonts w:ascii="Times New Roman" w:hAnsi="Times New Roman"/>
          <w:iCs/>
          <w:color w:val="000000"/>
        </w:rPr>
        <w:t xml:space="preserve">è stato osservato un aumento rilevante </w:t>
      </w:r>
      <w:r w:rsidRPr="0081271A">
        <w:rPr>
          <w:rFonts w:ascii="Times New Roman" w:hAnsi="Times New Roman"/>
          <w:color w:val="000000"/>
        </w:rPr>
        <w:t>del tempo di emorragia, non correlato al grado di aggregazione piastrinica o ai livelli di P-selectina o del recettore GPIIb/IIIa.</w:t>
      </w:r>
    </w:p>
    <w:p w14:paraId="00317CC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FANS (compreso acido acetilsalicilico) e antiaggreganti piastrinici, perché questi medicinali aumentano tipicamente il rischio emorragico (vedere paragrafo 4.4).</w:t>
      </w:r>
    </w:p>
    <w:p w14:paraId="058D040A" w14:textId="77777777" w:rsidR="00F10264" w:rsidRPr="0081271A" w:rsidRDefault="00F10264" w:rsidP="00F10264">
      <w:pPr>
        <w:spacing w:after="0" w:line="240" w:lineRule="auto"/>
        <w:rPr>
          <w:rFonts w:ascii="Times New Roman" w:hAnsi="Times New Roman"/>
          <w:color w:val="000000"/>
        </w:rPr>
      </w:pPr>
    </w:p>
    <w:p w14:paraId="0DE09F05" w14:textId="77777777" w:rsidR="00F10264" w:rsidRPr="0081271A" w:rsidRDefault="00F10264" w:rsidP="00F10264">
      <w:pPr>
        <w:keepNext/>
        <w:spacing w:after="0" w:line="240" w:lineRule="auto"/>
        <w:rPr>
          <w:rFonts w:ascii="Times New Roman" w:hAnsi="Times New Roman"/>
          <w:iCs/>
          <w:u w:val="single"/>
        </w:rPr>
      </w:pPr>
      <w:r w:rsidRPr="0081271A">
        <w:rPr>
          <w:rFonts w:ascii="Times New Roman" w:hAnsi="Times New Roman"/>
          <w:iCs/>
          <w:u w:val="single"/>
        </w:rPr>
        <w:t>SSRI/SNRI</w:t>
      </w:r>
    </w:p>
    <w:p w14:paraId="7D414B2E" w14:textId="77777777" w:rsidR="00F10264" w:rsidRPr="0081271A" w:rsidRDefault="00F10264" w:rsidP="00F10264">
      <w:pPr>
        <w:keepNext/>
        <w:spacing w:after="0" w:line="240" w:lineRule="auto"/>
        <w:rPr>
          <w:rFonts w:ascii="Times New Roman" w:hAnsi="Times New Roman"/>
          <w:iCs/>
        </w:rPr>
      </w:pPr>
      <w:r w:rsidRPr="0081271A">
        <w:rPr>
          <w:rFonts w:ascii="Times New Roman" w:hAnsi="Times New Roman"/>
          <w:iCs/>
        </w:rPr>
        <w:t xml:space="preserve">Come avviene con altri anticoagulanti, i pazienti possono essere maggiormente a rischio di sanguinamenti in caso di uso concomitante con SSRI o SNRI, a causa del riportato effetto di questi farmaci sulle piastrine. Nei casi in cui sono stati utilizzati contemporaneamente nel corso del </w:t>
      </w:r>
      <w:r w:rsidRPr="0081271A">
        <w:rPr>
          <w:rFonts w:ascii="Times New Roman" w:hAnsi="Times New Roman"/>
          <w:iCs/>
        </w:rPr>
        <w:lastRenderedPageBreak/>
        <w:t>programma clinico di rivaroxaban, sono state osservate percentuali numericamente più elevate di sanguinamenti maggiori o non maggiori ma clinicamente rilevanti in tutti i gruppi di trattamento.</w:t>
      </w:r>
    </w:p>
    <w:p w14:paraId="4CEE1EDB" w14:textId="77777777" w:rsidR="00F10264" w:rsidRPr="0081271A" w:rsidRDefault="00F10264" w:rsidP="00F10264">
      <w:pPr>
        <w:keepNext/>
        <w:spacing w:after="0" w:line="240" w:lineRule="auto"/>
        <w:rPr>
          <w:rFonts w:ascii="Times New Roman" w:hAnsi="Times New Roman"/>
          <w:iCs/>
          <w:u w:val="single"/>
        </w:rPr>
      </w:pPr>
    </w:p>
    <w:p w14:paraId="66229272" w14:textId="77777777" w:rsidR="00F10264" w:rsidRPr="0081271A" w:rsidRDefault="00F10264" w:rsidP="00F10264">
      <w:pPr>
        <w:keepNext/>
        <w:spacing w:after="0" w:line="240" w:lineRule="auto"/>
        <w:rPr>
          <w:rFonts w:ascii="Times New Roman" w:hAnsi="Times New Roman"/>
          <w:iCs/>
          <w:u w:val="single"/>
        </w:rPr>
      </w:pPr>
      <w:r w:rsidRPr="0081271A">
        <w:rPr>
          <w:rFonts w:ascii="Times New Roman" w:hAnsi="Times New Roman"/>
          <w:iCs/>
          <w:u w:val="single"/>
        </w:rPr>
        <w:t>Warfarin</w:t>
      </w:r>
    </w:p>
    <w:p w14:paraId="575905EA"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La transizione dall’antagonista della vitamina K warfarin (INR compreso tra 2,0 e 3,0) a rivaroxaban (20 mg) o da rivaroxaban (20 mg) a warfarin (INR compreso tra 2,0 e 3,0) ha indotto un aumento del tempo di protrombina/INR (Neoplastin) più che additivo (possono essere osservati valori singoli di INR fino a 12), mentre gli effetti su aPTT, inibizione dell’attività del fattore Xa e potenziale endogeno di trombina (ETP) sono risultati additivi.</w:t>
      </w:r>
    </w:p>
    <w:p w14:paraId="0D44CE6F"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rivaroxaban durante il periodo di transizione, possono essere utilizzati i test per l’attività anti</w:t>
      </w:r>
      <w:r w:rsidRPr="0081271A">
        <w:rPr>
          <w:rFonts w:ascii="Times New Roman" w:hAnsi="Times New Roman"/>
        </w:rPr>
        <w:noBreakHyphen/>
        <w:t>fattore Xa, PiCT e Heptest, perché non sono influenzati da warfarin. Il quarto giorno dopo l’ultima dose di warfarin, tutti i test (compresi PT, aPTT, inibizione dell’attività del fattore Xa ed ETP) rispecchiano esclusivamente l’effetto di rivaroxaban.</w:t>
      </w:r>
    </w:p>
    <w:p w14:paraId="23B0256F"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warfarin durante il periodo di transizione, si può usare l’INR in corrispondenza della concentrazione minima (C</w:t>
      </w:r>
      <w:r w:rsidRPr="0081271A">
        <w:rPr>
          <w:rFonts w:ascii="Times New Roman" w:hAnsi="Times New Roman"/>
          <w:vertAlign w:val="subscript"/>
        </w:rPr>
        <w:t>valle</w:t>
      </w:r>
      <w:r w:rsidRPr="0081271A">
        <w:rPr>
          <w:rFonts w:ascii="Times New Roman" w:hAnsi="Times New Roman"/>
        </w:rPr>
        <w:t>) di rivaroxaban (24 ore dopo l’assunzione precedente di rivaroxaban) perché, in quel momento, tale test è influenzato in misura minima da rivaroxaban.</w:t>
      </w:r>
    </w:p>
    <w:p w14:paraId="3798D42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state osservate interazioni farmacocinetiche tra warfarin e rivaroxaban.</w:t>
      </w:r>
    </w:p>
    <w:p w14:paraId="7D0F211F" w14:textId="77777777" w:rsidR="00F10264" w:rsidRPr="0081271A" w:rsidRDefault="00F10264" w:rsidP="00F10264">
      <w:pPr>
        <w:spacing w:after="0" w:line="240" w:lineRule="auto"/>
        <w:rPr>
          <w:rFonts w:ascii="Times New Roman" w:hAnsi="Times New Roman"/>
          <w:color w:val="000000"/>
        </w:rPr>
      </w:pPr>
    </w:p>
    <w:p w14:paraId="48769D5E"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Induttori di CYP3A4</w:t>
      </w:r>
    </w:p>
    <w:p w14:paraId="098009C6"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t>La somministrazione congiunta di rivaroxaban e del potente induttore di CYP3A4 rifampicina ha indotto una riduzione di circa il 50</w:t>
      </w:r>
      <w:r w:rsidRPr="0081271A">
        <w:rPr>
          <w:rFonts w:ascii="Times New Roman" w:hAnsi="Times New Roman"/>
          <w:b/>
        </w:rPr>
        <w:t> </w:t>
      </w:r>
      <w:r w:rsidRPr="0081271A">
        <w:rPr>
          <w:rFonts w:ascii="Times New Roman" w:hAnsi="Times New Roman"/>
          <w:color w:val="000000"/>
        </w:rPr>
        <w:t xml:space="preserve">% dell’AUC media di rivaroxaban, con riduzione parallela dei suoi effetti farmacodinamici. Anche l’uso congiunto di rivaroxaban e altri induttori potenti di CYP3A4 (ad es. fenitoina, carbamazepina, fenobarbital o Erba di S. Giovanni </w:t>
      </w:r>
      <w:r w:rsidRPr="0081271A">
        <w:rPr>
          <w:rFonts w:ascii="Times New Roman" w:hAnsi="Times New Roman"/>
          <w:i/>
        </w:rPr>
        <w:t>(Hypericum perforatum)</w:t>
      </w:r>
      <w:r w:rsidRPr="0081271A">
        <w:rPr>
          <w:rFonts w:ascii="Times New Roman" w:hAnsi="Times New Roman"/>
          <w:color w:val="000000"/>
        </w:rPr>
        <w:t>) può ridurre le concentrazioni plasmatiche di rivaroxaban. Pertanto, l</w:t>
      </w:r>
      <w:r w:rsidRPr="0081271A">
        <w:rPr>
          <w:rFonts w:ascii="Times New Roman" w:hAnsi="Times New Roman"/>
        </w:rPr>
        <w:t>a somministrazione concomitante di induttori potenti del CYP3A4 deve essere evitata, a meno che il paziente non venga osservato con attenzione in merito ai segni e sintomi di trombosi.</w:t>
      </w:r>
    </w:p>
    <w:p w14:paraId="1003B69E" w14:textId="77777777" w:rsidR="00F10264" w:rsidRPr="0081271A" w:rsidRDefault="00F10264" w:rsidP="00F10264">
      <w:pPr>
        <w:spacing w:after="0" w:line="240" w:lineRule="auto"/>
        <w:rPr>
          <w:rFonts w:ascii="Times New Roman" w:hAnsi="Times New Roman"/>
          <w:color w:val="000000"/>
        </w:rPr>
      </w:pPr>
    </w:p>
    <w:p w14:paraId="79817C06"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Altre terapie congiunte</w:t>
      </w:r>
    </w:p>
    <w:p w14:paraId="777FEDF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interazioni farmacocinetiche o farmacodinamiche clinicamente significative in caso di somministrazione congiunta di rivaroxaban e midazolam (substrato di CYP3A4), digossina (substrato di P-gp), atorvastatina (substrato di CYP3A4 e P-gp) od omeprazolo (inibitore di pompa protonica). Rivaroxaban non inibisce né induce alcuna delle isoforme principali di CYP, come CYP3A4.</w:t>
      </w:r>
    </w:p>
    <w:p w14:paraId="01D8D2E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interazioni clinicamente rilevanti con il cibo (vedere paragrafo 4.2).</w:t>
      </w:r>
    </w:p>
    <w:p w14:paraId="761FCE58" w14:textId="77777777" w:rsidR="00F10264" w:rsidRPr="0081271A" w:rsidRDefault="00F10264" w:rsidP="00F10264">
      <w:pPr>
        <w:spacing w:after="0" w:line="240" w:lineRule="auto"/>
        <w:rPr>
          <w:rFonts w:ascii="Times New Roman" w:hAnsi="Times New Roman"/>
          <w:color w:val="000000"/>
        </w:rPr>
      </w:pPr>
    </w:p>
    <w:p w14:paraId="3D3BEB6D"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Parametri di laboratorio</w:t>
      </w:r>
    </w:p>
    <w:p w14:paraId="3EC37CE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 parametri della coagulazione (ad es. PT, aPTT, HepTest) sono alterati come previsto per via del meccanismo d’azione di rivaroxaban (vedere paragrafo 5.1).</w:t>
      </w:r>
    </w:p>
    <w:p w14:paraId="6C9B8E9F" w14:textId="77777777" w:rsidR="00F10264" w:rsidRPr="0081271A" w:rsidRDefault="00F10264" w:rsidP="00F10264">
      <w:pPr>
        <w:spacing w:after="0" w:line="240" w:lineRule="auto"/>
        <w:rPr>
          <w:rFonts w:ascii="Times New Roman" w:hAnsi="Times New Roman"/>
          <w:color w:val="000000"/>
        </w:rPr>
      </w:pPr>
    </w:p>
    <w:p w14:paraId="26BB4866" w14:textId="77777777" w:rsidR="00F10264" w:rsidRPr="0081271A" w:rsidRDefault="00F10264" w:rsidP="00F10264">
      <w:pPr>
        <w:keepNext/>
        <w:keepLines/>
        <w:spacing w:after="0" w:line="240" w:lineRule="auto"/>
        <w:ind w:left="567" w:hanging="567"/>
        <w:rPr>
          <w:rFonts w:ascii="Times New Roman" w:hAnsi="Times New Roman"/>
          <w:b/>
          <w:bCs/>
          <w:color w:val="000000"/>
        </w:rPr>
      </w:pPr>
      <w:r w:rsidRPr="0081271A">
        <w:rPr>
          <w:rFonts w:ascii="Times New Roman" w:hAnsi="Times New Roman"/>
          <w:b/>
          <w:bCs/>
          <w:color w:val="000000"/>
        </w:rPr>
        <w:t>4.6</w:t>
      </w:r>
      <w:r w:rsidRPr="0081271A">
        <w:rPr>
          <w:rFonts w:ascii="Times New Roman" w:hAnsi="Times New Roman"/>
          <w:b/>
          <w:bCs/>
          <w:color w:val="000000"/>
        </w:rPr>
        <w:tab/>
        <w:t>Fertilità, gravidanza e allattamento</w:t>
      </w:r>
    </w:p>
    <w:p w14:paraId="79D53469" w14:textId="77777777" w:rsidR="00F10264" w:rsidRPr="0081271A" w:rsidRDefault="00F10264" w:rsidP="00F10264">
      <w:pPr>
        <w:keepNext/>
        <w:keepLines/>
        <w:spacing w:after="0" w:line="240" w:lineRule="auto"/>
        <w:ind w:left="567" w:hanging="567"/>
        <w:rPr>
          <w:rFonts w:ascii="Times New Roman" w:hAnsi="Times New Roman"/>
          <w:b/>
          <w:bCs/>
          <w:color w:val="000000"/>
        </w:rPr>
      </w:pPr>
    </w:p>
    <w:p w14:paraId="0348ABAA" w14:textId="77777777" w:rsidR="00F10264" w:rsidRPr="0081271A" w:rsidRDefault="00F10264" w:rsidP="00F10264">
      <w:pPr>
        <w:keepNext/>
        <w:keepLines/>
        <w:spacing w:after="0" w:line="240" w:lineRule="auto"/>
        <w:ind w:left="567" w:hanging="567"/>
        <w:rPr>
          <w:rFonts w:ascii="Times New Roman" w:hAnsi="Times New Roman"/>
          <w:color w:val="000000"/>
        </w:rPr>
      </w:pPr>
      <w:r w:rsidRPr="0081271A">
        <w:rPr>
          <w:rFonts w:ascii="Times New Roman" w:hAnsi="Times New Roman"/>
          <w:iCs/>
          <w:color w:val="000000"/>
          <w:u w:val="single"/>
        </w:rPr>
        <w:t>Gravidanza</w:t>
      </w:r>
    </w:p>
    <w:p w14:paraId="15EE54A1" w14:textId="77777777" w:rsidR="00F10264" w:rsidRPr="0081271A" w:rsidRDefault="00F10264" w:rsidP="00F10264">
      <w:pPr>
        <w:keepNext/>
        <w:keepLines/>
        <w:spacing w:after="0" w:line="240" w:lineRule="auto"/>
        <w:rPr>
          <w:rFonts w:ascii="Times New Roman" w:hAnsi="Times New Roman"/>
          <w:iCs/>
          <w:color w:val="000000"/>
        </w:rPr>
      </w:pPr>
      <w:r w:rsidRPr="0081271A">
        <w:rPr>
          <w:rFonts w:ascii="Times New Roman" w:hAnsi="Times New Roman"/>
          <w:color w:val="000000"/>
        </w:rPr>
        <w:t xml:space="preserve">La sicurezza e l‘efficacia di </w:t>
      </w:r>
      <w:r w:rsidR="0035290A" w:rsidRPr="0081271A">
        <w:rPr>
          <w:rFonts w:ascii="Times New Roman" w:hAnsi="Times New Roman"/>
          <w:color w:val="000000"/>
        </w:rPr>
        <w:t>rivaroxaban</w:t>
      </w:r>
      <w:r w:rsidRPr="0081271A">
        <w:rPr>
          <w:rFonts w:ascii="Times New Roman" w:hAnsi="Times New Roman"/>
          <w:color w:val="000000"/>
        </w:rPr>
        <w:t xml:space="preserve"> </w:t>
      </w:r>
      <w:r w:rsidR="00BE1380">
        <w:rPr>
          <w:rFonts w:ascii="Times New Roman" w:hAnsi="Times New Roman"/>
          <w:color w:val="000000"/>
        </w:rPr>
        <w:t>in</w:t>
      </w:r>
      <w:r w:rsidR="00BE1380" w:rsidRPr="0081271A">
        <w:rPr>
          <w:rFonts w:ascii="Times New Roman" w:hAnsi="Times New Roman"/>
          <w:color w:val="000000"/>
        </w:rPr>
        <w:t xml:space="preserve"> </w:t>
      </w:r>
      <w:r w:rsidRPr="0081271A">
        <w:rPr>
          <w:rFonts w:ascii="Times New Roman" w:hAnsi="Times New Roman"/>
          <w:color w:val="000000"/>
        </w:rPr>
        <w:t xml:space="preserve">donne in gravidanza non sono state stabilite. Gli studi condotti su animali hanno evidenziato una tossicità riproduttiva (vedere paragrafo 5.3). </w:t>
      </w:r>
      <w:r w:rsidR="00BE1380">
        <w:rPr>
          <w:rFonts w:ascii="Times New Roman" w:hAnsi="Times New Roman"/>
          <w:color w:val="000000"/>
        </w:rPr>
        <w:t>A causa</w:t>
      </w:r>
      <w:r w:rsidRPr="0081271A">
        <w:rPr>
          <w:rFonts w:ascii="Times New Roman" w:hAnsi="Times New Roman"/>
          <w:color w:val="000000"/>
        </w:rPr>
        <w:t xml:space="preserve"> della potenziale tossicità riproduttiva, del rischio emorragico intrinseco e dell’evidenza che rivaroxaban attraversa la placenta,</w:t>
      </w:r>
      <w:r w:rsidRPr="0081271A">
        <w:rPr>
          <w:rFonts w:ascii="Times New Roman" w:hAnsi="Times New Roman"/>
          <w:iCs/>
          <w:color w:val="000000"/>
        </w:rPr>
        <w:t xml:space="preserve"> </w:t>
      </w:r>
      <w:r w:rsidR="0035290A" w:rsidRPr="0081271A">
        <w:rPr>
          <w:rFonts w:ascii="Times New Roman" w:hAnsi="Times New Roman"/>
          <w:iCs/>
          <w:color w:val="000000"/>
        </w:rPr>
        <w:t>rivaroxaban</w:t>
      </w:r>
      <w:r w:rsidRPr="0081271A">
        <w:rPr>
          <w:rFonts w:ascii="Times New Roman" w:hAnsi="Times New Roman"/>
          <w:iCs/>
          <w:color w:val="000000"/>
        </w:rPr>
        <w:t xml:space="preserve"> è controindicato durante la gravidanza (vedere paragrafo 4.3).</w:t>
      </w:r>
    </w:p>
    <w:p w14:paraId="73315CF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 donne in età fertile devono evitare di iniziare una gravidanza durante il trattamento con rivaroxaban.</w:t>
      </w:r>
    </w:p>
    <w:p w14:paraId="47C91EBE" w14:textId="77777777" w:rsidR="00F10264" w:rsidRPr="0081271A" w:rsidRDefault="00F10264" w:rsidP="00F10264">
      <w:pPr>
        <w:spacing w:after="0" w:line="240" w:lineRule="auto"/>
        <w:rPr>
          <w:rFonts w:ascii="Times New Roman" w:hAnsi="Times New Roman"/>
          <w:i/>
          <w:iCs/>
          <w:color w:val="000000"/>
          <w:u w:val="single"/>
        </w:rPr>
      </w:pPr>
    </w:p>
    <w:p w14:paraId="09AD27C8" w14:textId="77777777" w:rsidR="00F10264" w:rsidRPr="0081271A" w:rsidRDefault="00F10264" w:rsidP="00F10264">
      <w:pPr>
        <w:keepNext/>
        <w:spacing w:after="0" w:line="240" w:lineRule="auto"/>
        <w:rPr>
          <w:rFonts w:ascii="Times New Roman" w:hAnsi="Times New Roman"/>
          <w:iCs/>
          <w:color w:val="000000"/>
          <w:u w:val="single"/>
        </w:rPr>
      </w:pPr>
      <w:r w:rsidRPr="0081271A">
        <w:rPr>
          <w:rFonts w:ascii="Times New Roman" w:hAnsi="Times New Roman"/>
          <w:iCs/>
          <w:color w:val="000000"/>
          <w:u w:val="single"/>
        </w:rPr>
        <w:t>Allattamento</w:t>
      </w:r>
    </w:p>
    <w:p w14:paraId="52DBE57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35290A" w:rsidRPr="0081271A">
        <w:rPr>
          <w:rFonts w:ascii="Times New Roman" w:hAnsi="Times New Roman"/>
          <w:color w:val="000000"/>
        </w:rPr>
        <w:t>rivaroxaban</w:t>
      </w:r>
      <w:r w:rsidRPr="0081271A">
        <w:rPr>
          <w:rFonts w:ascii="Times New Roman" w:hAnsi="Times New Roman"/>
          <w:color w:val="000000"/>
        </w:rPr>
        <w:t xml:space="preserve"> nelle donne che allattano non sono state stabilite. I dati ricavati dagli animali indicano che rivaroxaban è escreto nel latte materno. </w:t>
      </w:r>
      <w:r w:rsidRPr="0081271A">
        <w:rPr>
          <w:rFonts w:ascii="Times New Roman" w:hAnsi="Times New Roman"/>
          <w:iCs/>
          <w:color w:val="000000"/>
        </w:rPr>
        <w:t xml:space="preserve">Pertanto, </w:t>
      </w:r>
      <w:r w:rsidR="0035290A" w:rsidRPr="0081271A">
        <w:rPr>
          <w:rFonts w:ascii="Times New Roman" w:hAnsi="Times New Roman"/>
          <w:iCs/>
          <w:color w:val="000000"/>
        </w:rPr>
        <w:t>rivaroxaban</w:t>
      </w:r>
      <w:r w:rsidRPr="0081271A">
        <w:rPr>
          <w:rFonts w:ascii="Times New Roman" w:hAnsi="Times New Roman"/>
          <w:iCs/>
          <w:color w:val="000000"/>
        </w:rPr>
        <w:t xml:space="preserve"> è controindicato durante l’allattamento (vedere paragrafo 4.3). </w:t>
      </w:r>
      <w:r w:rsidRPr="0081271A">
        <w:rPr>
          <w:rFonts w:ascii="Times New Roman" w:hAnsi="Times New Roman"/>
          <w:color w:val="000000"/>
        </w:rPr>
        <w:t>Occorre decidere se interrompere l'allattamento o interrompere</w:t>
      </w:r>
      <w:r w:rsidR="00BE1380">
        <w:rPr>
          <w:rFonts w:ascii="Times New Roman" w:hAnsi="Times New Roman"/>
          <w:color w:val="000000"/>
        </w:rPr>
        <w:t>la terapia</w:t>
      </w:r>
      <w:r w:rsidRPr="0081271A">
        <w:rPr>
          <w:rFonts w:ascii="Times New Roman" w:hAnsi="Times New Roman"/>
          <w:color w:val="000000"/>
        </w:rPr>
        <w:t>/</w:t>
      </w:r>
      <w:r w:rsidR="00BE1380">
        <w:rPr>
          <w:rFonts w:ascii="Times New Roman" w:hAnsi="Times New Roman"/>
          <w:color w:val="000000"/>
        </w:rPr>
        <w:t>astenersi</w:t>
      </w:r>
      <w:r w:rsidR="00BE1380" w:rsidRPr="0081271A">
        <w:rPr>
          <w:rFonts w:ascii="Times New Roman" w:hAnsi="Times New Roman"/>
          <w:color w:val="000000"/>
        </w:rPr>
        <w:t xml:space="preserve"> </w:t>
      </w:r>
      <w:r w:rsidR="00BE1380">
        <w:rPr>
          <w:rFonts w:ascii="Times New Roman" w:hAnsi="Times New Roman"/>
          <w:color w:val="000000"/>
        </w:rPr>
        <w:t>d</w:t>
      </w:r>
      <w:r w:rsidRPr="0081271A">
        <w:rPr>
          <w:rFonts w:ascii="Times New Roman" w:hAnsi="Times New Roman"/>
          <w:color w:val="000000"/>
        </w:rPr>
        <w:t>alla terapia.</w:t>
      </w:r>
    </w:p>
    <w:p w14:paraId="58FE0C52" w14:textId="77777777" w:rsidR="00F10264" w:rsidRPr="0081271A" w:rsidRDefault="00F10264" w:rsidP="00F10264">
      <w:pPr>
        <w:spacing w:after="0" w:line="240" w:lineRule="auto"/>
        <w:rPr>
          <w:rFonts w:ascii="Times New Roman" w:hAnsi="Times New Roman"/>
          <w:color w:val="000000"/>
        </w:rPr>
      </w:pPr>
    </w:p>
    <w:p w14:paraId="252B91B0"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lastRenderedPageBreak/>
        <w:t>Fertilità</w:t>
      </w:r>
    </w:p>
    <w:p w14:paraId="1380D5FF"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Non sono stati condotti studi specifici con rivaroxaban per determinarne gli effetti sulla fertilità in uomini e donne. In uno studio sulla fertilità maschile e femminile nel ratto non sono stati riscontrati effetti (vedere paragrafo 5.3).</w:t>
      </w:r>
    </w:p>
    <w:p w14:paraId="509E4EEF" w14:textId="77777777" w:rsidR="00F10264" w:rsidRPr="0081271A" w:rsidRDefault="00F10264" w:rsidP="00F10264">
      <w:pPr>
        <w:spacing w:after="0" w:line="240" w:lineRule="auto"/>
        <w:rPr>
          <w:rFonts w:ascii="Times New Roman" w:hAnsi="Times New Roman"/>
          <w:color w:val="000000"/>
        </w:rPr>
      </w:pPr>
    </w:p>
    <w:p w14:paraId="6447029C"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4.7</w:t>
      </w:r>
      <w:r w:rsidRPr="0081271A">
        <w:rPr>
          <w:rFonts w:ascii="Times New Roman" w:hAnsi="Times New Roman"/>
          <w:b/>
          <w:bCs/>
          <w:color w:val="000000"/>
        </w:rPr>
        <w:tab/>
        <w:t>Effetti sulla capacità di guidare veicoli e sull’uso di macchinari</w:t>
      </w:r>
    </w:p>
    <w:p w14:paraId="133C0812" w14:textId="77777777" w:rsidR="00F10264" w:rsidRPr="0081271A" w:rsidRDefault="00F10264" w:rsidP="00F10264">
      <w:pPr>
        <w:keepNext/>
        <w:spacing w:after="0" w:line="240" w:lineRule="auto"/>
        <w:rPr>
          <w:rFonts w:ascii="Times New Roman" w:hAnsi="Times New Roman"/>
          <w:color w:val="000000"/>
        </w:rPr>
      </w:pPr>
    </w:p>
    <w:p w14:paraId="010E5583" w14:textId="77777777" w:rsidR="00F10264" w:rsidRPr="0081271A" w:rsidRDefault="0035290A"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w:t>
      </w:r>
      <w:r w:rsidR="009D480D">
        <w:rPr>
          <w:rFonts w:ascii="Times New Roman" w:hAnsi="Times New Roman"/>
          <w:color w:val="000000"/>
        </w:rPr>
        <w:t>altera lievemente</w:t>
      </w:r>
      <w:r w:rsidR="00F10264" w:rsidRPr="0081271A">
        <w:rPr>
          <w:rFonts w:ascii="Times New Roman" w:hAnsi="Times New Roman"/>
          <w:color w:val="000000"/>
        </w:rPr>
        <w:t xml:space="preserve"> la capacità di guidare veicoli e  di </w:t>
      </w:r>
      <w:r w:rsidR="009D480D">
        <w:rPr>
          <w:rFonts w:ascii="Times New Roman" w:hAnsi="Times New Roman"/>
          <w:color w:val="000000"/>
        </w:rPr>
        <w:t xml:space="preserve">usare </w:t>
      </w:r>
      <w:r w:rsidR="00F10264" w:rsidRPr="0081271A">
        <w:rPr>
          <w:rFonts w:ascii="Times New Roman" w:hAnsi="Times New Roman"/>
          <w:color w:val="000000"/>
        </w:rPr>
        <w:t xml:space="preserve">macchinari. </w:t>
      </w:r>
      <w:r w:rsidR="009D480D">
        <w:rPr>
          <w:rFonts w:ascii="Times New Roman" w:hAnsi="Times New Roman"/>
          <w:color w:val="000000"/>
        </w:rPr>
        <w:t>Sono state segnalate</w:t>
      </w:r>
      <w:r w:rsidR="00664431">
        <w:rPr>
          <w:rFonts w:ascii="Times New Roman" w:hAnsi="Times New Roman"/>
          <w:color w:val="000000"/>
        </w:rPr>
        <w:t xml:space="preserve"> r</w:t>
      </w:r>
      <w:r w:rsidR="00F10264" w:rsidRPr="0081271A">
        <w:rPr>
          <w:rFonts w:ascii="Times New Roman" w:hAnsi="Times New Roman"/>
          <w:color w:val="000000"/>
        </w:rPr>
        <w:t xml:space="preserve">eazioni avverse come sincope (frequenza: non comune) e capogiri (frequenza: comune) (vedere paragrafo 4.8). I pazienti in cui compaiono queste reazioni avverse non devono guidare veicoli </w:t>
      </w:r>
      <w:r w:rsidR="009D480D">
        <w:rPr>
          <w:rFonts w:ascii="Times New Roman" w:hAnsi="Times New Roman"/>
          <w:color w:val="000000"/>
        </w:rPr>
        <w:t>o</w:t>
      </w:r>
      <w:r w:rsidR="009D480D" w:rsidRPr="0081271A">
        <w:rPr>
          <w:rFonts w:ascii="Times New Roman" w:hAnsi="Times New Roman"/>
          <w:color w:val="000000"/>
        </w:rPr>
        <w:t xml:space="preserve"> </w:t>
      </w:r>
      <w:r w:rsidR="00F10264" w:rsidRPr="0081271A">
        <w:rPr>
          <w:rFonts w:ascii="Times New Roman" w:hAnsi="Times New Roman"/>
          <w:color w:val="000000"/>
        </w:rPr>
        <w:t>usare macchinari.</w:t>
      </w:r>
    </w:p>
    <w:p w14:paraId="1DF33432" w14:textId="77777777" w:rsidR="00F10264" w:rsidRPr="0081271A" w:rsidRDefault="00F10264" w:rsidP="00F10264">
      <w:pPr>
        <w:spacing w:after="0" w:line="240" w:lineRule="auto"/>
        <w:rPr>
          <w:rFonts w:ascii="Times New Roman" w:hAnsi="Times New Roman"/>
          <w:color w:val="000000"/>
        </w:rPr>
      </w:pPr>
    </w:p>
    <w:p w14:paraId="16261F16"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4.8</w:t>
      </w:r>
      <w:r w:rsidRPr="0081271A">
        <w:rPr>
          <w:rFonts w:ascii="Times New Roman" w:hAnsi="Times New Roman"/>
          <w:b/>
          <w:color w:val="000000"/>
        </w:rPr>
        <w:tab/>
        <w:t>Effetti indesiderati</w:t>
      </w:r>
    </w:p>
    <w:p w14:paraId="4F834175" w14:textId="77777777" w:rsidR="00F10264" w:rsidRPr="0081271A" w:rsidRDefault="00F10264" w:rsidP="00F10264">
      <w:pPr>
        <w:keepNext/>
        <w:keepLines/>
        <w:spacing w:after="0" w:line="240" w:lineRule="auto"/>
        <w:rPr>
          <w:rFonts w:ascii="Times New Roman" w:hAnsi="Times New Roman"/>
          <w:color w:val="000000"/>
        </w:rPr>
      </w:pPr>
    </w:p>
    <w:p w14:paraId="7972F902" w14:textId="77777777" w:rsidR="00F10264" w:rsidRPr="006E16B7" w:rsidRDefault="009D480D" w:rsidP="00F10264">
      <w:pPr>
        <w:spacing w:after="0" w:line="240" w:lineRule="auto"/>
        <w:rPr>
          <w:rFonts w:ascii="Times New Roman" w:hAnsi="Times New Roman"/>
          <w:color w:val="000000"/>
          <w:u w:val="single"/>
        </w:rPr>
      </w:pPr>
      <w:r w:rsidRPr="006E16B7">
        <w:rPr>
          <w:rFonts w:ascii="Times New Roman" w:hAnsi="Times New Roman"/>
          <w:color w:val="000000"/>
          <w:u w:val="single"/>
        </w:rPr>
        <w:t xml:space="preserve">Riassunto </w:t>
      </w:r>
      <w:r w:rsidR="00F10264" w:rsidRPr="006E16B7">
        <w:rPr>
          <w:rFonts w:ascii="Times New Roman" w:hAnsi="Times New Roman"/>
          <w:color w:val="000000"/>
          <w:u w:val="single"/>
        </w:rPr>
        <w:t>del profilo di sicurezza</w:t>
      </w:r>
    </w:p>
    <w:p w14:paraId="4AC7BF9B" w14:textId="77777777" w:rsidR="00565FF1" w:rsidRDefault="00F10264" w:rsidP="005C20BA">
      <w:pPr>
        <w:spacing w:after="0" w:line="240" w:lineRule="auto"/>
        <w:rPr>
          <w:rFonts w:ascii="Times New Roman" w:hAnsi="Times New Roman"/>
        </w:rPr>
      </w:pPr>
      <w:r w:rsidRPr="0081271A">
        <w:rPr>
          <w:rFonts w:ascii="Times New Roman" w:hAnsi="Times New Roman"/>
          <w:color w:val="000000"/>
        </w:rPr>
        <w:t xml:space="preserve">La sicurezza di rivaroxaban è stata determinata in tredici studi </w:t>
      </w:r>
      <w:r w:rsidR="00565FF1">
        <w:rPr>
          <w:rFonts w:ascii="Times New Roman" w:hAnsi="Times New Roman"/>
          <w:color w:val="000000"/>
        </w:rPr>
        <w:t xml:space="preserve"> pivotal </w:t>
      </w:r>
      <w:r w:rsidRPr="0081271A">
        <w:rPr>
          <w:rFonts w:ascii="Times New Roman" w:hAnsi="Times New Roman"/>
          <w:color w:val="000000"/>
        </w:rPr>
        <w:t>di fase III</w:t>
      </w:r>
      <w:r w:rsidRPr="0081271A">
        <w:rPr>
          <w:rFonts w:ascii="Times New Roman" w:hAnsi="Times New Roman"/>
        </w:rPr>
        <w:t xml:space="preserve"> </w:t>
      </w:r>
      <w:r w:rsidR="00565FF1" w:rsidRPr="00565FF1">
        <w:rPr>
          <w:rFonts w:ascii="Times New Roman" w:hAnsi="Times New Roman"/>
        </w:rPr>
        <w:t>(vedere Tabella 1).</w:t>
      </w:r>
    </w:p>
    <w:p w14:paraId="6C0E7D24" w14:textId="59E5967D" w:rsidR="00565FF1" w:rsidRPr="00565FF1" w:rsidRDefault="00565FF1" w:rsidP="00565FF1">
      <w:pPr>
        <w:spacing w:after="0" w:line="240" w:lineRule="auto"/>
        <w:rPr>
          <w:rFonts w:ascii="Times New Roman" w:hAnsi="Times New Roman"/>
        </w:rPr>
      </w:pPr>
      <w:r w:rsidRPr="00565FF1">
        <w:rPr>
          <w:rFonts w:ascii="Times New Roman" w:hAnsi="Times New Roman"/>
        </w:rPr>
        <w:t>Complessivamente sono stati esposti a rivaroxaban 69.608 pazienti adulti in diciannove studi di fase III e 4</w:t>
      </w:r>
      <w:r w:rsidR="00FC777F">
        <w:rPr>
          <w:rFonts w:ascii="Times New Roman" w:hAnsi="Times New Roman"/>
        </w:rPr>
        <w:t>88</w:t>
      </w:r>
      <w:r w:rsidRPr="00565FF1">
        <w:rPr>
          <w:rFonts w:ascii="Times New Roman" w:hAnsi="Times New Roman"/>
        </w:rPr>
        <w:t xml:space="preserve"> pazienti pediatrici in due studi di fase II e </w:t>
      </w:r>
      <w:r w:rsidR="00FC777F">
        <w:rPr>
          <w:rFonts w:ascii="Times New Roman" w:hAnsi="Times New Roman"/>
        </w:rPr>
        <w:t>due</w:t>
      </w:r>
      <w:r w:rsidRPr="00565FF1">
        <w:rPr>
          <w:rFonts w:ascii="Times New Roman" w:hAnsi="Times New Roman"/>
        </w:rPr>
        <w:t>studi di fase III.</w:t>
      </w:r>
    </w:p>
    <w:p w14:paraId="02E3B422" w14:textId="77777777" w:rsidR="00F10264" w:rsidRPr="0081271A" w:rsidRDefault="00F10264" w:rsidP="00F10264">
      <w:pPr>
        <w:spacing w:after="0" w:line="240" w:lineRule="auto"/>
        <w:rPr>
          <w:rFonts w:ascii="Times New Roman" w:hAnsi="Times New Roman"/>
          <w:color w:val="000000"/>
        </w:rPr>
      </w:pPr>
    </w:p>
    <w:p w14:paraId="74823F1C" w14:textId="77777777" w:rsidR="00F10264" w:rsidRPr="0081271A" w:rsidRDefault="00F10264" w:rsidP="00F10264">
      <w:pPr>
        <w:spacing w:after="0" w:line="240" w:lineRule="auto"/>
        <w:rPr>
          <w:rFonts w:ascii="Times New Roman" w:hAnsi="Times New Roman"/>
          <w:color w:val="000000"/>
        </w:rPr>
      </w:pPr>
    </w:p>
    <w:p w14:paraId="43BC0F4F"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Tabella 1</w:t>
      </w:r>
      <w:r w:rsidR="009D480D">
        <w:rPr>
          <w:rFonts w:ascii="Times New Roman" w:hAnsi="Times New Roman"/>
          <w:b/>
        </w:rPr>
        <w:t>.</w:t>
      </w:r>
      <w:r w:rsidRPr="0081271A">
        <w:rPr>
          <w:rFonts w:ascii="Times New Roman" w:hAnsi="Times New Roman"/>
          <w:b/>
        </w:rPr>
        <w:t xml:space="preserve"> Numero di pazienti studiati, dose giornaliera totale e durata massima del trattamento negli studi di fase III</w:t>
      </w:r>
      <w:r w:rsidR="00DA1BA3">
        <w:rPr>
          <w:rFonts w:ascii="Times New Roman" w:hAnsi="Times New Roman"/>
          <w:b/>
        </w:rPr>
        <w:t xml:space="preserve"> negli adulti e nei bambini.</w:t>
      </w:r>
    </w:p>
    <w:p w14:paraId="20A4171A"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1192"/>
        <w:gridCol w:w="2128"/>
        <w:gridCol w:w="2052"/>
      </w:tblGrid>
      <w:tr w:rsidR="00F10264" w:rsidRPr="0081271A" w14:paraId="5EE6D14B" w14:textId="77777777" w:rsidTr="00501DB0">
        <w:trPr>
          <w:tblHeader/>
        </w:trPr>
        <w:tc>
          <w:tcPr>
            <w:tcW w:w="3828" w:type="dxa"/>
          </w:tcPr>
          <w:p w14:paraId="52170C46"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Indicazione</w:t>
            </w:r>
          </w:p>
        </w:tc>
        <w:tc>
          <w:tcPr>
            <w:tcW w:w="1200" w:type="dxa"/>
          </w:tcPr>
          <w:p w14:paraId="593EAC60"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Numero di pazienti*</w:t>
            </w:r>
          </w:p>
        </w:tc>
        <w:tc>
          <w:tcPr>
            <w:tcW w:w="2160" w:type="dxa"/>
          </w:tcPr>
          <w:p w14:paraId="5467BBA3"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Dose giornaliera totale</w:t>
            </w:r>
          </w:p>
        </w:tc>
        <w:tc>
          <w:tcPr>
            <w:tcW w:w="2099" w:type="dxa"/>
          </w:tcPr>
          <w:p w14:paraId="2A96311C"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Durata massima del trattamento</w:t>
            </w:r>
          </w:p>
        </w:tc>
      </w:tr>
      <w:tr w:rsidR="00F10264" w:rsidRPr="0081271A" w14:paraId="6256256B" w14:textId="77777777" w:rsidTr="00501DB0">
        <w:tc>
          <w:tcPr>
            <w:tcW w:w="3828" w:type="dxa"/>
          </w:tcPr>
          <w:p w14:paraId="57F80715" w14:textId="77777777" w:rsidR="00F10264" w:rsidRPr="0081271A" w:rsidRDefault="00F10264" w:rsidP="009D480D">
            <w:pPr>
              <w:keepNext/>
              <w:spacing w:after="0" w:line="240" w:lineRule="auto"/>
              <w:rPr>
                <w:rFonts w:ascii="Times New Roman" w:hAnsi="Times New Roman"/>
              </w:rPr>
            </w:pPr>
            <w:r w:rsidRPr="0081271A">
              <w:rPr>
                <w:rFonts w:ascii="Times New Roman" w:hAnsi="Times New Roman"/>
              </w:rPr>
              <w:t>Prevenzione del tromboemboli</w:t>
            </w:r>
            <w:r w:rsidR="009D480D">
              <w:rPr>
                <w:rFonts w:ascii="Times New Roman" w:hAnsi="Times New Roman"/>
              </w:rPr>
              <w:t>a</w:t>
            </w:r>
            <w:r w:rsidRPr="0081271A">
              <w:rPr>
                <w:rFonts w:ascii="Times New Roman" w:hAnsi="Times New Roman"/>
              </w:rPr>
              <w:t xml:space="preserve"> venoso (TEV) nei pazienti adulti sottoposti a interventi elettivi di sostituzione di anca o di ginocchio</w:t>
            </w:r>
          </w:p>
        </w:tc>
        <w:tc>
          <w:tcPr>
            <w:tcW w:w="1200" w:type="dxa"/>
          </w:tcPr>
          <w:p w14:paraId="61348C7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6.097</w:t>
            </w:r>
          </w:p>
        </w:tc>
        <w:tc>
          <w:tcPr>
            <w:tcW w:w="2160" w:type="dxa"/>
          </w:tcPr>
          <w:p w14:paraId="37FE8BC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tc>
        <w:tc>
          <w:tcPr>
            <w:tcW w:w="2099" w:type="dxa"/>
          </w:tcPr>
          <w:p w14:paraId="3B45082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 giorni</w:t>
            </w:r>
          </w:p>
        </w:tc>
      </w:tr>
      <w:tr w:rsidR="00F10264" w:rsidRPr="0081271A" w14:paraId="226F5670" w14:textId="77777777" w:rsidTr="00501DB0">
        <w:tc>
          <w:tcPr>
            <w:tcW w:w="3828" w:type="dxa"/>
          </w:tcPr>
          <w:p w14:paraId="1DE659A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 TEV</w:t>
            </w:r>
            <w:r w:rsidR="009D480D">
              <w:rPr>
                <w:rFonts w:ascii="Times New Roman" w:hAnsi="Times New Roman"/>
              </w:rPr>
              <w:t xml:space="preserve"> </w:t>
            </w:r>
            <w:r w:rsidRPr="0081271A">
              <w:rPr>
                <w:rFonts w:ascii="Times New Roman" w:hAnsi="Times New Roman"/>
              </w:rPr>
              <w:t>in pazienti allettati</w:t>
            </w:r>
          </w:p>
        </w:tc>
        <w:tc>
          <w:tcPr>
            <w:tcW w:w="1200" w:type="dxa"/>
          </w:tcPr>
          <w:p w14:paraId="2909549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3.997</w:t>
            </w:r>
          </w:p>
        </w:tc>
        <w:tc>
          <w:tcPr>
            <w:tcW w:w="2160" w:type="dxa"/>
          </w:tcPr>
          <w:p w14:paraId="65FE522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tc>
        <w:tc>
          <w:tcPr>
            <w:tcW w:w="2099" w:type="dxa"/>
          </w:tcPr>
          <w:p w14:paraId="68A1CE2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 giorni</w:t>
            </w:r>
          </w:p>
        </w:tc>
      </w:tr>
      <w:tr w:rsidR="00F10264" w:rsidRPr="0081271A" w14:paraId="65ABE6B8" w14:textId="77777777" w:rsidTr="00501DB0">
        <w:tc>
          <w:tcPr>
            <w:tcW w:w="3828" w:type="dxa"/>
          </w:tcPr>
          <w:p w14:paraId="2453C21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Trattamento della TVP, dell’EP e prevenzione delle recidive</w:t>
            </w:r>
          </w:p>
        </w:tc>
        <w:tc>
          <w:tcPr>
            <w:tcW w:w="1200" w:type="dxa"/>
          </w:tcPr>
          <w:p w14:paraId="3C4A613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6.790</w:t>
            </w:r>
          </w:p>
        </w:tc>
        <w:tc>
          <w:tcPr>
            <w:tcW w:w="2160" w:type="dxa"/>
          </w:tcPr>
          <w:p w14:paraId="0C80924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 – 21: 30 mg</w:t>
            </w:r>
          </w:p>
          <w:p w14:paraId="3B77E3E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 20 mg</w:t>
            </w:r>
          </w:p>
          <w:p w14:paraId="016F5E1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almeno 6 mesi: 10 mg o 20 mg</w:t>
            </w:r>
          </w:p>
        </w:tc>
        <w:tc>
          <w:tcPr>
            <w:tcW w:w="2099" w:type="dxa"/>
          </w:tcPr>
          <w:p w14:paraId="2879D9F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21 mesi</w:t>
            </w:r>
          </w:p>
        </w:tc>
      </w:tr>
      <w:tr w:rsidR="005C20BA" w:rsidRPr="0081271A" w14:paraId="13806018" w14:textId="77777777" w:rsidTr="00501DB0">
        <w:tc>
          <w:tcPr>
            <w:tcW w:w="3828" w:type="dxa"/>
          </w:tcPr>
          <w:p w14:paraId="0EBF0E34" w14:textId="77777777" w:rsidR="005C20BA" w:rsidRPr="0081271A" w:rsidRDefault="005C20BA" w:rsidP="005C20BA">
            <w:pPr>
              <w:keepNext/>
              <w:spacing w:after="0" w:line="240" w:lineRule="auto"/>
              <w:rPr>
                <w:rFonts w:ascii="Times New Roman" w:hAnsi="Times New Roman"/>
              </w:rPr>
            </w:pPr>
            <w:r w:rsidRPr="00CB227B">
              <w:rPr>
                <w:rFonts w:ascii="Times New Roman" w:hAnsi="Times New Roman"/>
              </w:rPr>
              <w:t>Trattamento del TEV e prevenzione delle recidive di TEV in neonati a termine e bambini di età inferiore a 18 anni a seguito dell’inizio di un trattamento anticoagulante standard</w:t>
            </w:r>
          </w:p>
        </w:tc>
        <w:tc>
          <w:tcPr>
            <w:tcW w:w="1200" w:type="dxa"/>
          </w:tcPr>
          <w:p w14:paraId="5290AB85" w14:textId="77777777" w:rsidR="005C20BA" w:rsidRPr="0081271A" w:rsidRDefault="005C20BA" w:rsidP="005C20BA">
            <w:pPr>
              <w:spacing w:after="0" w:line="240" w:lineRule="auto"/>
              <w:rPr>
                <w:rFonts w:ascii="Times New Roman" w:hAnsi="Times New Roman"/>
              </w:rPr>
            </w:pPr>
            <w:r>
              <w:rPr>
                <w:rFonts w:ascii="Times New Roman" w:hAnsi="Times New Roman"/>
              </w:rPr>
              <w:t>329</w:t>
            </w:r>
          </w:p>
        </w:tc>
        <w:tc>
          <w:tcPr>
            <w:tcW w:w="2160" w:type="dxa"/>
          </w:tcPr>
          <w:p w14:paraId="1310E3DD" w14:textId="77777777" w:rsidR="005C20BA" w:rsidRPr="0081271A" w:rsidRDefault="005C20BA" w:rsidP="005C20BA">
            <w:pPr>
              <w:spacing w:after="0" w:line="240" w:lineRule="auto"/>
              <w:rPr>
                <w:rFonts w:ascii="Times New Roman" w:hAnsi="Times New Roman"/>
              </w:rPr>
            </w:pPr>
            <w:r w:rsidRPr="00CB227B">
              <w:rPr>
                <w:rFonts w:ascii="Times New Roman" w:hAnsi="Times New Roman"/>
              </w:rPr>
              <w:t>Dose aggiustata in base al peso corporeo per ottenere un’esposizione simile a quella osservata negli adulti trattati per la TVP con 20 mg di rivaroxaban una volta al giorno</w:t>
            </w:r>
          </w:p>
        </w:tc>
        <w:tc>
          <w:tcPr>
            <w:tcW w:w="2099" w:type="dxa"/>
          </w:tcPr>
          <w:p w14:paraId="0A0240E6" w14:textId="77777777" w:rsidR="005C20BA" w:rsidRPr="0081271A" w:rsidRDefault="005C20BA" w:rsidP="005C20BA">
            <w:pPr>
              <w:spacing w:after="0" w:line="240" w:lineRule="auto"/>
              <w:rPr>
                <w:rFonts w:ascii="Times New Roman" w:hAnsi="Times New Roman"/>
              </w:rPr>
            </w:pPr>
            <w:r>
              <w:rPr>
                <w:rFonts w:ascii="Times New Roman" w:hAnsi="Times New Roman"/>
              </w:rPr>
              <w:t>12 mesi</w:t>
            </w:r>
          </w:p>
        </w:tc>
      </w:tr>
      <w:tr w:rsidR="005C20BA" w:rsidRPr="0081271A" w14:paraId="36F6C312" w14:textId="77777777" w:rsidTr="00501DB0">
        <w:tc>
          <w:tcPr>
            <w:tcW w:w="3828" w:type="dxa"/>
          </w:tcPr>
          <w:p w14:paraId="3EF33676" w14:textId="77777777" w:rsidR="005C20BA" w:rsidRPr="0081271A" w:rsidRDefault="005C20BA" w:rsidP="005C20BA">
            <w:pPr>
              <w:keepNext/>
              <w:spacing w:after="0" w:line="240" w:lineRule="auto"/>
              <w:rPr>
                <w:rFonts w:ascii="Times New Roman" w:hAnsi="Times New Roman"/>
              </w:rPr>
            </w:pPr>
            <w:r w:rsidRPr="0081271A">
              <w:rPr>
                <w:rFonts w:ascii="Times New Roman" w:hAnsi="Times New Roman"/>
              </w:rPr>
              <w:t>Prevenzione dell’ictus e dell’embolia sistemica nei pazienti con fibrillazione atriale non valvolare</w:t>
            </w:r>
          </w:p>
        </w:tc>
        <w:tc>
          <w:tcPr>
            <w:tcW w:w="1200" w:type="dxa"/>
          </w:tcPr>
          <w:p w14:paraId="137D1A1F" w14:textId="77777777" w:rsidR="005C20BA" w:rsidRPr="0081271A" w:rsidRDefault="005C20BA" w:rsidP="005C20BA">
            <w:pPr>
              <w:spacing w:after="0" w:line="240" w:lineRule="auto"/>
              <w:rPr>
                <w:rFonts w:ascii="Times New Roman" w:hAnsi="Times New Roman"/>
              </w:rPr>
            </w:pPr>
            <w:r w:rsidRPr="0081271A">
              <w:rPr>
                <w:rFonts w:ascii="Times New Roman" w:hAnsi="Times New Roman"/>
              </w:rPr>
              <w:t>7.750</w:t>
            </w:r>
          </w:p>
        </w:tc>
        <w:tc>
          <w:tcPr>
            <w:tcW w:w="2160" w:type="dxa"/>
          </w:tcPr>
          <w:p w14:paraId="415FD527" w14:textId="77777777" w:rsidR="005C20BA" w:rsidRPr="0081271A" w:rsidRDefault="005C20BA" w:rsidP="005C20BA">
            <w:pPr>
              <w:spacing w:after="0" w:line="240" w:lineRule="auto"/>
              <w:rPr>
                <w:rFonts w:ascii="Times New Roman" w:hAnsi="Times New Roman"/>
              </w:rPr>
            </w:pPr>
            <w:r w:rsidRPr="0081271A">
              <w:rPr>
                <w:rFonts w:ascii="Times New Roman" w:hAnsi="Times New Roman"/>
              </w:rPr>
              <w:t>20 mg</w:t>
            </w:r>
          </w:p>
        </w:tc>
        <w:tc>
          <w:tcPr>
            <w:tcW w:w="2099" w:type="dxa"/>
          </w:tcPr>
          <w:p w14:paraId="1481145C" w14:textId="77777777" w:rsidR="005C20BA" w:rsidRPr="0081271A" w:rsidRDefault="005C20BA" w:rsidP="005C20BA">
            <w:pPr>
              <w:spacing w:after="0" w:line="240" w:lineRule="auto"/>
              <w:rPr>
                <w:rFonts w:ascii="Times New Roman" w:hAnsi="Times New Roman"/>
              </w:rPr>
            </w:pPr>
            <w:r w:rsidRPr="0081271A">
              <w:rPr>
                <w:rFonts w:ascii="Times New Roman" w:hAnsi="Times New Roman"/>
              </w:rPr>
              <w:t>41 mesi</w:t>
            </w:r>
          </w:p>
        </w:tc>
      </w:tr>
      <w:tr w:rsidR="005C20BA" w:rsidRPr="0081271A" w14:paraId="2B5F0639" w14:textId="77777777" w:rsidTr="00501DB0">
        <w:tc>
          <w:tcPr>
            <w:tcW w:w="3828" w:type="dxa"/>
          </w:tcPr>
          <w:p w14:paraId="33A6657A" w14:textId="77777777" w:rsidR="005C20BA" w:rsidRPr="0081271A" w:rsidRDefault="005C20BA" w:rsidP="005C20BA">
            <w:pPr>
              <w:keepNext/>
              <w:spacing w:after="0" w:line="240" w:lineRule="auto"/>
              <w:rPr>
                <w:rFonts w:ascii="Times New Roman" w:hAnsi="Times New Roman"/>
              </w:rPr>
            </w:pPr>
            <w:r w:rsidRPr="0081271A">
              <w:rPr>
                <w:rFonts w:ascii="Times New Roman" w:hAnsi="Times New Roman"/>
              </w:rPr>
              <w:t>Prevenzione di eventi aterotrombotici in pazienti dopo sindrome coronarica acuta (SCA)</w:t>
            </w:r>
          </w:p>
        </w:tc>
        <w:tc>
          <w:tcPr>
            <w:tcW w:w="1200" w:type="dxa"/>
          </w:tcPr>
          <w:p w14:paraId="118FCE4B" w14:textId="77777777" w:rsidR="005C20BA" w:rsidRPr="0081271A" w:rsidRDefault="005C20BA" w:rsidP="005C20BA">
            <w:pPr>
              <w:spacing w:after="0" w:line="240" w:lineRule="auto"/>
              <w:rPr>
                <w:rFonts w:ascii="Times New Roman" w:hAnsi="Times New Roman"/>
              </w:rPr>
            </w:pPr>
            <w:r w:rsidRPr="0081271A">
              <w:rPr>
                <w:rFonts w:ascii="Times New Roman" w:hAnsi="Times New Roman"/>
              </w:rPr>
              <w:t>10.225</w:t>
            </w:r>
          </w:p>
        </w:tc>
        <w:tc>
          <w:tcPr>
            <w:tcW w:w="2160" w:type="dxa"/>
          </w:tcPr>
          <w:p w14:paraId="54E9C5F9" w14:textId="77777777" w:rsidR="005C20BA" w:rsidRPr="0081271A" w:rsidRDefault="005C20BA" w:rsidP="005C20BA">
            <w:pPr>
              <w:spacing w:after="0" w:line="240" w:lineRule="auto"/>
              <w:rPr>
                <w:rFonts w:ascii="Times New Roman" w:hAnsi="Times New Roman"/>
              </w:rPr>
            </w:pPr>
            <w:r w:rsidRPr="0081271A">
              <w:rPr>
                <w:rFonts w:ascii="Times New Roman" w:hAnsi="Times New Roman"/>
              </w:rPr>
              <w:t>Rispettivamente 5 mg o 10 mg, congiuntamente ad ASA o ASA più clopidogrel o ticlopidina</w:t>
            </w:r>
          </w:p>
        </w:tc>
        <w:tc>
          <w:tcPr>
            <w:tcW w:w="2099" w:type="dxa"/>
          </w:tcPr>
          <w:p w14:paraId="275CBA2D" w14:textId="77777777" w:rsidR="005C20BA" w:rsidRPr="0081271A" w:rsidRDefault="005C20BA" w:rsidP="005C20BA">
            <w:pPr>
              <w:spacing w:after="0" w:line="240" w:lineRule="auto"/>
              <w:rPr>
                <w:rFonts w:ascii="Times New Roman" w:hAnsi="Times New Roman"/>
              </w:rPr>
            </w:pPr>
            <w:r w:rsidRPr="0081271A">
              <w:rPr>
                <w:rFonts w:ascii="Times New Roman" w:hAnsi="Times New Roman"/>
              </w:rPr>
              <w:t>31 mesi</w:t>
            </w:r>
          </w:p>
        </w:tc>
      </w:tr>
      <w:tr w:rsidR="00565FF1" w:rsidRPr="0081271A" w14:paraId="729A3A3D" w14:textId="77777777" w:rsidTr="00AC0C6C">
        <w:tc>
          <w:tcPr>
            <w:tcW w:w="3828" w:type="dxa"/>
            <w:vMerge w:val="restart"/>
            <w:tcBorders>
              <w:top w:val="single" w:sz="4" w:space="0" w:color="auto"/>
              <w:left w:val="single" w:sz="4" w:space="0" w:color="auto"/>
              <w:right w:val="single" w:sz="4" w:space="0" w:color="auto"/>
            </w:tcBorders>
          </w:tcPr>
          <w:p w14:paraId="777E832F" w14:textId="77777777" w:rsidR="00565FF1" w:rsidRPr="0081271A" w:rsidRDefault="00565FF1" w:rsidP="005C20BA">
            <w:pPr>
              <w:keepNext/>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200" w:type="dxa"/>
            <w:tcBorders>
              <w:top w:val="single" w:sz="4" w:space="0" w:color="auto"/>
              <w:left w:val="single" w:sz="4" w:space="0" w:color="auto"/>
              <w:bottom w:val="single" w:sz="4" w:space="0" w:color="auto"/>
              <w:right w:val="single" w:sz="4" w:space="0" w:color="auto"/>
            </w:tcBorders>
          </w:tcPr>
          <w:p w14:paraId="4B7B910B" w14:textId="77777777" w:rsidR="00565FF1" w:rsidRPr="0081271A" w:rsidRDefault="00565FF1" w:rsidP="005C20BA">
            <w:pPr>
              <w:spacing w:after="0" w:line="240" w:lineRule="auto"/>
              <w:rPr>
                <w:rFonts w:ascii="Times New Roman" w:hAnsi="Times New Roman"/>
              </w:rPr>
            </w:pPr>
            <w:r w:rsidRPr="0081271A">
              <w:rPr>
                <w:rFonts w:ascii="Times New Roman" w:hAnsi="Times New Roman"/>
              </w:rPr>
              <w:t>18.244</w:t>
            </w:r>
          </w:p>
        </w:tc>
        <w:tc>
          <w:tcPr>
            <w:tcW w:w="2160" w:type="dxa"/>
            <w:tcBorders>
              <w:top w:val="single" w:sz="4" w:space="0" w:color="auto"/>
              <w:left w:val="single" w:sz="4" w:space="0" w:color="auto"/>
              <w:bottom w:val="single" w:sz="4" w:space="0" w:color="auto"/>
              <w:right w:val="single" w:sz="4" w:space="0" w:color="auto"/>
            </w:tcBorders>
          </w:tcPr>
          <w:p w14:paraId="5E782D48" w14:textId="77777777" w:rsidR="00565FF1" w:rsidRPr="0081271A" w:rsidRDefault="00565FF1" w:rsidP="005C20BA">
            <w:pPr>
              <w:spacing w:after="0" w:line="240" w:lineRule="auto"/>
              <w:rPr>
                <w:rFonts w:ascii="Times New Roman" w:hAnsi="Times New Roman"/>
              </w:rPr>
            </w:pPr>
            <w:r w:rsidRPr="0081271A">
              <w:rPr>
                <w:rFonts w:ascii="Times New Roman" w:hAnsi="Times New Roman"/>
              </w:rPr>
              <w:t>5 mg congiuntamente ad ASA o 10 mg da solo</w:t>
            </w:r>
          </w:p>
        </w:tc>
        <w:tc>
          <w:tcPr>
            <w:tcW w:w="2099" w:type="dxa"/>
            <w:tcBorders>
              <w:top w:val="single" w:sz="4" w:space="0" w:color="auto"/>
              <w:left w:val="single" w:sz="4" w:space="0" w:color="auto"/>
              <w:bottom w:val="single" w:sz="4" w:space="0" w:color="auto"/>
              <w:right w:val="single" w:sz="4" w:space="0" w:color="auto"/>
            </w:tcBorders>
          </w:tcPr>
          <w:p w14:paraId="436E1EA3" w14:textId="77777777" w:rsidR="00565FF1" w:rsidRPr="0081271A" w:rsidRDefault="00565FF1" w:rsidP="005C20BA">
            <w:pPr>
              <w:spacing w:after="0" w:line="240" w:lineRule="auto"/>
              <w:rPr>
                <w:rFonts w:ascii="Times New Roman" w:hAnsi="Times New Roman"/>
              </w:rPr>
            </w:pPr>
            <w:r w:rsidRPr="0081271A">
              <w:rPr>
                <w:rFonts w:ascii="Times New Roman" w:hAnsi="Times New Roman"/>
              </w:rPr>
              <w:t>47 mesi</w:t>
            </w:r>
          </w:p>
        </w:tc>
      </w:tr>
      <w:tr w:rsidR="00565FF1" w:rsidRPr="0081271A" w14:paraId="5D489889" w14:textId="77777777" w:rsidTr="00AC0C6C">
        <w:tc>
          <w:tcPr>
            <w:tcW w:w="3828" w:type="dxa"/>
            <w:vMerge/>
            <w:tcBorders>
              <w:left w:val="single" w:sz="4" w:space="0" w:color="auto"/>
              <w:bottom w:val="single" w:sz="4" w:space="0" w:color="auto"/>
              <w:right w:val="single" w:sz="4" w:space="0" w:color="auto"/>
            </w:tcBorders>
          </w:tcPr>
          <w:p w14:paraId="21B92D00" w14:textId="77777777" w:rsidR="00565FF1" w:rsidRPr="0081271A" w:rsidRDefault="00565FF1" w:rsidP="005C20BA">
            <w:pPr>
              <w:keepNext/>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14:paraId="58000FC5" w14:textId="77777777" w:rsidR="00565FF1" w:rsidRPr="0081271A" w:rsidRDefault="00565FF1" w:rsidP="005C20BA">
            <w:pPr>
              <w:spacing w:after="0" w:line="240" w:lineRule="auto"/>
              <w:rPr>
                <w:rFonts w:ascii="Times New Roman" w:hAnsi="Times New Roman"/>
              </w:rPr>
            </w:pPr>
            <w:r w:rsidRPr="00565FF1">
              <w:rPr>
                <w:rFonts w:ascii="Times New Roman" w:hAnsi="Times New Roman"/>
              </w:rPr>
              <w:t>3</w:t>
            </w:r>
            <w:r>
              <w:rPr>
                <w:rFonts w:ascii="Times New Roman" w:hAnsi="Times New Roman"/>
              </w:rPr>
              <w:t>.</w:t>
            </w:r>
            <w:r w:rsidRPr="00565FF1">
              <w:rPr>
                <w:rFonts w:ascii="Times New Roman" w:hAnsi="Times New Roman"/>
              </w:rPr>
              <w:t>256**</w:t>
            </w:r>
          </w:p>
        </w:tc>
        <w:tc>
          <w:tcPr>
            <w:tcW w:w="2160" w:type="dxa"/>
            <w:tcBorders>
              <w:top w:val="single" w:sz="4" w:space="0" w:color="auto"/>
              <w:left w:val="single" w:sz="4" w:space="0" w:color="auto"/>
              <w:bottom w:val="single" w:sz="4" w:space="0" w:color="auto"/>
              <w:right w:val="single" w:sz="4" w:space="0" w:color="auto"/>
            </w:tcBorders>
          </w:tcPr>
          <w:p w14:paraId="1569F04E" w14:textId="77777777" w:rsidR="00565FF1" w:rsidRPr="00565FF1" w:rsidRDefault="00565FF1" w:rsidP="00565FF1">
            <w:pPr>
              <w:spacing w:after="0" w:line="240" w:lineRule="auto"/>
              <w:rPr>
                <w:rFonts w:ascii="Times New Roman" w:hAnsi="Times New Roman"/>
              </w:rPr>
            </w:pPr>
            <w:r w:rsidRPr="00565FF1">
              <w:rPr>
                <w:rFonts w:ascii="Times New Roman" w:hAnsi="Times New Roman"/>
              </w:rPr>
              <w:t>5 mg congiuntamente</w:t>
            </w:r>
          </w:p>
          <w:p w14:paraId="1C349DDB" w14:textId="77777777" w:rsidR="00565FF1" w:rsidRPr="0081271A" w:rsidRDefault="00565FF1" w:rsidP="00565FF1">
            <w:pPr>
              <w:spacing w:after="0" w:line="240" w:lineRule="auto"/>
              <w:rPr>
                <w:rFonts w:ascii="Times New Roman" w:hAnsi="Times New Roman"/>
              </w:rPr>
            </w:pPr>
            <w:r w:rsidRPr="00565FF1">
              <w:rPr>
                <w:rFonts w:ascii="Times New Roman" w:hAnsi="Times New Roman"/>
              </w:rPr>
              <w:t>ad ASA</w:t>
            </w:r>
          </w:p>
        </w:tc>
        <w:tc>
          <w:tcPr>
            <w:tcW w:w="2099" w:type="dxa"/>
            <w:tcBorders>
              <w:top w:val="single" w:sz="4" w:space="0" w:color="auto"/>
              <w:left w:val="single" w:sz="4" w:space="0" w:color="auto"/>
              <w:bottom w:val="single" w:sz="4" w:space="0" w:color="auto"/>
              <w:right w:val="single" w:sz="4" w:space="0" w:color="auto"/>
            </w:tcBorders>
          </w:tcPr>
          <w:p w14:paraId="299892E8" w14:textId="77777777" w:rsidR="00565FF1" w:rsidRPr="0081271A" w:rsidRDefault="00565FF1" w:rsidP="005C20BA">
            <w:pPr>
              <w:spacing w:after="0" w:line="240" w:lineRule="auto"/>
              <w:rPr>
                <w:rFonts w:ascii="Times New Roman" w:hAnsi="Times New Roman"/>
              </w:rPr>
            </w:pPr>
            <w:r>
              <w:rPr>
                <w:rFonts w:ascii="Times New Roman" w:hAnsi="Times New Roman"/>
              </w:rPr>
              <w:t>42 mesi</w:t>
            </w:r>
          </w:p>
        </w:tc>
      </w:tr>
    </w:tbl>
    <w:p w14:paraId="451099D5" w14:textId="77777777" w:rsidR="00F10264" w:rsidRDefault="00F10264" w:rsidP="00F10264">
      <w:pPr>
        <w:spacing w:after="0" w:line="240" w:lineRule="auto"/>
        <w:rPr>
          <w:rFonts w:ascii="Times New Roman" w:hAnsi="Times New Roman"/>
        </w:rPr>
      </w:pPr>
      <w:r w:rsidRPr="0081271A">
        <w:rPr>
          <w:rFonts w:ascii="Times New Roman" w:hAnsi="Times New Roman"/>
        </w:rPr>
        <w:t>*Pazienti esposti ad almeno una dose di rivaroxaban</w:t>
      </w:r>
    </w:p>
    <w:p w14:paraId="28EA66F5" w14:textId="77777777" w:rsidR="00565FF1" w:rsidRPr="00565FF1" w:rsidRDefault="00565FF1" w:rsidP="00565FF1">
      <w:pPr>
        <w:spacing w:after="0" w:line="240" w:lineRule="auto"/>
        <w:rPr>
          <w:rFonts w:ascii="Times New Roman" w:hAnsi="Times New Roman"/>
        </w:rPr>
      </w:pPr>
      <w:r w:rsidRPr="00565FF1">
        <w:rPr>
          <w:rFonts w:ascii="Times New Roman" w:hAnsi="Times New Roman"/>
        </w:rPr>
        <w:t>**</w:t>
      </w:r>
      <w:r w:rsidRPr="00565FF1">
        <w:rPr>
          <w:rFonts w:ascii="Times New Roman" w:hAnsi="Times New Roman"/>
        </w:rPr>
        <w:tab/>
        <w:t>Dallo studio VOYAGER PAD</w:t>
      </w:r>
    </w:p>
    <w:p w14:paraId="437C9208" w14:textId="77777777" w:rsidR="00565FF1" w:rsidRPr="0081271A" w:rsidRDefault="00565FF1" w:rsidP="00F10264">
      <w:pPr>
        <w:spacing w:after="0" w:line="240" w:lineRule="auto"/>
        <w:rPr>
          <w:rFonts w:ascii="Times New Roman" w:hAnsi="Times New Roman"/>
        </w:rPr>
      </w:pPr>
    </w:p>
    <w:p w14:paraId="1CFB0C42" w14:textId="77777777" w:rsidR="00F10264" w:rsidRPr="0081271A" w:rsidRDefault="00F10264" w:rsidP="00F10264">
      <w:pPr>
        <w:spacing w:after="0" w:line="240" w:lineRule="auto"/>
        <w:rPr>
          <w:rFonts w:ascii="Times New Roman" w:hAnsi="Times New Roman"/>
        </w:rPr>
      </w:pPr>
    </w:p>
    <w:p w14:paraId="6612012A" w14:textId="77777777" w:rsidR="00F10264" w:rsidRPr="0081271A" w:rsidRDefault="00F10264" w:rsidP="00F10264">
      <w:pPr>
        <w:pStyle w:val="Default"/>
        <w:rPr>
          <w:sz w:val="22"/>
          <w:szCs w:val="22"/>
          <w:lang w:val="it-IT"/>
        </w:rPr>
      </w:pPr>
      <w:r w:rsidRPr="0081271A">
        <w:rPr>
          <w:sz w:val="22"/>
          <w:szCs w:val="22"/>
          <w:lang w:val="it-IT"/>
        </w:rPr>
        <w:t>Le reazioni avverse segnalate più comunemente nei pazienti trattati con rivaroxaban sono stati i sanguinamenti (Tabella 2) (vedere anche paragrafo 4.4. e “Descrizione delle reazioni avverse selezionate” più avanti). I sanguinamenti segnalati più comunemente sono stati epistassi (4,5%) ed emorragia del tratto gastrointestinale (3,8%).</w:t>
      </w:r>
    </w:p>
    <w:p w14:paraId="5BC38325" w14:textId="77777777" w:rsidR="00F10264" w:rsidRPr="0081271A" w:rsidRDefault="00F10264" w:rsidP="00F10264">
      <w:pPr>
        <w:spacing w:after="0" w:line="240" w:lineRule="auto"/>
        <w:rPr>
          <w:rFonts w:ascii="Times New Roman" w:hAnsi="Times New Roman"/>
          <w:color w:val="000000"/>
        </w:rPr>
      </w:pPr>
    </w:p>
    <w:p w14:paraId="768B08F1" w14:textId="77777777" w:rsidR="00F10264" w:rsidRPr="0081271A" w:rsidRDefault="00F10264" w:rsidP="00F10264">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lastRenderedPageBreak/>
        <w:t>Tabella 2</w:t>
      </w:r>
      <w:r w:rsidR="009D480D">
        <w:rPr>
          <w:rFonts w:ascii="Times New Roman" w:eastAsia="Times New Roman" w:hAnsi="Times New Roman"/>
          <w:b/>
        </w:rPr>
        <w:t>.</w:t>
      </w:r>
      <w:r w:rsidRPr="0081271A">
        <w:rPr>
          <w:rFonts w:ascii="Times New Roman" w:eastAsia="Times New Roman" w:hAnsi="Times New Roman"/>
          <w:b/>
        </w:rPr>
        <w:t xml:space="preserve"> Percentuali degli eventi sanguinamento* e anemia in pazienti esposti a rivaroxaban negli studi di fase III completati</w:t>
      </w:r>
      <w:r w:rsidR="00DA1BA3">
        <w:rPr>
          <w:rFonts w:ascii="Times New Roman" w:eastAsia="Times New Roman" w:hAnsi="Times New Roman"/>
          <w:b/>
        </w:rPr>
        <w:t xml:space="preserve"> negli adulti e nei bambini.</w:t>
      </w:r>
    </w:p>
    <w:p w14:paraId="4EE2F1F9" w14:textId="77777777" w:rsidR="00F10264" w:rsidRPr="0081271A" w:rsidRDefault="00F10264" w:rsidP="00F10264">
      <w:pPr>
        <w:keepNext/>
        <w:tabs>
          <w:tab w:val="left" w:pos="567"/>
        </w:tabs>
        <w:spacing w:after="0" w:line="240" w:lineRule="auto"/>
        <w:rPr>
          <w:rFonts w:ascii="Times New Roman" w:eastAsia="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10264" w:rsidRPr="0081271A" w14:paraId="3D109ECB" w14:textId="77777777" w:rsidTr="00501DB0">
        <w:trPr>
          <w:tblHeader/>
        </w:trPr>
        <w:tc>
          <w:tcPr>
            <w:tcW w:w="3544" w:type="dxa"/>
          </w:tcPr>
          <w:p w14:paraId="7369B100"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Indicazione</w:t>
            </w:r>
          </w:p>
        </w:tc>
        <w:tc>
          <w:tcPr>
            <w:tcW w:w="1985" w:type="dxa"/>
          </w:tcPr>
          <w:p w14:paraId="38B83B25"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b/>
              </w:rPr>
              <w:t>Sanguinamenti di qualsiasi tipo</w:t>
            </w:r>
          </w:p>
        </w:tc>
        <w:tc>
          <w:tcPr>
            <w:tcW w:w="2126" w:type="dxa"/>
          </w:tcPr>
          <w:p w14:paraId="0EC1D4E2"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Anemia</w:t>
            </w:r>
          </w:p>
        </w:tc>
      </w:tr>
      <w:tr w:rsidR="00F10264" w:rsidRPr="0081271A" w14:paraId="32D472FD" w14:textId="77777777" w:rsidTr="00501DB0">
        <w:tc>
          <w:tcPr>
            <w:tcW w:w="3544" w:type="dxa"/>
          </w:tcPr>
          <w:p w14:paraId="41A8B08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Prevenzione del TEV nei pazienti adulti sottoposti a interventi elettivi di sostituzione di anca o di ginocchio</w:t>
            </w:r>
          </w:p>
        </w:tc>
        <w:tc>
          <w:tcPr>
            <w:tcW w:w="1985" w:type="dxa"/>
          </w:tcPr>
          <w:p w14:paraId="7F8922A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6,8% dei pazienti</w:t>
            </w:r>
          </w:p>
        </w:tc>
        <w:tc>
          <w:tcPr>
            <w:tcW w:w="2126" w:type="dxa"/>
          </w:tcPr>
          <w:p w14:paraId="4B02506E"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5,9% dei pazienti</w:t>
            </w:r>
          </w:p>
        </w:tc>
      </w:tr>
      <w:tr w:rsidR="00F10264" w:rsidRPr="0081271A" w14:paraId="7B64F700" w14:textId="77777777" w:rsidTr="00501DB0">
        <w:tc>
          <w:tcPr>
            <w:tcW w:w="3544" w:type="dxa"/>
          </w:tcPr>
          <w:p w14:paraId="1B4C2463" w14:textId="57CB309F" w:rsidR="00F10264" w:rsidRPr="0081271A" w:rsidRDefault="00F10264" w:rsidP="00615B9C">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Prevenzione del </w:t>
            </w:r>
            <w:r w:rsidR="00A337DE">
              <w:rPr>
                <w:rFonts w:ascii="Times New Roman" w:eastAsia="Times New Roman" w:hAnsi="Times New Roman"/>
              </w:rPr>
              <w:t>tromboembolismo venoso</w:t>
            </w:r>
            <w:r w:rsidRPr="0081271A">
              <w:rPr>
                <w:rFonts w:ascii="Times New Roman" w:eastAsia="Times New Roman" w:hAnsi="Times New Roman"/>
              </w:rPr>
              <w:t xml:space="preserve"> in pazienti allettati</w:t>
            </w:r>
          </w:p>
        </w:tc>
        <w:tc>
          <w:tcPr>
            <w:tcW w:w="1985" w:type="dxa"/>
          </w:tcPr>
          <w:p w14:paraId="531CA096"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12,6% dei pazienti</w:t>
            </w:r>
          </w:p>
        </w:tc>
        <w:tc>
          <w:tcPr>
            <w:tcW w:w="2126" w:type="dxa"/>
          </w:tcPr>
          <w:p w14:paraId="0C49844B"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2,1% dei pazienti</w:t>
            </w:r>
          </w:p>
        </w:tc>
      </w:tr>
      <w:tr w:rsidR="00F10264" w:rsidRPr="0081271A" w14:paraId="6F36726B" w14:textId="77777777" w:rsidTr="00501DB0">
        <w:tc>
          <w:tcPr>
            <w:tcW w:w="3544" w:type="dxa"/>
          </w:tcPr>
          <w:p w14:paraId="6B64BF5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Trattamento della TVP, dell’EP e prevenzione delle recidive</w:t>
            </w:r>
          </w:p>
        </w:tc>
        <w:tc>
          <w:tcPr>
            <w:tcW w:w="1985" w:type="dxa"/>
          </w:tcPr>
          <w:p w14:paraId="130CA49A"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23% dei pazienti</w:t>
            </w:r>
          </w:p>
        </w:tc>
        <w:tc>
          <w:tcPr>
            <w:tcW w:w="2126" w:type="dxa"/>
          </w:tcPr>
          <w:p w14:paraId="67136C81"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1,6% dei pazienti</w:t>
            </w:r>
          </w:p>
        </w:tc>
      </w:tr>
      <w:tr w:rsidR="00DA1BA3" w:rsidRPr="0081271A" w14:paraId="7A2CE88C" w14:textId="77777777" w:rsidTr="00501DB0">
        <w:tc>
          <w:tcPr>
            <w:tcW w:w="3544" w:type="dxa"/>
          </w:tcPr>
          <w:p w14:paraId="16D05FBF" w14:textId="77777777" w:rsidR="00DA1BA3" w:rsidRPr="0081271A" w:rsidRDefault="00DA1BA3" w:rsidP="00DA1BA3">
            <w:pPr>
              <w:keepNext/>
              <w:tabs>
                <w:tab w:val="left" w:pos="567"/>
              </w:tabs>
              <w:spacing w:after="0" w:line="240" w:lineRule="auto"/>
              <w:rPr>
                <w:rFonts w:ascii="Times New Roman" w:hAnsi="Times New Roman"/>
              </w:rPr>
            </w:pPr>
            <w:r w:rsidRPr="00CB227B">
              <w:rPr>
                <w:rFonts w:ascii="Times New Roman" w:hAnsi="Times New Roman"/>
              </w:rPr>
              <w:t>Trattamento del TEV e prevenzione delle recidive di TEV in neonati a termine e bambini di età inferiore a 18 anni a seguito dell’inizio di un trattamento anticoagulante standard</w:t>
            </w:r>
          </w:p>
        </w:tc>
        <w:tc>
          <w:tcPr>
            <w:tcW w:w="1985" w:type="dxa"/>
          </w:tcPr>
          <w:p w14:paraId="52F5D304" w14:textId="77777777" w:rsidR="00DA1BA3" w:rsidRPr="0081271A" w:rsidRDefault="00DA1BA3" w:rsidP="00DA1BA3">
            <w:pPr>
              <w:keepNext/>
              <w:tabs>
                <w:tab w:val="left" w:pos="567"/>
              </w:tabs>
              <w:spacing w:after="0" w:line="240" w:lineRule="auto"/>
              <w:rPr>
                <w:rFonts w:ascii="Times New Roman" w:eastAsia="Times New Roman" w:hAnsi="Times New Roman"/>
              </w:rPr>
            </w:pPr>
            <w:r>
              <w:rPr>
                <w:rFonts w:ascii="Times New Roman" w:eastAsia="Times New Roman" w:hAnsi="Times New Roman"/>
              </w:rPr>
              <w:t>39,5% dei pazienti</w:t>
            </w:r>
          </w:p>
        </w:tc>
        <w:tc>
          <w:tcPr>
            <w:tcW w:w="2126" w:type="dxa"/>
          </w:tcPr>
          <w:p w14:paraId="3BAD15DF" w14:textId="77777777" w:rsidR="00DA1BA3" w:rsidRPr="0081271A" w:rsidRDefault="00DA1BA3" w:rsidP="00DA1BA3">
            <w:pPr>
              <w:keepNext/>
              <w:tabs>
                <w:tab w:val="left" w:pos="567"/>
              </w:tabs>
              <w:spacing w:after="0" w:line="240" w:lineRule="auto"/>
              <w:rPr>
                <w:rFonts w:ascii="Times New Roman" w:eastAsia="Times New Roman" w:hAnsi="Times New Roman"/>
              </w:rPr>
            </w:pPr>
            <w:r>
              <w:rPr>
                <w:rFonts w:ascii="Times New Roman" w:eastAsia="Times New Roman" w:hAnsi="Times New Roman"/>
              </w:rPr>
              <w:t>4,6% dei pazienti</w:t>
            </w:r>
          </w:p>
        </w:tc>
      </w:tr>
      <w:tr w:rsidR="00DA1BA3" w:rsidRPr="0081271A" w14:paraId="52E1C8BD" w14:textId="77777777" w:rsidTr="00501DB0">
        <w:tc>
          <w:tcPr>
            <w:tcW w:w="3544" w:type="dxa"/>
          </w:tcPr>
          <w:p w14:paraId="27E22937" w14:textId="77777777" w:rsidR="00DA1BA3" w:rsidRPr="0081271A" w:rsidRDefault="00DA1BA3" w:rsidP="00DA1BA3">
            <w:pPr>
              <w:keepNext/>
              <w:tabs>
                <w:tab w:val="left" w:pos="567"/>
              </w:tabs>
              <w:spacing w:after="0" w:line="240" w:lineRule="auto"/>
              <w:rPr>
                <w:rFonts w:ascii="Times New Roman" w:eastAsia="Times New Roman" w:hAnsi="Times New Roman"/>
              </w:rPr>
            </w:pPr>
            <w:r w:rsidRPr="0081271A">
              <w:rPr>
                <w:rFonts w:ascii="Times New Roman" w:hAnsi="Times New Roman"/>
              </w:rPr>
              <w:t>Prevenzione dell’ictus e dell’embolia sistemica nei pazienti con fibrillazione atriale non valvolare</w:t>
            </w:r>
          </w:p>
        </w:tc>
        <w:tc>
          <w:tcPr>
            <w:tcW w:w="1985" w:type="dxa"/>
          </w:tcPr>
          <w:p w14:paraId="2A53DB41" w14:textId="77777777" w:rsidR="00DA1BA3" w:rsidRPr="0081271A" w:rsidRDefault="00DA1BA3" w:rsidP="00DA1BA3">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28 per 100 anni paziente</w:t>
            </w:r>
          </w:p>
        </w:tc>
        <w:tc>
          <w:tcPr>
            <w:tcW w:w="2126" w:type="dxa"/>
          </w:tcPr>
          <w:p w14:paraId="6E0F0FE5" w14:textId="77777777" w:rsidR="00DA1BA3" w:rsidRPr="0081271A" w:rsidRDefault="00DA1BA3" w:rsidP="00DA1BA3">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2,5 per 100 anni paziente</w:t>
            </w:r>
          </w:p>
        </w:tc>
      </w:tr>
      <w:tr w:rsidR="00DA1BA3" w:rsidRPr="0081271A" w14:paraId="5B8763C2" w14:textId="77777777" w:rsidTr="00501DB0">
        <w:tc>
          <w:tcPr>
            <w:tcW w:w="3544" w:type="dxa"/>
            <w:tcBorders>
              <w:top w:val="single" w:sz="4" w:space="0" w:color="auto"/>
              <w:left w:val="single" w:sz="4" w:space="0" w:color="auto"/>
              <w:bottom w:val="single" w:sz="4" w:space="0" w:color="auto"/>
              <w:right w:val="single" w:sz="4" w:space="0" w:color="auto"/>
            </w:tcBorders>
          </w:tcPr>
          <w:p w14:paraId="3ADEE0F0" w14:textId="77777777" w:rsidR="00DA1BA3" w:rsidRPr="0081271A" w:rsidRDefault="00DA1BA3" w:rsidP="00DA1BA3">
            <w:pPr>
              <w:keepNext/>
              <w:tabs>
                <w:tab w:val="left" w:pos="567"/>
              </w:tabs>
              <w:spacing w:after="0" w:line="240" w:lineRule="auto"/>
              <w:rPr>
                <w:rFonts w:ascii="Times New Roman" w:eastAsia="Times New Roman" w:hAnsi="Times New Roman"/>
              </w:rPr>
            </w:pPr>
            <w:r w:rsidRPr="0081271A">
              <w:rPr>
                <w:rFonts w:ascii="Times New Roman" w:hAnsi="Times New Roman"/>
              </w:rPr>
              <w:t>Prevenzione di eventi aterotrombotici in pazienti dopo SCA</w:t>
            </w:r>
          </w:p>
        </w:tc>
        <w:tc>
          <w:tcPr>
            <w:tcW w:w="1985" w:type="dxa"/>
          </w:tcPr>
          <w:p w14:paraId="13682EB5" w14:textId="77777777" w:rsidR="00DA1BA3" w:rsidRPr="0081271A" w:rsidRDefault="00DA1BA3" w:rsidP="00DA1BA3">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22 per 100 anni paziente</w:t>
            </w:r>
          </w:p>
        </w:tc>
        <w:tc>
          <w:tcPr>
            <w:tcW w:w="2126" w:type="dxa"/>
          </w:tcPr>
          <w:p w14:paraId="1ED48F3A" w14:textId="77777777" w:rsidR="00DA1BA3" w:rsidRPr="0081271A" w:rsidRDefault="00DA1BA3" w:rsidP="00DA1BA3">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1,4 per 100 anni paziente</w:t>
            </w:r>
          </w:p>
        </w:tc>
      </w:tr>
      <w:tr w:rsidR="00565FF1" w:rsidRPr="0081271A" w14:paraId="5DF53D24" w14:textId="77777777" w:rsidTr="00AC0C6C">
        <w:tc>
          <w:tcPr>
            <w:tcW w:w="3544" w:type="dxa"/>
            <w:vMerge w:val="restart"/>
            <w:tcBorders>
              <w:top w:val="single" w:sz="4" w:space="0" w:color="auto"/>
              <w:left w:val="single" w:sz="4" w:space="0" w:color="auto"/>
              <w:right w:val="single" w:sz="4" w:space="0" w:color="auto"/>
            </w:tcBorders>
          </w:tcPr>
          <w:p w14:paraId="740AF273" w14:textId="77777777" w:rsidR="00565FF1" w:rsidRPr="0081271A" w:rsidRDefault="00565FF1" w:rsidP="00DA1BA3">
            <w:pPr>
              <w:keepNext/>
              <w:tabs>
                <w:tab w:val="left" w:pos="567"/>
              </w:tabs>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985" w:type="dxa"/>
          </w:tcPr>
          <w:p w14:paraId="630411F9" w14:textId="77777777" w:rsidR="00565FF1" w:rsidRPr="0081271A" w:rsidRDefault="00565FF1" w:rsidP="00DA1BA3">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6,7 per 100 anni paziente</w:t>
            </w:r>
          </w:p>
        </w:tc>
        <w:tc>
          <w:tcPr>
            <w:tcW w:w="2126" w:type="dxa"/>
          </w:tcPr>
          <w:p w14:paraId="2E326263" w14:textId="77777777" w:rsidR="00565FF1" w:rsidRPr="0081271A" w:rsidRDefault="00565FF1" w:rsidP="00DA1BA3">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0,15 per 100 anni paziente**</w:t>
            </w:r>
          </w:p>
        </w:tc>
      </w:tr>
      <w:tr w:rsidR="00565FF1" w:rsidRPr="0081271A" w14:paraId="52582D26" w14:textId="77777777" w:rsidTr="007113C4">
        <w:tc>
          <w:tcPr>
            <w:tcW w:w="3544" w:type="dxa"/>
            <w:vMerge/>
            <w:tcBorders>
              <w:left w:val="single" w:sz="4" w:space="0" w:color="auto"/>
              <w:bottom w:val="single" w:sz="4" w:space="0" w:color="auto"/>
              <w:right w:val="single" w:sz="4" w:space="0" w:color="auto"/>
            </w:tcBorders>
          </w:tcPr>
          <w:p w14:paraId="24376B5E" w14:textId="77777777" w:rsidR="00565FF1" w:rsidRPr="0081271A" w:rsidRDefault="00565FF1" w:rsidP="00565FF1">
            <w:pPr>
              <w:keepNext/>
              <w:tabs>
                <w:tab w:val="left" w:pos="567"/>
              </w:tabs>
              <w:spacing w:after="0" w:line="240" w:lineRule="auto"/>
              <w:rPr>
                <w:rFonts w:ascii="Times New Roman" w:hAnsi="Times New Roman"/>
              </w:rPr>
            </w:pPr>
          </w:p>
        </w:tc>
        <w:tc>
          <w:tcPr>
            <w:tcW w:w="1985" w:type="dxa"/>
          </w:tcPr>
          <w:p w14:paraId="7D1EAE17" w14:textId="77777777" w:rsidR="00565FF1" w:rsidRPr="00565FF1" w:rsidRDefault="00565FF1" w:rsidP="00565FF1">
            <w:pPr>
              <w:keepNext/>
              <w:tabs>
                <w:tab w:val="left" w:pos="567"/>
              </w:tabs>
              <w:spacing w:after="0" w:line="240" w:lineRule="auto"/>
              <w:rPr>
                <w:rFonts w:ascii="Times New Roman" w:eastAsia="Times New Roman" w:hAnsi="Times New Roman"/>
              </w:rPr>
            </w:pPr>
            <w:r w:rsidRPr="00565FF1">
              <w:rPr>
                <w:rFonts w:ascii="Times New Roman" w:eastAsia="Times New Roman" w:hAnsi="Times New Roman"/>
              </w:rPr>
              <w:t>8,38 per 100 anni</w:t>
            </w:r>
          </w:p>
          <w:p w14:paraId="1D09AA5C" w14:textId="77777777" w:rsidR="00565FF1" w:rsidRPr="0081271A" w:rsidRDefault="00565FF1" w:rsidP="00565FF1">
            <w:pPr>
              <w:keepNext/>
              <w:tabs>
                <w:tab w:val="left" w:pos="567"/>
              </w:tabs>
              <w:spacing w:after="0" w:line="240" w:lineRule="auto"/>
              <w:rPr>
                <w:rFonts w:ascii="Times New Roman" w:eastAsia="Times New Roman" w:hAnsi="Times New Roman"/>
              </w:rPr>
            </w:pPr>
            <w:r w:rsidRPr="00565FF1">
              <w:rPr>
                <w:rFonts w:ascii="Times New Roman" w:eastAsia="Times New Roman" w:hAnsi="Times New Roman"/>
              </w:rPr>
              <w:t>paziente</w:t>
            </w:r>
            <w:r w:rsidRPr="00565FF1">
              <w:rPr>
                <w:rFonts w:ascii="Times New Roman" w:eastAsia="Times New Roman" w:hAnsi="Times New Roman"/>
                <w:vertAlign w:val="superscript"/>
              </w:rPr>
              <w:t>#</w:t>
            </w:r>
          </w:p>
        </w:tc>
        <w:tc>
          <w:tcPr>
            <w:tcW w:w="2126" w:type="dxa"/>
          </w:tcPr>
          <w:p w14:paraId="16D94498" w14:textId="77777777" w:rsidR="00565FF1" w:rsidRDefault="00565FF1" w:rsidP="00565FF1">
            <w:pPr>
              <w:pStyle w:val="TableParagraph"/>
              <w:spacing w:line="249" w:lineRule="exact"/>
            </w:pPr>
            <w:r>
              <w:t>0,74</w:t>
            </w:r>
            <w:r>
              <w:rPr>
                <w:spacing w:val="-3"/>
              </w:rPr>
              <w:t xml:space="preserve"> </w:t>
            </w:r>
            <w:r>
              <w:t>per</w:t>
            </w:r>
            <w:r>
              <w:rPr>
                <w:spacing w:val="-1"/>
              </w:rPr>
              <w:t xml:space="preserve"> </w:t>
            </w:r>
            <w:r>
              <w:t>100</w:t>
            </w:r>
            <w:r>
              <w:rPr>
                <w:spacing w:val="-3"/>
              </w:rPr>
              <w:t xml:space="preserve"> </w:t>
            </w:r>
            <w:r>
              <w:t>anni</w:t>
            </w:r>
          </w:p>
          <w:p w14:paraId="28294566" w14:textId="77777777" w:rsidR="00565FF1" w:rsidRPr="0081271A" w:rsidRDefault="00565FF1" w:rsidP="00565FF1">
            <w:pPr>
              <w:keepNext/>
              <w:tabs>
                <w:tab w:val="left" w:pos="567"/>
              </w:tabs>
              <w:spacing w:after="0" w:line="240" w:lineRule="auto"/>
              <w:rPr>
                <w:rFonts w:ascii="Times New Roman" w:eastAsia="Times New Roman" w:hAnsi="Times New Roman"/>
              </w:rPr>
            </w:pPr>
            <w:r>
              <w:t>paziente***</w:t>
            </w:r>
            <w:r>
              <w:rPr>
                <w:spacing w:val="-3"/>
              </w:rPr>
              <w:t xml:space="preserve"> </w:t>
            </w:r>
            <w:r>
              <w:rPr>
                <w:vertAlign w:val="superscript"/>
              </w:rPr>
              <w:t>#</w:t>
            </w:r>
          </w:p>
        </w:tc>
      </w:tr>
    </w:tbl>
    <w:p w14:paraId="1BC8F581" w14:textId="77777777" w:rsidR="00F10264" w:rsidRPr="0081271A"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w:t>
      </w:r>
      <w:r w:rsidRPr="0081271A">
        <w:rPr>
          <w:rFonts w:ascii="Times New Roman" w:hAnsi="Times New Roman"/>
        </w:rPr>
        <w:tab/>
        <w:t>Vengono raccolti, segnalati e valutati tutti gli eventi emorragici per tutti gli studi con rivaroxaban.</w:t>
      </w:r>
    </w:p>
    <w:p w14:paraId="077F2285" w14:textId="77777777" w:rsidR="00F10264"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 xml:space="preserve">** </w:t>
      </w:r>
      <w:r w:rsidRPr="0081271A">
        <w:rPr>
          <w:rFonts w:ascii="Times New Roman" w:hAnsi="Times New Roman"/>
        </w:rPr>
        <w:tab/>
        <w:t>Nello studio COMPASS, l’incidenza di anemia è bassa, poiché è stato utilizzato un approccio selettivo alla raccolta degli eventi avversi.</w:t>
      </w:r>
    </w:p>
    <w:p w14:paraId="335BF4D3" w14:textId="77777777" w:rsidR="00565FF1" w:rsidRDefault="00565FF1" w:rsidP="00565FF1">
      <w:pPr>
        <w:autoSpaceDE w:val="0"/>
        <w:autoSpaceDN w:val="0"/>
        <w:adjustRightInd w:val="0"/>
        <w:spacing w:after="0" w:line="240" w:lineRule="auto"/>
        <w:ind w:right="1984"/>
        <w:rPr>
          <w:rFonts w:ascii="Times New Roman" w:hAnsi="Times New Roman"/>
        </w:rPr>
      </w:pPr>
      <w:r w:rsidRPr="00565FF1">
        <w:rPr>
          <w:rFonts w:ascii="Times New Roman" w:hAnsi="Times New Roman"/>
        </w:rPr>
        <w:t>***</w:t>
      </w:r>
      <w:r w:rsidRPr="00565FF1">
        <w:rPr>
          <w:rFonts w:ascii="Times New Roman" w:hAnsi="Times New Roman"/>
        </w:rPr>
        <w:tab/>
        <w:t xml:space="preserve">È stato utilizzato un approccio selettivo alla raccolta degli eventi avversi. </w:t>
      </w:r>
    </w:p>
    <w:p w14:paraId="69CC1871" w14:textId="77777777" w:rsidR="00565FF1" w:rsidRPr="00565FF1" w:rsidRDefault="00565FF1" w:rsidP="00565FF1">
      <w:pPr>
        <w:autoSpaceDE w:val="0"/>
        <w:autoSpaceDN w:val="0"/>
        <w:adjustRightInd w:val="0"/>
        <w:spacing w:after="0" w:line="240" w:lineRule="auto"/>
        <w:ind w:right="1984"/>
        <w:rPr>
          <w:rFonts w:ascii="Times New Roman" w:hAnsi="Times New Roman"/>
        </w:rPr>
      </w:pPr>
      <w:r w:rsidRPr="00565FF1">
        <w:rPr>
          <w:rFonts w:ascii="Times New Roman" w:hAnsi="Times New Roman"/>
        </w:rPr>
        <w:t>#</w:t>
      </w:r>
      <w:r w:rsidRPr="00565FF1">
        <w:rPr>
          <w:rFonts w:ascii="Times New Roman" w:hAnsi="Times New Roman"/>
        </w:rPr>
        <w:tab/>
        <w:t>Dallo studio VOYAGER PAD</w:t>
      </w:r>
    </w:p>
    <w:p w14:paraId="55D2A66E" w14:textId="77777777" w:rsidR="00565FF1" w:rsidRPr="0081271A" w:rsidRDefault="00565FF1" w:rsidP="00F10264">
      <w:pPr>
        <w:autoSpaceDE w:val="0"/>
        <w:autoSpaceDN w:val="0"/>
        <w:adjustRightInd w:val="0"/>
        <w:spacing w:after="0" w:line="240" w:lineRule="auto"/>
        <w:ind w:right="1984"/>
        <w:rPr>
          <w:rFonts w:ascii="Times New Roman" w:hAnsi="Times New Roman"/>
          <w:iCs/>
          <w:color w:val="000000"/>
          <w:u w:val="single"/>
        </w:rPr>
      </w:pPr>
    </w:p>
    <w:p w14:paraId="0D479BB6" w14:textId="77777777" w:rsidR="00F10264" w:rsidRPr="0081271A" w:rsidRDefault="00F10264" w:rsidP="00F10264">
      <w:pPr>
        <w:autoSpaceDE w:val="0"/>
        <w:autoSpaceDN w:val="0"/>
        <w:adjustRightInd w:val="0"/>
        <w:spacing w:after="0" w:line="240" w:lineRule="auto"/>
        <w:rPr>
          <w:rFonts w:ascii="Times New Roman" w:hAnsi="Times New Roman"/>
          <w:iCs/>
          <w:color w:val="000000"/>
          <w:u w:val="single"/>
        </w:rPr>
      </w:pPr>
    </w:p>
    <w:p w14:paraId="0F2D4F1D" w14:textId="77777777" w:rsidR="00F10264" w:rsidRPr="0081271A" w:rsidRDefault="009D480D" w:rsidP="00F10264">
      <w:pPr>
        <w:autoSpaceDE w:val="0"/>
        <w:autoSpaceDN w:val="0"/>
        <w:adjustRightInd w:val="0"/>
        <w:spacing w:after="0" w:line="240" w:lineRule="auto"/>
        <w:rPr>
          <w:rFonts w:ascii="Times New Roman" w:hAnsi="Times New Roman"/>
          <w:iCs/>
          <w:color w:val="000000"/>
          <w:u w:val="single"/>
        </w:rPr>
      </w:pPr>
      <w:r>
        <w:rPr>
          <w:rFonts w:ascii="Times New Roman" w:hAnsi="Times New Roman"/>
          <w:iCs/>
          <w:color w:val="000000"/>
          <w:u w:val="single"/>
        </w:rPr>
        <w:t>T</w:t>
      </w:r>
      <w:r w:rsidR="00F10264" w:rsidRPr="0081271A">
        <w:rPr>
          <w:rFonts w:ascii="Times New Roman" w:hAnsi="Times New Roman"/>
          <w:iCs/>
          <w:color w:val="000000"/>
          <w:u w:val="single"/>
        </w:rPr>
        <w:t>abella delle reazioni avverse</w:t>
      </w:r>
    </w:p>
    <w:p w14:paraId="5840D5A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frequenza delle reazioni avverse osservate con </w:t>
      </w:r>
      <w:r w:rsidR="0035290A" w:rsidRPr="0081271A">
        <w:rPr>
          <w:rFonts w:ascii="Times New Roman" w:hAnsi="Times New Roman"/>
          <w:color w:val="000000"/>
        </w:rPr>
        <w:t>rivaroxaban</w:t>
      </w:r>
      <w:r w:rsidRPr="0081271A">
        <w:rPr>
          <w:rFonts w:ascii="Times New Roman" w:hAnsi="Times New Roman"/>
          <w:color w:val="000000"/>
        </w:rPr>
        <w:t xml:space="preserve"> </w:t>
      </w:r>
      <w:r w:rsidR="005C20BA">
        <w:rPr>
          <w:rFonts w:ascii="Times New Roman" w:hAnsi="Times New Roman"/>
          <w:color w:val="000000"/>
        </w:rPr>
        <w:t xml:space="preserve"> in pazienti adulti e pediatrici </w:t>
      </w:r>
      <w:r w:rsidR="009D480D">
        <w:rPr>
          <w:rFonts w:ascii="Times New Roman" w:hAnsi="Times New Roman"/>
          <w:color w:val="000000"/>
        </w:rPr>
        <w:t>è riportata</w:t>
      </w:r>
      <w:r w:rsidRPr="0081271A">
        <w:rPr>
          <w:rFonts w:ascii="Times New Roman" w:hAnsi="Times New Roman"/>
          <w:color w:val="000000"/>
        </w:rPr>
        <w:t xml:space="preserve"> di seguito nella</w:t>
      </w:r>
      <w:r w:rsidRPr="0081271A">
        <w:rPr>
          <w:rFonts w:ascii="Times New Roman" w:eastAsia="Times New Roman" w:hAnsi="Times New Roman"/>
        </w:rPr>
        <w:t> </w:t>
      </w:r>
      <w:r w:rsidR="0035290A" w:rsidRPr="0081271A">
        <w:rPr>
          <w:rFonts w:ascii="Times New Roman" w:hAnsi="Times New Roman"/>
          <w:color w:val="000000"/>
        </w:rPr>
        <w:t>tabella </w:t>
      </w:r>
      <w:r w:rsidRPr="0081271A">
        <w:rPr>
          <w:rFonts w:ascii="Times New Roman" w:hAnsi="Times New Roman"/>
          <w:color w:val="000000"/>
        </w:rPr>
        <w:t>3</w:t>
      </w:r>
      <w:r w:rsidR="009D480D">
        <w:rPr>
          <w:rFonts w:ascii="Times New Roman" w:hAnsi="Times New Roman"/>
          <w:color w:val="000000"/>
        </w:rPr>
        <w:t>.</w:t>
      </w:r>
      <w:r w:rsidRPr="0081271A">
        <w:rPr>
          <w:rFonts w:ascii="Times New Roman" w:hAnsi="Times New Roman"/>
          <w:color w:val="000000"/>
        </w:rPr>
        <w:t xml:space="preserve"> </w:t>
      </w:r>
      <w:r w:rsidR="009D480D">
        <w:rPr>
          <w:rFonts w:ascii="Times New Roman" w:hAnsi="Times New Roman"/>
          <w:color w:val="000000"/>
        </w:rPr>
        <w:t xml:space="preserve">Le reazioni avverse sono </w:t>
      </w:r>
      <w:r w:rsidRPr="0081271A">
        <w:rPr>
          <w:rFonts w:ascii="Times New Roman" w:hAnsi="Times New Roman"/>
          <w:color w:val="000000"/>
        </w:rPr>
        <w:t>classificate per sistemi e organi (secondo MedDRA) e per frequenza.</w:t>
      </w:r>
    </w:p>
    <w:p w14:paraId="4A50C0B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16FDA836"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Le frequenze sono definite come segue:</w:t>
      </w:r>
    </w:p>
    <w:p w14:paraId="1C2AEBE6"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molto comune (≥ 1/10)</w:t>
      </w:r>
    </w:p>
    <w:p w14:paraId="35A88696"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comune (≥ 1/100, &lt; 1/10)</w:t>
      </w:r>
    </w:p>
    <w:p w14:paraId="1D3FEC8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comune (≥ 1/1.000, &lt; 1/100)</w:t>
      </w:r>
    </w:p>
    <w:p w14:paraId="3861CE2F" w14:textId="77777777" w:rsidR="00F10264" w:rsidRPr="0081271A" w:rsidRDefault="00973511"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raro </w:t>
      </w:r>
      <w:r w:rsidR="00F10264" w:rsidRPr="0081271A">
        <w:rPr>
          <w:rFonts w:ascii="Times New Roman" w:hAnsi="Times New Roman"/>
          <w:color w:val="000000"/>
        </w:rPr>
        <w:t>(≥ 1/10.000, &lt; 1/1.000)</w:t>
      </w:r>
    </w:p>
    <w:p w14:paraId="1B2FC46F"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molto </w:t>
      </w:r>
      <w:r w:rsidR="00973511" w:rsidRPr="0081271A">
        <w:rPr>
          <w:rFonts w:ascii="Times New Roman" w:hAnsi="Times New Roman"/>
          <w:color w:val="000000"/>
        </w:rPr>
        <w:t xml:space="preserve">raro </w:t>
      </w:r>
      <w:r w:rsidRPr="0081271A">
        <w:rPr>
          <w:rFonts w:ascii="Times New Roman" w:hAnsi="Times New Roman"/>
          <w:color w:val="000000"/>
        </w:rPr>
        <w:t>(&lt; 1/10.000)</w:t>
      </w:r>
    </w:p>
    <w:p w14:paraId="128F8442"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nota (la frequenza non può essere definita sulla base dei dati disponibili).</w:t>
      </w:r>
    </w:p>
    <w:p w14:paraId="26D198B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51DC7BEC" w14:textId="29151D3A" w:rsidR="00F10264" w:rsidRPr="0081271A" w:rsidRDefault="00F10264" w:rsidP="00F10264">
      <w:pPr>
        <w:keepNext/>
        <w:keepLines/>
        <w:spacing w:after="0" w:line="240" w:lineRule="auto"/>
        <w:rPr>
          <w:rFonts w:ascii="Times New Roman" w:hAnsi="Times New Roman"/>
          <w:color w:val="000000"/>
        </w:rPr>
      </w:pPr>
      <w:r w:rsidRPr="0081271A">
        <w:rPr>
          <w:rFonts w:ascii="Times New Roman" w:hAnsi="Times New Roman"/>
          <w:b/>
          <w:color w:val="000000"/>
        </w:rPr>
        <w:lastRenderedPageBreak/>
        <w:t>Tabella 3</w:t>
      </w:r>
      <w:r w:rsidR="009D480D">
        <w:rPr>
          <w:rFonts w:ascii="Times New Roman" w:hAnsi="Times New Roman"/>
          <w:b/>
          <w:color w:val="000000"/>
        </w:rPr>
        <w:t>.</w:t>
      </w:r>
      <w:r w:rsidRPr="0081271A">
        <w:rPr>
          <w:rFonts w:ascii="Times New Roman" w:hAnsi="Times New Roman"/>
          <w:color w:val="000000"/>
        </w:rPr>
        <w:t xml:space="preserve"> </w:t>
      </w:r>
      <w:r w:rsidRPr="0081271A">
        <w:rPr>
          <w:rFonts w:ascii="Times New Roman" w:hAnsi="Times New Roman"/>
          <w:b/>
          <w:color w:val="000000"/>
        </w:rPr>
        <w:t xml:space="preserve">Tutte le reazioni avverse </w:t>
      </w:r>
      <w:r w:rsidRPr="0081271A">
        <w:rPr>
          <w:rFonts w:ascii="Times New Roman" w:hAnsi="Times New Roman"/>
          <w:b/>
        </w:rPr>
        <w:t xml:space="preserve">segnalate nei pazienti </w:t>
      </w:r>
      <w:r w:rsidR="005C20BA">
        <w:rPr>
          <w:rFonts w:ascii="Times New Roman" w:hAnsi="Times New Roman"/>
          <w:b/>
        </w:rPr>
        <w:t xml:space="preserve">adulti </w:t>
      </w:r>
      <w:r w:rsidRPr="0081271A">
        <w:rPr>
          <w:rFonts w:ascii="Times New Roman" w:hAnsi="Times New Roman"/>
          <w:b/>
        </w:rPr>
        <w:t>degli studi clinici di fase III o durante l’uso post-marketing*</w:t>
      </w:r>
      <w:r w:rsidRPr="0081271A" w:rsidDel="00B00C0B">
        <w:rPr>
          <w:rFonts w:ascii="Times New Roman" w:hAnsi="Times New Roman"/>
          <w:b/>
          <w:color w:val="000000"/>
        </w:rPr>
        <w:t xml:space="preserve"> </w:t>
      </w:r>
      <w:r w:rsidR="00DA1BA3">
        <w:rPr>
          <w:rFonts w:ascii="Times New Roman" w:hAnsi="Times New Roman"/>
          <w:b/>
          <w:color w:val="000000"/>
        </w:rPr>
        <w:t>e in due studi di fase II e</w:t>
      </w:r>
      <w:r w:rsidR="00FC777F">
        <w:rPr>
          <w:rFonts w:ascii="Times New Roman" w:hAnsi="Times New Roman"/>
          <w:b/>
          <w:color w:val="000000"/>
        </w:rPr>
        <w:t xml:space="preserve"> due</w:t>
      </w:r>
      <w:r w:rsidR="00DA1BA3">
        <w:rPr>
          <w:rFonts w:ascii="Times New Roman" w:hAnsi="Times New Roman"/>
          <w:b/>
          <w:color w:val="000000"/>
        </w:rPr>
        <w:t xml:space="preserve"> di fase III in pazienti pediatrici.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2"/>
        <w:gridCol w:w="1772"/>
        <w:gridCol w:w="1775"/>
        <w:gridCol w:w="1772"/>
        <w:gridCol w:w="1970"/>
      </w:tblGrid>
      <w:tr w:rsidR="00F10264" w:rsidRPr="0081271A" w14:paraId="66FFF975" w14:textId="77777777" w:rsidTr="00501DB0">
        <w:trPr>
          <w:cantSplit/>
          <w:tblHeader/>
        </w:trPr>
        <w:tc>
          <w:tcPr>
            <w:tcW w:w="998" w:type="pct"/>
            <w:shd w:val="pct15" w:color="auto" w:fill="FFFFFF"/>
          </w:tcPr>
          <w:p w14:paraId="128AE59A"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Comune</w:t>
            </w:r>
          </w:p>
        </w:tc>
        <w:tc>
          <w:tcPr>
            <w:tcW w:w="998" w:type="pct"/>
            <w:shd w:val="pct15" w:color="auto" w:fill="FFFFFF"/>
          </w:tcPr>
          <w:p w14:paraId="759708C1"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comune</w:t>
            </w:r>
          </w:p>
        </w:tc>
        <w:tc>
          <w:tcPr>
            <w:tcW w:w="998" w:type="pct"/>
            <w:shd w:val="pct15" w:color="auto" w:fill="FFFFFF"/>
          </w:tcPr>
          <w:p w14:paraId="3E37BCB7" w14:textId="77777777" w:rsidR="00F10264" w:rsidRPr="0081271A" w:rsidRDefault="00973511" w:rsidP="00973511">
            <w:pPr>
              <w:keepNext/>
              <w:spacing w:after="0" w:line="240" w:lineRule="auto"/>
              <w:ind w:left="71" w:right="24"/>
              <w:rPr>
                <w:rFonts w:ascii="Times New Roman" w:hAnsi="Times New Roman"/>
                <w:b/>
              </w:rPr>
            </w:pPr>
            <w:r w:rsidRPr="0081271A">
              <w:rPr>
                <w:rFonts w:ascii="Times New Roman" w:hAnsi="Times New Roman"/>
                <w:b/>
              </w:rPr>
              <w:t>Raro</w:t>
            </w:r>
          </w:p>
        </w:tc>
        <w:tc>
          <w:tcPr>
            <w:tcW w:w="999" w:type="pct"/>
            <w:shd w:val="pct15" w:color="auto" w:fill="FFFFFF"/>
          </w:tcPr>
          <w:p w14:paraId="7B4F81D5" w14:textId="77777777" w:rsidR="00F10264" w:rsidRPr="0081271A" w:rsidRDefault="00F10264" w:rsidP="00973511">
            <w:pPr>
              <w:keepNext/>
              <w:spacing w:after="0" w:line="240" w:lineRule="auto"/>
              <w:ind w:left="71" w:right="24"/>
              <w:rPr>
                <w:rFonts w:ascii="Times New Roman" w:hAnsi="Times New Roman"/>
                <w:b/>
              </w:rPr>
            </w:pPr>
            <w:r w:rsidRPr="0081271A">
              <w:rPr>
                <w:rFonts w:ascii="Times New Roman" w:hAnsi="Times New Roman"/>
                <w:b/>
              </w:rPr>
              <w:t xml:space="preserve">Molto </w:t>
            </w:r>
            <w:r w:rsidR="00973511" w:rsidRPr="0081271A">
              <w:rPr>
                <w:rFonts w:ascii="Times New Roman" w:hAnsi="Times New Roman"/>
                <w:b/>
              </w:rPr>
              <w:t>raro</w:t>
            </w:r>
          </w:p>
        </w:tc>
        <w:tc>
          <w:tcPr>
            <w:tcW w:w="1007" w:type="pct"/>
            <w:shd w:val="pct15" w:color="auto" w:fill="FFFFFF"/>
          </w:tcPr>
          <w:p w14:paraId="3434C1EA"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nota</w:t>
            </w:r>
          </w:p>
        </w:tc>
      </w:tr>
      <w:tr w:rsidR="00F10264" w:rsidRPr="0081271A" w14:paraId="1DBD803F" w14:textId="77777777" w:rsidTr="00501DB0">
        <w:trPr>
          <w:cantSplit/>
        </w:trPr>
        <w:tc>
          <w:tcPr>
            <w:tcW w:w="5000" w:type="pct"/>
            <w:gridSpan w:val="5"/>
          </w:tcPr>
          <w:p w14:paraId="0511FA57"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del sistema emolinfopoietico</w:t>
            </w:r>
          </w:p>
        </w:tc>
      </w:tr>
      <w:tr w:rsidR="00F10264" w:rsidRPr="0081271A" w14:paraId="0B1CCF80" w14:textId="77777777" w:rsidTr="00501DB0">
        <w:trPr>
          <w:cantSplit/>
        </w:trPr>
        <w:tc>
          <w:tcPr>
            <w:tcW w:w="998" w:type="pct"/>
          </w:tcPr>
          <w:p w14:paraId="09EDC3E9"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Anemia (incl. i rispettivi parametri di laboratorio)</w:t>
            </w:r>
          </w:p>
        </w:tc>
        <w:tc>
          <w:tcPr>
            <w:tcW w:w="998" w:type="pct"/>
          </w:tcPr>
          <w:p w14:paraId="01817F04"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 xml:space="preserve">Trombocitosi (incl.  conta </w:t>
            </w:r>
            <w:r w:rsidR="009D480D">
              <w:rPr>
                <w:rFonts w:ascii="Times New Roman" w:hAnsi="Times New Roman"/>
              </w:rPr>
              <w:t>delle piastrine aumentata</w:t>
            </w:r>
            <w:r w:rsidRPr="0081271A">
              <w:rPr>
                <w:rFonts w:ascii="Times New Roman" w:hAnsi="Times New Roman"/>
              </w:rPr>
              <w:t>)</w:t>
            </w:r>
            <w:r w:rsidRPr="0081271A">
              <w:rPr>
                <w:rFonts w:ascii="Times New Roman" w:hAnsi="Times New Roman"/>
                <w:vertAlign w:val="superscript"/>
              </w:rPr>
              <w:t>A</w:t>
            </w:r>
            <w:r w:rsidRPr="0081271A">
              <w:rPr>
                <w:rFonts w:ascii="Times New Roman" w:hAnsi="Times New Roman"/>
              </w:rPr>
              <w:t>,</w:t>
            </w:r>
            <w:r w:rsidRPr="0081271A">
              <w:rPr>
                <w:rFonts w:ascii="Times New Roman" w:hAnsi="Times New Roman"/>
                <w:vertAlign w:val="superscript"/>
              </w:rPr>
              <w:t xml:space="preserve"> </w:t>
            </w:r>
          </w:p>
          <w:p w14:paraId="5FF266DC" w14:textId="77777777" w:rsidR="00F10264" w:rsidRPr="0081271A" w:rsidRDefault="00F10264" w:rsidP="00501DB0">
            <w:pPr>
              <w:keepNext/>
              <w:spacing w:after="0" w:line="240" w:lineRule="auto"/>
              <w:ind w:left="71" w:right="24"/>
              <w:rPr>
                <w:rFonts w:ascii="Times New Roman" w:hAnsi="Times New Roman"/>
              </w:rPr>
            </w:pPr>
            <w:r w:rsidRPr="0081271A">
              <w:rPr>
                <w:rFonts w:ascii="Times New Roman" w:hAnsi="Times New Roman"/>
              </w:rPr>
              <w:t>Trombocitopenia</w:t>
            </w:r>
          </w:p>
        </w:tc>
        <w:tc>
          <w:tcPr>
            <w:tcW w:w="998" w:type="pct"/>
          </w:tcPr>
          <w:p w14:paraId="7160FEC8" w14:textId="77777777" w:rsidR="00F10264" w:rsidRPr="0081271A" w:rsidRDefault="00F10264" w:rsidP="00501DB0">
            <w:pPr>
              <w:keepNext/>
              <w:spacing w:after="0" w:line="240" w:lineRule="auto"/>
              <w:ind w:left="71" w:right="24"/>
              <w:rPr>
                <w:rFonts w:ascii="Times New Roman" w:hAnsi="Times New Roman"/>
                <w:b/>
              </w:rPr>
            </w:pPr>
          </w:p>
        </w:tc>
        <w:tc>
          <w:tcPr>
            <w:tcW w:w="999" w:type="pct"/>
          </w:tcPr>
          <w:p w14:paraId="311B2370" w14:textId="77777777" w:rsidR="00F10264" w:rsidRPr="0081271A" w:rsidRDefault="00F10264" w:rsidP="00501DB0">
            <w:pPr>
              <w:keepNext/>
              <w:spacing w:after="0" w:line="240" w:lineRule="auto"/>
              <w:ind w:left="71" w:right="24"/>
              <w:rPr>
                <w:rFonts w:ascii="Times New Roman" w:hAnsi="Times New Roman"/>
                <w:b/>
              </w:rPr>
            </w:pPr>
          </w:p>
        </w:tc>
        <w:tc>
          <w:tcPr>
            <w:tcW w:w="1007" w:type="pct"/>
          </w:tcPr>
          <w:p w14:paraId="792B3F00" w14:textId="77777777" w:rsidR="00F10264" w:rsidRPr="0081271A" w:rsidRDefault="00F10264" w:rsidP="00501DB0">
            <w:pPr>
              <w:keepNext/>
              <w:spacing w:after="0" w:line="240" w:lineRule="auto"/>
              <w:ind w:left="71" w:right="24"/>
              <w:rPr>
                <w:rFonts w:ascii="Times New Roman" w:hAnsi="Times New Roman"/>
                <w:b/>
              </w:rPr>
            </w:pPr>
          </w:p>
        </w:tc>
      </w:tr>
      <w:tr w:rsidR="00F10264" w:rsidRPr="0081271A" w14:paraId="20B58B76" w14:textId="77777777" w:rsidTr="00501DB0">
        <w:trPr>
          <w:cantSplit/>
        </w:trPr>
        <w:tc>
          <w:tcPr>
            <w:tcW w:w="5000" w:type="pct"/>
            <w:gridSpan w:val="5"/>
          </w:tcPr>
          <w:p w14:paraId="6B511593"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Disturbi del sistema immunitario</w:t>
            </w:r>
          </w:p>
        </w:tc>
      </w:tr>
      <w:tr w:rsidR="00F10264" w:rsidRPr="0081271A" w14:paraId="098516DE" w14:textId="77777777" w:rsidTr="00501DB0">
        <w:trPr>
          <w:cantSplit/>
        </w:trPr>
        <w:tc>
          <w:tcPr>
            <w:tcW w:w="998" w:type="pct"/>
          </w:tcPr>
          <w:p w14:paraId="6FB3E66F" w14:textId="77777777" w:rsidR="00F10264" w:rsidRPr="0081271A" w:rsidRDefault="00F10264" w:rsidP="00501DB0">
            <w:pPr>
              <w:spacing w:after="0" w:line="240" w:lineRule="auto"/>
              <w:ind w:left="71" w:right="24"/>
              <w:rPr>
                <w:rFonts w:ascii="Times New Roman" w:hAnsi="Times New Roman"/>
              </w:rPr>
            </w:pPr>
          </w:p>
        </w:tc>
        <w:tc>
          <w:tcPr>
            <w:tcW w:w="998" w:type="pct"/>
          </w:tcPr>
          <w:p w14:paraId="639C35D8" w14:textId="77777777" w:rsidR="00F10264" w:rsidRPr="0081271A" w:rsidRDefault="00F10264" w:rsidP="00501DB0">
            <w:pPr>
              <w:spacing w:after="0" w:line="240" w:lineRule="auto"/>
              <w:ind w:right="24"/>
              <w:rPr>
                <w:rFonts w:ascii="Times New Roman" w:hAnsi="Times New Roman"/>
              </w:rPr>
            </w:pPr>
            <w:r w:rsidRPr="0081271A">
              <w:rPr>
                <w:rFonts w:ascii="Times New Roman" w:hAnsi="Times New Roman"/>
              </w:rPr>
              <w:t>Reazione allergica, dermatite allergica,</w:t>
            </w:r>
          </w:p>
          <w:p w14:paraId="7ACA93AE" w14:textId="77777777" w:rsidR="00F10264" w:rsidRPr="0081271A" w:rsidRDefault="009D480D" w:rsidP="00501DB0">
            <w:pPr>
              <w:spacing w:after="0" w:line="240" w:lineRule="auto"/>
              <w:ind w:right="24"/>
              <w:rPr>
                <w:rFonts w:ascii="Times New Roman" w:hAnsi="Times New Roman"/>
              </w:rPr>
            </w:pPr>
            <w:r>
              <w:rPr>
                <w:rFonts w:ascii="Times New Roman" w:hAnsi="Times New Roman"/>
              </w:rPr>
              <w:t>a</w:t>
            </w:r>
            <w:r w:rsidR="00F10264" w:rsidRPr="0081271A">
              <w:rPr>
                <w:rFonts w:ascii="Times New Roman" w:hAnsi="Times New Roman"/>
              </w:rPr>
              <w:t xml:space="preserve">ngioedema ed edema allergico </w:t>
            </w:r>
          </w:p>
        </w:tc>
        <w:tc>
          <w:tcPr>
            <w:tcW w:w="998" w:type="pct"/>
          </w:tcPr>
          <w:p w14:paraId="48906FD9" w14:textId="77777777" w:rsidR="00F10264" w:rsidRPr="0081271A" w:rsidRDefault="00F10264" w:rsidP="00501DB0">
            <w:pPr>
              <w:spacing w:after="0" w:line="240" w:lineRule="auto"/>
              <w:ind w:left="71" w:right="24"/>
              <w:rPr>
                <w:rFonts w:ascii="Times New Roman" w:hAnsi="Times New Roman"/>
              </w:rPr>
            </w:pPr>
          </w:p>
        </w:tc>
        <w:tc>
          <w:tcPr>
            <w:tcW w:w="999" w:type="pct"/>
          </w:tcPr>
          <w:p w14:paraId="681FB890"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Reazioni anafilattiche incluso shock anafilattico</w:t>
            </w:r>
          </w:p>
        </w:tc>
        <w:tc>
          <w:tcPr>
            <w:tcW w:w="1007" w:type="pct"/>
          </w:tcPr>
          <w:p w14:paraId="23F85943" w14:textId="77777777" w:rsidR="00F10264" w:rsidRPr="0081271A" w:rsidRDefault="00F10264" w:rsidP="00501DB0">
            <w:pPr>
              <w:spacing w:after="0" w:line="240" w:lineRule="auto"/>
              <w:ind w:left="71" w:right="24"/>
              <w:rPr>
                <w:rFonts w:ascii="Times New Roman" w:hAnsi="Times New Roman"/>
              </w:rPr>
            </w:pPr>
          </w:p>
        </w:tc>
      </w:tr>
      <w:tr w:rsidR="00F10264" w:rsidRPr="0081271A" w14:paraId="6FFDF611" w14:textId="77777777" w:rsidTr="00501DB0">
        <w:trPr>
          <w:cantSplit/>
        </w:trPr>
        <w:tc>
          <w:tcPr>
            <w:tcW w:w="5000" w:type="pct"/>
            <w:gridSpan w:val="5"/>
          </w:tcPr>
          <w:p w14:paraId="51CAE69D"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 sistema nervoso</w:t>
            </w:r>
          </w:p>
        </w:tc>
      </w:tr>
      <w:tr w:rsidR="00F10264" w:rsidRPr="0081271A" w14:paraId="406B69E4" w14:textId="77777777" w:rsidTr="00501DB0">
        <w:trPr>
          <w:cantSplit/>
        </w:trPr>
        <w:tc>
          <w:tcPr>
            <w:tcW w:w="998" w:type="pct"/>
          </w:tcPr>
          <w:p w14:paraId="7CD5CCA1"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Capogiro, cefalea</w:t>
            </w:r>
          </w:p>
        </w:tc>
        <w:tc>
          <w:tcPr>
            <w:tcW w:w="998" w:type="pct"/>
          </w:tcPr>
          <w:p w14:paraId="31183067"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Emorragia cerebrale e intracranica, sincope</w:t>
            </w:r>
          </w:p>
        </w:tc>
        <w:tc>
          <w:tcPr>
            <w:tcW w:w="998" w:type="pct"/>
          </w:tcPr>
          <w:p w14:paraId="0805B943" w14:textId="77777777" w:rsidR="00F10264" w:rsidRPr="0081271A" w:rsidRDefault="00F10264" w:rsidP="00501DB0">
            <w:pPr>
              <w:spacing w:after="0" w:line="240" w:lineRule="auto"/>
              <w:ind w:left="74" w:right="23"/>
              <w:rPr>
                <w:rFonts w:ascii="Times New Roman" w:hAnsi="Times New Roman"/>
                <w:b/>
              </w:rPr>
            </w:pPr>
          </w:p>
        </w:tc>
        <w:tc>
          <w:tcPr>
            <w:tcW w:w="999" w:type="pct"/>
          </w:tcPr>
          <w:p w14:paraId="5EA0EAA6"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5E56BBB1"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2B90EF1C" w14:textId="77777777" w:rsidTr="00501DB0">
        <w:trPr>
          <w:cantSplit/>
        </w:trPr>
        <w:tc>
          <w:tcPr>
            <w:tcW w:w="5000" w:type="pct"/>
            <w:gridSpan w:val="5"/>
          </w:tcPr>
          <w:p w14:paraId="73CA1B94"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dell’occhio</w:t>
            </w:r>
          </w:p>
        </w:tc>
      </w:tr>
      <w:tr w:rsidR="00F10264" w:rsidRPr="0081271A" w14:paraId="5B09EFFF" w14:textId="77777777" w:rsidTr="00501DB0">
        <w:trPr>
          <w:cantSplit/>
        </w:trPr>
        <w:tc>
          <w:tcPr>
            <w:tcW w:w="998" w:type="pct"/>
          </w:tcPr>
          <w:p w14:paraId="7231BFD7"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Emorragia oculare (incl. emorragia congiuntivale)</w:t>
            </w:r>
          </w:p>
        </w:tc>
        <w:tc>
          <w:tcPr>
            <w:tcW w:w="998" w:type="pct"/>
          </w:tcPr>
          <w:p w14:paraId="79997D8F" w14:textId="77777777" w:rsidR="00F10264" w:rsidRPr="0081271A" w:rsidDel="00295DA7" w:rsidRDefault="00F10264" w:rsidP="00501DB0">
            <w:pPr>
              <w:spacing w:after="0" w:line="240" w:lineRule="auto"/>
              <w:ind w:left="74" w:right="23"/>
              <w:rPr>
                <w:rFonts w:ascii="Times New Roman" w:hAnsi="Times New Roman"/>
              </w:rPr>
            </w:pPr>
          </w:p>
        </w:tc>
        <w:tc>
          <w:tcPr>
            <w:tcW w:w="998" w:type="pct"/>
          </w:tcPr>
          <w:p w14:paraId="1072CADE" w14:textId="77777777" w:rsidR="00F10264" w:rsidRPr="0081271A" w:rsidDel="00295DA7" w:rsidRDefault="00F10264" w:rsidP="00501DB0">
            <w:pPr>
              <w:spacing w:after="0" w:line="240" w:lineRule="auto"/>
              <w:ind w:left="74" w:right="23"/>
              <w:rPr>
                <w:rFonts w:ascii="Times New Roman" w:hAnsi="Times New Roman"/>
              </w:rPr>
            </w:pPr>
          </w:p>
        </w:tc>
        <w:tc>
          <w:tcPr>
            <w:tcW w:w="999" w:type="pct"/>
          </w:tcPr>
          <w:p w14:paraId="1EDD5A20"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2CD74F4C"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364DC2D3" w14:textId="77777777" w:rsidTr="00501DB0">
        <w:trPr>
          <w:cantSplit/>
        </w:trPr>
        <w:tc>
          <w:tcPr>
            <w:tcW w:w="5000" w:type="pct"/>
            <w:gridSpan w:val="5"/>
          </w:tcPr>
          <w:p w14:paraId="2748FE3A"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cardiache</w:t>
            </w:r>
          </w:p>
        </w:tc>
      </w:tr>
      <w:tr w:rsidR="00F10264" w:rsidRPr="0081271A" w14:paraId="04F9A1F7" w14:textId="77777777" w:rsidTr="00501DB0">
        <w:trPr>
          <w:cantSplit/>
        </w:trPr>
        <w:tc>
          <w:tcPr>
            <w:tcW w:w="998" w:type="pct"/>
          </w:tcPr>
          <w:p w14:paraId="6037E4A1"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5B4AD55F"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Tachicardia</w:t>
            </w:r>
          </w:p>
        </w:tc>
        <w:tc>
          <w:tcPr>
            <w:tcW w:w="998" w:type="pct"/>
          </w:tcPr>
          <w:p w14:paraId="60E87207" w14:textId="77777777" w:rsidR="00F10264" w:rsidRPr="0081271A" w:rsidRDefault="00F10264" w:rsidP="00501DB0">
            <w:pPr>
              <w:spacing w:after="0" w:line="240" w:lineRule="auto"/>
              <w:ind w:left="74" w:right="23"/>
              <w:rPr>
                <w:rFonts w:ascii="Times New Roman" w:hAnsi="Times New Roman"/>
              </w:rPr>
            </w:pPr>
          </w:p>
        </w:tc>
        <w:tc>
          <w:tcPr>
            <w:tcW w:w="999" w:type="pct"/>
          </w:tcPr>
          <w:p w14:paraId="506B728C"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4516564D"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3107FCF8" w14:textId="77777777" w:rsidTr="00501DB0">
        <w:trPr>
          <w:cantSplit/>
        </w:trPr>
        <w:tc>
          <w:tcPr>
            <w:tcW w:w="5000" w:type="pct"/>
            <w:gridSpan w:val="5"/>
          </w:tcPr>
          <w:p w14:paraId="77C739F9"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vascolari</w:t>
            </w:r>
          </w:p>
        </w:tc>
      </w:tr>
      <w:tr w:rsidR="00F10264" w:rsidRPr="0081271A" w14:paraId="1A0116BE" w14:textId="77777777" w:rsidTr="00501DB0">
        <w:trPr>
          <w:cantSplit/>
        </w:trPr>
        <w:tc>
          <w:tcPr>
            <w:tcW w:w="998" w:type="pct"/>
          </w:tcPr>
          <w:p w14:paraId="1A808525"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Ipotensione, ematoma</w:t>
            </w:r>
          </w:p>
        </w:tc>
        <w:tc>
          <w:tcPr>
            <w:tcW w:w="998" w:type="pct"/>
          </w:tcPr>
          <w:p w14:paraId="4F80A81E"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15BE7246" w14:textId="77777777" w:rsidR="00F10264" w:rsidRPr="0081271A" w:rsidRDefault="00F10264" w:rsidP="00501DB0">
            <w:pPr>
              <w:spacing w:after="0" w:line="240" w:lineRule="auto"/>
              <w:ind w:left="74" w:right="23"/>
              <w:rPr>
                <w:rFonts w:ascii="Times New Roman" w:hAnsi="Times New Roman"/>
                <w:b/>
              </w:rPr>
            </w:pPr>
          </w:p>
        </w:tc>
        <w:tc>
          <w:tcPr>
            <w:tcW w:w="999" w:type="pct"/>
          </w:tcPr>
          <w:p w14:paraId="4632A612"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2019D4B0"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38957816" w14:textId="77777777" w:rsidTr="00501DB0">
        <w:trPr>
          <w:cantSplit/>
        </w:trPr>
        <w:tc>
          <w:tcPr>
            <w:tcW w:w="5000" w:type="pct"/>
            <w:gridSpan w:val="5"/>
          </w:tcPr>
          <w:p w14:paraId="36D23058" w14:textId="77777777" w:rsidR="00F10264" w:rsidRPr="0081271A" w:rsidDel="004E0219" w:rsidRDefault="00F10264" w:rsidP="00501DB0">
            <w:pPr>
              <w:spacing w:after="0" w:line="240" w:lineRule="auto"/>
              <w:ind w:left="74" w:right="23"/>
              <w:rPr>
                <w:rFonts w:ascii="Times New Roman" w:hAnsi="Times New Roman"/>
                <w:b/>
              </w:rPr>
            </w:pPr>
            <w:r w:rsidRPr="0081271A">
              <w:rPr>
                <w:rFonts w:ascii="Times New Roman" w:hAnsi="Times New Roman"/>
                <w:b/>
              </w:rPr>
              <w:t>Patologie respiratorie, toraciche e mediastiniche</w:t>
            </w:r>
          </w:p>
        </w:tc>
      </w:tr>
      <w:tr w:rsidR="00F10264" w:rsidRPr="0081271A" w14:paraId="5311D9E8" w14:textId="77777777" w:rsidTr="00501DB0">
        <w:trPr>
          <w:cantSplit/>
        </w:trPr>
        <w:tc>
          <w:tcPr>
            <w:tcW w:w="998" w:type="pct"/>
          </w:tcPr>
          <w:p w14:paraId="592CAED8"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Epistassi, emottisi</w:t>
            </w:r>
          </w:p>
        </w:tc>
        <w:tc>
          <w:tcPr>
            <w:tcW w:w="998" w:type="pct"/>
          </w:tcPr>
          <w:p w14:paraId="223C7FEB" w14:textId="77777777" w:rsidR="00F10264" w:rsidRPr="0081271A" w:rsidDel="004E0219" w:rsidRDefault="00F10264" w:rsidP="00501DB0">
            <w:pPr>
              <w:spacing w:after="0" w:line="240" w:lineRule="auto"/>
              <w:ind w:left="74" w:right="23"/>
              <w:rPr>
                <w:rFonts w:ascii="Times New Roman" w:hAnsi="Times New Roman"/>
              </w:rPr>
            </w:pPr>
          </w:p>
        </w:tc>
        <w:tc>
          <w:tcPr>
            <w:tcW w:w="998" w:type="pct"/>
          </w:tcPr>
          <w:p w14:paraId="06041FFC" w14:textId="77777777" w:rsidR="00F10264" w:rsidRPr="0081271A" w:rsidRDefault="00F10264" w:rsidP="00501DB0">
            <w:pPr>
              <w:spacing w:after="0" w:line="240" w:lineRule="auto"/>
              <w:ind w:left="74" w:right="23"/>
              <w:rPr>
                <w:rFonts w:ascii="Times New Roman" w:hAnsi="Times New Roman"/>
                <w:b/>
              </w:rPr>
            </w:pPr>
          </w:p>
        </w:tc>
        <w:tc>
          <w:tcPr>
            <w:tcW w:w="999" w:type="pct"/>
          </w:tcPr>
          <w:p w14:paraId="674BB034" w14:textId="51C38C82" w:rsidR="00F10264" w:rsidRPr="0081271A" w:rsidDel="004E0219" w:rsidRDefault="00A337DE" w:rsidP="00501DB0">
            <w:pPr>
              <w:spacing w:after="0" w:line="240" w:lineRule="auto"/>
              <w:ind w:left="74" w:right="23"/>
              <w:rPr>
                <w:rFonts w:ascii="Times New Roman" w:hAnsi="Times New Roman"/>
              </w:rPr>
            </w:pPr>
            <w:r>
              <w:t>Polmonite eosinofila</w:t>
            </w:r>
          </w:p>
        </w:tc>
        <w:tc>
          <w:tcPr>
            <w:tcW w:w="1007" w:type="pct"/>
          </w:tcPr>
          <w:p w14:paraId="5DB3BACB" w14:textId="77777777" w:rsidR="00F10264" w:rsidRPr="0081271A" w:rsidDel="004E0219" w:rsidRDefault="00F10264" w:rsidP="00501DB0">
            <w:pPr>
              <w:spacing w:after="0" w:line="240" w:lineRule="auto"/>
              <w:ind w:left="74" w:right="23"/>
              <w:rPr>
                <w:rFonts w:ascii="Times New Roman" w:hAnsi="Times New Roman"/>
              </w:rPr>
            </w:pPr>
          </w:p>
        </w:tc>
      </w:tr>
      <w:tr w:rsidR="00F10264" w:rsidRPr="0081271A" w14:paraId="5C716242" w14:textId="77777777" w:rsidTr="00501DB0">
        <w:trPr>
          <w:cantSplit/>
        </w:trPr>
        <w:tc>
          <w:tcPr>
            <w:tcW w:w="5000" w:type="pct"/>
            <w:gridSpan w:val="5"/>
          </w:tcPr>
          <w:p w14:paraId="6EE18327"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gastrointestinali</w:t>
            </w:r>
          </w:p>
        </w:tc>
      </w:tr>
      <w:tr w:rsidR="00F10264" w:rsidRPr="0081271A" w14:paraId="4A8FBD7E" w14:textId="77777777" w:rsidTr="00501DB0">
        <w:trPr>
          <w:cantSplit/>
        </w:trPr>
        <w:tc>
          <w:tcPr>
            <w:tcW w:w="998" w:type="pct"/>
          </w:tcPr>
          <w:p w14:paraId="04D357D2"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 xml:space="preserve">Sanguinamento gengivale, emorragie del tratto gastrointestinale (incl. emorragia rettale), dolore gastrointestinale e addominale, dispepsia, nausea, </w:t>
            </w:r>
            <w:r w:rsidRPr="0081271A">
              <w:rPr>
                <w:rFonts w:ascii="Times New Roman" w:hAnsi="Times New Roman"/>
                <w:bCs/>
              </w:rPr>
              <w:t>costipazione</w:t>
            </w:r>
            <w:r w:rsidRPr="0081271A">
              <w:rPr>
                <w:rFonts w:ascii="Times New Roman" w:hAnsi="Times New Roman"/>
                <w:bCs/>
                <w:vertAlign w:val="superscript"/>
              </w:rPr>
              <w:t>A</w:t>
            </w:r>
            <w:r w:rsidRPr="0081271A">
              <w:rPr>
                <w:rFonts w:ascii="Times New Roman" w:hAnsi="Times New Roman"/>
              </w:rPr>
              <w:t xml:space="preserve">, diarrea, </w:t>
            </w:r>
            <w:r w:rsidRPr="0081271A">
              <w:rPr>
                <w:rFonts w:ascii="Times New Roman" w:hAnsi="Times New Roman"/>
                <w:bCs/>
              </w:rPr>
              <w:t>vomito</w:t>
            </w:r>
            <w:r w:rsidRPr="0081271A">
              <w:rPr>
                <w:rFonts w:ascii="Times New Roman" w:hAnsi="Times New Roman"/>
                <w:bCs/>
                <w:vertAlign w:val="superscript"/>
              </w:rPr>
              <w:t>A</w:t>
            </w:r>
          </w:p>
        </w:tc>
        <w:tc>
          <w:tcPr>
            <w:tcW w:w="998" w:type="pct"/>
          </w:tcPr>
          <w:p w14:paraId="3ADCBE99"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Bocca secca</w:t>
            </w:r>
          </w:p>
        </w:tc>
        <w:tc>
          <w:tcPr>
            <w:tcW w:w="998" w:type="pct"/>
          </w:tcPr>
          <w:p w14:paraId="4188CCF9" w14:textId="77777777" w:rsidR="00F10264" w:rsidRPr="0081271A" w:rsidRDefault="00F10264" w:rsidP="00501DB0">
            <w:pPr>
              <w:spacing w:after="0" w:line="240" w:lineRule="auto"/>
              <w:ind w:left="74" w:right="23"/>
              <w:rPr>
                <w:rFonts w:ascii="Times New Roman" w:hAnsi="Times New Roman"/>
              </w:rPr>
            </w:pPr>
          </w:p>
        </w:tc>
        <w:tc>
          <w:tcPr>
            <w:tcW w:w="999" w:type="pct"/>
          </w:tcPr>
          <w:p w14:paraId="382C3AAF" w14:textId="77777777" w:rsidR="00F10264" w:rsidRPr="0081271A" w:rsidRDefault="00F10264" w:rsidP="00501DB0">
            <w:pPr>
              <w:spacing w:after="0" w:line="240" w:lineRule="auto"/>
              <w:ind w:left="74" w:right="23"/>
              <w:rPr>
                <w:rFonts w:ascii="Times New Roman" w:hAnsi="Times New Roman"/>
              </w:rPr>
            </w:pPr>
          </w:p>
        </w:tc>
        <w:tc>
          <w:tcPr>
            <w:tcW w:w="1007" w:type="pct"/>
          </w:tcPr>
          <w:p w14:paraId="13D41754" w14:textId="77777777" w:rsidR="00F10264" w:rsidRPr="0081271A" w:rsidRDefault="00F10264" w:rsidP="00501DB0">
            <w:pPr>
              <w:spacing w:after="0" w:line="240" w:lineRule="auto"/>
              <w:ind w:left="74" w:right="23"/>
              <w:rPr>
                <w:rFonts w:ascii="Times New Roman" w:hAnsi="Times New Roman"/>
              </w:rPr>
            </w:pPr>
          </w:p>
        </w:tc>
      </w:tr>
      <w:tr w:rsidR="00F10264" w:rsidRPr="0081271A" w14:paraId="58DFE08D" w14:textId="77777777" w:rsidTr="00501DB0">
        <w:trPr>
          <w:cantSplit/>
          <w:trHeight w:val="356"/>
        </w:trPr>
        <w:tc>
          <w:tcPr>
            <w:tcW w:w="5000" w:type="pct"/>
            <w:gridSpan w:val="5"/>
          </w:tcPr>
          <w:p w14:paraId="07656BA9"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b/>
              </w:rPr>
              <w:t>Patologie epatobiliari</w:t>
            </w:r>
          </w:p>
        </w:tc>
      </w:tr>
      <w:tr w:rsidR="00F10264" w:rsidRPr="0081271A" w14:paraId="68498E3C" w14:textId="77777777" w:rsidTr="00501DB0">
        <w:trPr>
          <w:cantSplit/>
          <w:trHeight w:val="356"/>
        </w:trPr>
        <w:tc>
          <w:tcPr>
            <w:tcW w:w="998" w:type="pct"/>
          </w:tcPr>
          <w:p w14:paraId="1FB656DE" w14:textId="77777777" w:rsidR="00F10264" w:rsidRPr="0081271A" w:rsidRDefault="009D480D" w:rsidP="00501DB0">
            <w:pPr>
              <w:autoSpaceDE w:val="0"/>
              <w:autoSpaceDN w:val="0"/>
              <w:adjustRightInd w:val="0"/>
              <w:spacing w:after="0" w:line="240" w:lineRule="auto"/>
              <w:rPr>
                <w:rFonts w:ascii="Times New Roman" w:hAnsi="Times New Roman"/>
              </w:rPr>
            </w:pPr>
            <w:r>
              <w:rPr>
                <w:rFonts w:ascii="Times New Roman" w:hAnsi="Times New Roman"/>
              </w:rPr>
              <w:lastRenderedPageBreak/>
              <w:t>T</w:t>
            </w:r>
            <w:r w:rsidR="00F10264" w:rsidRPr="0081271A">
              <w:rPr>
                <w:rFonts w:ascii="Times New Roman" w:hAnsi="Times New Roman"/>
              </w:rPr>
              <w:t>ransaminasi</w:t>
            </w:r>
            <w:r>
              <w:rPr>
                <w:rFonts w:ascii="Times New Roman" w:hAnsi="Times New Roman"/>
              </w:rPr>
              <w:t xml:space="preserve"> aumentate</w:t>
            </w:r>
          </w:p>
        </w:tc>
        <w:tc>
          <w:tcPr>
            <w:tcW w:w="998" w:type="pct"/>
          </w:tcPr>
          <w:p w14:paraId="312F4DB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Compromissione epatica,</w:t>
            </w:r>
            <w:r w:rsidR="00AF05B2">
              <w:rPr>
                <w:rFonts w:ascii="Times New Roman" w:hAnsi="Times New Roman"/>
              </w:rPr>
              <w:t xml:space="preserve">     </w:t>
            </w:r>
            <w:r w:rsidRPr="0081271A">
              <w:rPr>
                <w:rFonts w:ascii="Times New Roman" w:hAnsi="Times New Roman"/>
              </w:rPr>
              <w:t>bilirubina</w:t>
            </w:r>
            <w:r w:rsidR="009D480D">
              <w:rPr>
                <w:rFonts w:ascii="Times New Roman" w:hAnsi="Times New Roman"/>
              </w:rPr>
              <w:t xml:space="preserve"> aumentata</w:t>
            </w:r>
            <w:r w:rsidRPr="0081271A">
              <w:rPr>
                <w:rFonts w:ascii="Times New Roman" w:hAnsi="Times New Roman"/>
              </w:rPr>
              <w:t>, fosfatasi alcalina</w:t>
            </w:r>
            <w:r w:rsidR="009D480D">
              <w:rPr>
                <w:rFonts w:ascii="Times New Roman" w:hAnsi="Times New Roman"/>
              </w:rPr>
              <w:t xml:space="preserve"> aumentata</w:t>
            </w:r>
            <w:r w:rsidRPr="0081271A">
              <w:rPr>
                <w:rFonts w:ascii="Times New Roman" w:hAnsi="Times New Roman"/>
              </w:rPr>
              <w:t xml:space="preserve"> </w:t>
            </w:r>
            <w:r w:rsidRPr="0081271A">
              <w:rPr>
                <w:rFonts w:ascii="Times New Roman" w:hAnsi="Times New Roman"/>
                <w:vertAlign w:val="superscript"/>
              </w:rPr>
              <w:t>A</w:t>
            </w:r>
            <w:r w:rsidRPr="0081271A">
              <w:rPr>
                <w:rFonts w:ascii="Times New Roman" w:hAnsi="Times New Roman"/>
              </w:rPr>
              <w:t xml:space="preserve"> e GGT</w:t>
            </w:r>
            <w:r w:rsidR="009D480D">
              <w:rPr>
                <w:rFonts w:ascii="Times New Roman" w:hAnsi="Times New Roman"/>
              </w:rPr>
              <w:t xml:space="preserve"> aumentata </w:t>
            </w:r>
            <w:r w:rsidRPr="0081271A">
              <w:rPr>
                <w:rFonts w:ascii="Times New Roman" w:hAnsi="Times New Roman"/>
                <w:vertAlign w:val="superscript"/>
              </w:rPr>
              <w:t>A</w:t>
            </w:r>
          </w:p>
          <w:p w14:paraId="7EC5B28E"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998" w:type="pct"/>
          </w:tcPr>
          <w:p w14:paraId="015FF79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Ittero, bilirubina coniugata </w:t>
            </w:r>
            <w:r w:rsidR="009D480D">
              <w:rPr>
                <w:rFonts w:ascii="Times New Roman" w:hAnsi="Times New Roman"/>
              </w:rPr>
              <w:t xml:space="preserve">aumentata </w:t>
            </w:r>
            <w:r w:rsidRPr="0081271A">
              <w:rPr>
                <w:rFonts w:ascii="Times New Roman" w:hAnsi="Times New Roman"/>
              </w:rPr>
              <w:t xml:space="preserve">(con o senza contemporaneo aumento della ALT), Colestasi, </w:t>
            </w:r>
          </w:p>
          <w:p w14:paraId="59A8FA18"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rPr>
              <w:t>Epatite (incluso danno epatocellulare)</w:t>
            </w:r>
          </w:p>
        </w:tc>
        <w:tc>
          <w:tcPr>
            <w:tcW w:w="999" w:type="pct"/>
          </w:tcPr>
          <w:p w14:paraId="428F600F"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1007" w:type="pct"/>
          </w:tcPr>
          <w:p w14:paraId="1164EFA0" w14:textId="77777777" w:rsidR="00F10264" w:rsidRPr="0081271A" w:rsidRDefault="00F10264" w:rsidP="00501DB0">
            <w:pPr>
              <w:autoSpaceDE w:val="0"/>
              <w:autoSpaceDN w:val="0"/>
              <w:adjustRightInd w:val="0"/>
              <w:spacing w:after="0" w:line="240" w:lineRule="auto"/>
              <w:rPr>
                <w:rFonts w:ascii="Times New Roman" w:hAnsi="Times New Roman"/>
                <w:b/>
              </w:rPr>
            </w:pPr>
          </w:p>
        </w:tc>
      </w:tr>
      <w:tr w:rsidR="00F10264" w:rsidRPr="0081271A" w14:paraId="56717FE3" w14:textId="77777777" w:rsidTr="00501DB0">
        <w:trPr>
          <w:cantSplit/>
        </w:trPr>
        <w:tc>
          <w:tcPr>
            <w:tcW w:w="5000" w:type="pct"/>
            <w:gridSpan w:val="5"/>
          </w:tcPr>
          <w:p w14:paraId="68E28E14"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
              </w:rPr>
              <w:t>Patologie della cute e del tessuto sottocutaneo</w:t>
            </w:r>
          </w:p>
        </w:tc>
      </w:tr>
      <w:tr w:rsidR="00F10264" w:rsidRPr="0081271A" w14:paraId="00BEEE7A" w14:textId="77777777" w:rsidTr="00501DB0">
        <w:trPr>
          <w:cantSplit/>
        </w:trPr>
        <w:tc>
          <w:tcPr>
            <w:tcW w:w="998" w:type="pct"/>
          </w:tcPr>
          <w:p w14:paraId="5B441383"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Prurito (incl. casi non comuni di prurito generalizzato), eruzione cutanea, ecchimosi, emorragia cutanea e sottocutanea</w:t>
            </w:r>
          </w:p>
        </w:tc>
        <w:tc>
          <w:tcPr>
            <w:tcW w:w="998" w:type="pct"/>
          </w:tcPr>
          <w:p w14:paraId="5DAD5F95"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Orticaria</w:t>
            </w:r>
          </w:p>
        </w:tc>
        <w:tc>
          <w:tcPr>
            <w:tcW w:w="998" w:type="pct"/>
          </w:tcPr>
          <w:p w14:paraId="5F38AC8C" w14:textId="77777777" w:rsidR="00F10264" w:rsidRPr="0081271A" w:rsidRDefault="00F10264" w:rsidP="00501DB0">
            <w:pPr>
              <w:spacing w:after="0" w:line="240" w:lineRule="auto"/>
              <w:ind w:left="71" w:right="24"/>
              <w:rPr>
                <w:rFonts w:ascii="Times New Roman" w:hAnsi="Times New Roman"/>
              </w:rPr>
            </w:pPr>
          </w:p>
        </w:tc>
        <w:tc>
          <w:tcPr>
            <w:tcW w:w="999" w:type="pct"/>
          </w:tcPr>
          <w:p w14:paraId="1C405366" w14:textId="77777777" w:rsidR="00F10264" w:rsidRPr="0081271A" w:rsidRDefault="00F10264" w:rsidP="00501DB0">
            <w:pPr>
              <w:spacing w:after="0" w:line="240" w:lineRule="auto"/>
              <w:ind w:left="71" w:right="24"/>
              <w:rPr>
                <w:rFonts w:ascii="Times New Roman" w:hAnsi="Times New Roman"/>
                <w:bCs/>
              </w:rPr>
            </w:pPr>
            <w:r w:rsidRPr="0081271A">
              <w:rPr>
                <w:rFonts w:ascii="Times New Roman" w:hAnsi="Times New Roman"/>
              </w:rPr>
              <w:t>Sindrome di Stevens-Johnson/</w:t>
            </w:r>
            <w:r w:rsidRPr="0081271A">
              <w:rPr>
                <w:rFonts w:ascii="Times New Roman" w:hAnsi="Times New Roman"/>
                <w:bCs/>
              </w:rPr>
              <w:t xml:space="preserve"> Necrolisi Epidermica Tossica,</w:t>
            </w:r>
          </w:p>
          <w:p w14:paraId="6ACC300B"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Cs/>
              </w:rPr>
              <w:t>Sindrome di DRESS</w:t>
            </w:r>
          </w:p>
        </w:tc>
        <w:tc>
          <w:tcPr>
            <w:tcW w:w="1007" w:type="pct"/>
          </w:tcPr>
          <w:p w14:paraId="365BF47B" w14:textId="77777777" w:rsidR="00F10264" w:rsidRPr="0081271A" w:rsidRDefault="00F10264" w:rsidP="00501DB0">
            <w:pPr>
              <w:spacing w:after="0" w:line="240" w:lineRule="auto"/>
              <w:ind w:left="71" w:right="24"/>
              <w:rPr>
                <w:rFonts w:ascii="Times New Roman" w:hAnsi="Times New Roman"/>
              </w:rPr>
            </w:pPr>
          </w:p>
        </w:tc>
      </w:tr>
      <w:tr w:rsidR="00F10264" w:rsidRPr="0081271A" w14:paraId="297BF13F" w14:textId="77777777" w:rsidTr="00501DB0">
        <w:trPr>
          <w:cantSplit/>
        </w:trPr>
        <w:tc>
          <w:tcPr>
            <w:tcW w:w="5000" w:type="pct"/>
            <w:gridSpan w:val="5"/>
          </w:tcPr>
          <w:p w14:paraId="37CF5EF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b/>
              </w:rPr>
              <w:t>Patologie del sistema muscoloscheletrico e del tessuto connettivo</w:t>
            </w:r>
          </w:p>
        </w:tc>
      </w:tr>
      <w:tr w:rsidR="00F10264" w:rsidRPr="0081271A" w14:paraId="30D1E821" w14:textId="77777777" w:rsidTr="00501DB0">
        <w:trPr>
          <w:cantSplit/>
        </w:trPr>
        <w:tc>
          <w:tcPr>
            <w:tcW w:w="998" w:type="pct"/>
          </w:tcPr>
          <w:p w14:paraId="12E2BAF5"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Dolore alle estremità</w:t>
            </w:r>
            <w:r w:rsidRPr="0081271A">
              <w:rPr>
                <w:rFonts w:ascii="Times New Roman" w:hAnsi="Times New Roman"/>
                <w:vertAlign w:val="superscript"/>
              </w:rPr>
              <w:t>A</w:t>
            </w:r>
          </w:p>
        </w:tc>
        <w:tc>
          <w:tcPr>
            <w:tcW w:w="998" w:type="pct"/>
          </w:tcPr>
          <w:p w14:paraId="1F2AFDE8"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Emartrosi</w:t>
            </w:r>
          </w:p>
        </w:tc>
        <w:tc>
          <w:tcPr>
            <w:tcW w:w="998" w:type="pct"/>
          </w:tcPr>
          <w:p w14:paraId="4F5B69E6"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muscolare</w:t>
            </w:r>
          </w:p>
        </w:tc>
        <w:tc>
          <w:tcPr>
            <w:tcW w:w="999" w:type="pct"/>
          </w:tcPr>
          <w:p w14:paraId="00FA7460" w14:textId="77777777" w:rsidR="00F10264" w:rsidRPr="0081271A" w:rsidRDefault="00F10264" w:rsidP="00501DB0">
            <w:pPr>
              <w:spacing w:after="0" w:line="240" w:lineRule="auto"/>
              <w:ind w:left="71" w:right="24"/>
              <w:rPr>
                <w:rFonts w:ascii="Times New Roman" w:hAnsi="Times New Roman"/>
              </w:rPr>
            </w:pPr>
          </w:p>
        </w:tc>
        <w:tc>
          <w:tcPr>
            <w:tcW w:w="1007" w:type="pct"/>
          </w:tcPr>
          <w:p w14:paraId="234F35DB"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Sindrome compartimentale secondaria all’emorragia</w:t>
            </w:r>
          </w:p>
        </w:tc>
      </w:tr>
      <w:tr w:rsidR="00F10264" w:rsidRPr="0081271A" w14:paraId="78541F56" w14:textId="77777777" w:rsidTr="00501DB0">
        <w:trPr>
          <w:cantSplit/>
        </w:trPr>
        <w:tc>
          <w:tcPr>
            <w:tcW w:w="5000" w:type="pct"/>
            <w:gridSpan w:val="5"/>
          </w:tcPr>
          <w:p w14:paraId="7FC30999" w14:textId="77777777" w:rsidR="00F10264" w:rsidRPr="0081271A" w:rsidRDefault="00F10264" w:rsidP="00501DB0">
            <w:pPr>
              <w:keepNext/>
              <w:keepLines/>
              <w:spacing w:after="0" w:line="240" w:lineRule="auto"/>
              <w:ind w:left="71" w:right="24"/>
              <w:rPr>
                <w:rFonts w:ascii="Times New Roman" w:hAnsi="Times New Roman"/>
              </w:rPr>
            </w:pPr>
            <w:r w:rsidRPr="0081271A">
              <w:rPr>
                <w:rFonts w:ascii="Times New Roman" w:hAnsi="Times New Roman"/>
                <w:b/>
              </w:rPr>
              <w:t>Patologie renali e urinarie</w:t>
            </w:r>
          </w:p>
        </w:tc>
      </w:tr>
      <w:tr w:rsidR="00F10264" w:rsidRPr="0081271A" w14:paraId="4E79F6E9" w14:textId="77777777" w:rsidTr="00501DB0">
        <w:trPr>
          <w:cantSplit/>
        </w:trPr>
        <w:tc>
          <w:tcPr>
            <w:tcW w:w="998" w:type="pct"/>
          </w:tcPr>
          <w:p w14:paraId="4E432C4A" w14:textId="77777777" w:rsidR="00F10264" w:rsidRPr="0081271A" w:rsidRDefault="00F10264" w:rsidP="00615B9C">
            <w:pPr>
              <w:spacing w:after="0" w:line="240" w:lineRule="auto"/>
              <w:ind w:left="71" w:right="24"/>
              <w:rPr>
                <w:rFonts w:ascii="Times New Roman" w:hAnsi="Times New Roman"/>
              </w:rPr>
            </w:pPr>
            <w:r w:rsidRPr="0081271A">
              <w:rPr>
                <w:rFonts w:ascii="Times New Roman" w:hAnsi="Times New Roman"/>
              </w:rPr>
              <w:t>Emorragie del tratto urogenitale (incl. ematuria e menorragia</w:t>
            </w:r>
            <w:r w:rsidRPr="0081271A">
              <w:rPr>
                <w:rFonts w:ascii="Times New Roman" w:hAnsi="Times New Roman"/>
                <w:vertAlign w:val="superscript"/>
              </w:rPr>
              <w:t>B</w:t>
            </w:r>
            <w:r w:rsidRPr="0081271A">
              <w:rPr>
                <w:rFonts w:ascii="Times New Roman" w:hAnsi="Times New Roman"/>
              </w:rPr>
              <w:t>), compromissione renale (incl. creatinin</w:t>
            </w:r>
            <w:r w:rsidR="009D480D">
              <w:rPr>
                <w:rFonts w:ascii="Times New Roman" w:hAnsi="Times New Roman"/>
              </w:rPr>
              <w:t>a ematica aumentata, urea ematica aumentata</w:t>
            </w:r>
            <w:r w:rsidRPr="0081271A">
              <w:rPr>
                <w:rFonts w:ascii="Times New Roman" w:hAnsi="Times New Roman"/>
              </w:rPr>
              <w:t>)</w:t>
            </w:r>
          </w:p>
        </w:tc>
        <w:tc>
          <w:tcPr>
            <w:tcW w:w="998" w:type="pct"/>
          </w:tcPr>
          <w:p w14:paraId="0206EB14" w14:textId="77777777" w:rsidR="00F10264" w:rsidRPr="0081271A" w:rsidRDefault="00F10264" w:rsidP="00501DB0">
            <w:pPr>
              <w:autoSpaceDE w:val="0"/>
              <w:autoSpaceDN w:val="0"/>
              <w:adjustRightInd w:val="0"/>
              <w:spacing w:after="0" w:line="240" w:lineRule="auto"/>
              <w:rPr>
                <w:rFonts w:ascii="Times New Roman" w:hAnsi="Times New Roman"/>
                <w:vertAlign w:val="superscript"/>
              </w:rPr>
            </w:pPr>
          </w:p>
        </w:tc>
        <w:tc>
          <w:tcPr>
            <w:tcW w:w="998" w:type="pct"/>
          </w:tcPr>
          <w:p w14:paraId="5E7509B9" w14:textId="77777777" w:rsidR="00F10264" w:rsidRPr="0081271A" w:rsidRDefault="00F10264" w:rsidP="00501DB0">
            <w:pPr>
              <w:spacing w:after="0" w:line="240" w:lineRule="auto"/>
              <w:ind w:left="71" w:right="24"/>
              <w:rPr>
                <w:rFonts w:ascii="Times New Roman" w:hAnsi="Times New Roman"/>
              </w:rPr>
            </w:pPr>
          </w:p>
        </w:tc>
        <w:tc>
          <w:tcPr>
            <w:tcW w:w="999" w:type="pct"/>
          </w:tcPr>
          <w:p w14:paraId="4B02E589" w14:textId="77777777" w:rsidR="00F10264" w:rsidRPr="0081271A" w:rsidRDefault="00F10264" w:rsidP="00501DB0">
            <w:pPr>
              <w:spacing w:after="0" w:line="240" w:lineRule="auto"/>
              <w:ind w:left="71" w:right="24"/>
              <w:rPr>
                <w:rFonts w:ascii="Times New Roman" w:hAnsi="Times New Roman"/>
              </w:rPr>
            </w:pPr>
          </w:p>
        </w:tc>
        <w:tc>
          <w:tcPr>
            <w:tcW w:w="1007" w:type="pct"/>
          </w:tcPr>
          <w:p w14:paraId="6114EAED" w14:textId="77777777" w:rsidR="00E17CAA" w:rsidRDefault="00F10264" w:rsidP="00501DB0">
            <w:pPr>
              <w:spacing w:after="0" w:line="240" w:lineRule="auto"/>
              <w:ind w:left="71" w:right="24"/>
              <w:rPr>
                <w:rFonts w:ascii="Times New Roman" w:hAnsi="Times New Roman"/>
              </w:rPr>
            </w:pPr>
            <w:r w:rsidRPr="0081271A">
              <w:rPr>
                <w:rFonts w:ascii="Times New Roman" w:hAnsi="Times New Roman"/>
              </w:rPr>
              <w:t>Insufficienza renale/insufficienza renale acuta secondaria a un’emorragia in grado di causare ipoperfusione</w:t>
            </w:r>
            <w:r w:rsidR="00E17CAA">
              <w:rPr>
                <w:rFonts w:ascii="Times New Roman" w:hAnsi="Times New Roman"/>
              </w:rPr>
              <w:t>,</w:t>
            </w:r>
          </w:p>
          <w:p w14:paraId="492C95C1" w14:textId="753DDB59" w:rsidR="00F10264" w:rsidRPr="0081271A" w:rsidRDefault="00094EB3" w:rsidP="00501DB0">
            <w:pPr>
              <w:spacing w:after="0" w:line="240" w:lineRule="auto"/>
              <w:ind w:left="71" w:right="24"/>
              <w:rPr>
                <w:rFonts w:ascii="Times New Roman" w:hAnsi="Times New Roman"/>
              </w:rPr>
            </w:pPr>
            <w:r w:rsidRPr="00094EB3">
              <w:rPr>
                <w:rFonts w:ascii="Times New Roman" w:hAnsi="Times New Roman"/>
              </w:rPr>
              <w:t>Nefropatia da anticoagulanti</w:t>
            </w:r>
          </w:p>
        </w:tc>
      </w:tr>
      <w:tr w:rsidR="00F10264" w:rsidRPr="0081271A" w14:paraId="47AF212A" w14:textId="77777777" w:rsidTr="00501DB0">
        <w:trPr>
          <w:cantSplit/>
        </w:trPr>
        <w:tc>
          <w:tcPr>
            <w:tcW w:w="5000" w:type="pct"/>
            <w:gridSpan w:val="5"/>
          </w:tcPr>
          <w:p w14:paraId="380234C4"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sistemiche e condizioni relative alla sede di somministrazione</w:t>
            </w:r>
          </w:p>
        </w:tc>
      </w:tr>
      <w:tr w:rsidR="00F10264" w:rsidRPr="0081271A" w14:paraId="2DF880B5" w14:textId="77777777" w:rsidTr="00501DB0">
        <w:trPr>
          <w:cantSplit/>
        </w:trPr>
        <w:tc>
          <w:tcPr>
            <w:tcW w:w="998" w:type="pct"/>
          </w:tcPr>
          <w:p w14:paraId="2498198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Febbre</w:t>
            </w:r>
            <w:r w:rsidRPr="0081271A">
              <w:rPr>
                <w:rFonts w:ascii="Times New Roman" w:hAnsi="Times New Roman"/>
                <w:vertAlign w:val="superscript"/>
              </w:rPr>
              <w:t>A</w:t>
            </w:r>
            <w:r w:rsidRPr="0081271A">
              <w:rPr>
                <w:rFonts w:ascii="Times New Roman" w:hAnsi="Times New Roman"/>
              </w:rPr>
              <w:t>, edema periferico, riduzione delle forze e dell’energia (incl. affaticamento e astenia)</w:t>
            </w:r>
          </w:p>
        </w:tc>
        <w:tc>
          <w:tcPr>
            <w:tcW w:w="998" w:type="pct"/>
          </w:tcPr>
          <w:p w14:paraId="7A19397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 xml:space="preserve">Sensazione di indisposizione (incl. malessere) </w:t>
            </w:r>
          </w:p>
        </w:tc>
        <w:tc>
          <w:tcPr>
            <w:tcW w:w="998" w:type="pct"/>
          </w:tcPr>
          <w:p w14:paraId="34BF9FF8"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Edema localizzato</w:t>
            </w:r>
            <w:r w:rsidRPr="0081271A">
              <w:rPr>
                <w:rFonts w:ascii="Times New Roman" w:hAnsi="Times New Roman"/>
                <w:vertAlign w:val="superscript"/>
              </w:rPr>
              <w:t>A</w:t>
            </w:r>
          </w:p>
        </w:tc>
        <w:tc>
          <w:tcPr>
            <w:tcW w:w="999" w:type="pct"/>
          </w:tcPr>
          <w:p w14:paraId="3668B70D" w14:textId="77777777" w:rsidR="00F10264" w:rsidRPr="0081271A" w:rsidRDefault="00F10264" w:rsidP="00501DB0">
            <w:pPr>
              <w:spacing w:after="0" w:line="240" w:lineRule="auto"/>
              <w:ind w:left="71" w:right="24"/>
              <w:rPr>
                <w:rFonts w:ascii="Times New Roman" w:hAnsi="Times New Roman"/>
              </w:rPr>
            </w:pPr>
          </w:p>
        </w:tc>
        <w:tc>
          <w:tcPr>
            <w:tcW w:w="1007" w:type="pct"/>
          </w:tcPr>
          <w:p w14:paraId="6A432BE9" w14:textId="77777777" w:rsidR="00F10264" w:rsidRPr="0081271A" w:rsidRDefault="00F10264" w:rsidP="00501DB0">
            <w:pPr>
              <w:spacing w:after="0" w:line="240" w:lineRule="auto"/>
              <w:ind w:left="71" w:right="24"/>
              <w:rPr>
                <w:rFonts w:ascii="Times New Roman" w:hAnsi="Times New Roman"/>
              </w:rPr>
            </w:pPr>
          </w:p>
        </w:tc>
      </w:tr>
      <w:tr w:rsidR="00F10264" w:rsidRPr="0081271A" w14:paraId="74168697" w14:textId="77777777" w:rsidTr="00501DB0">
        <w:trPr>
          <w:cantSplit/>
        </w:trPr>
        <w:tc>
          <w:tcPr>
            <w:tcW w:w="5000" w:type="pct"/>
            <w:gridSpan w:val="5"/>
          </w:tcPr>
          <w:p w14:paraId="316E6B48" w14:textId="77777777" w:rsidR="00F10264" w:rsidRPr="0081271A" w:rsidRDefault="00F10264" w:rsidP="00501DB0">
            <w:pPr>
              <w:spacing w:after="0" w:line="240" w:lineRule="auto"/>
              <w:ind w:left="71" w:right="24"/>
              <w:rPr>
                <w:rFonts w:ascii="Times New Roman" w:hAnsi="Times New Roman"/>
                <w:b/>
              </w:rPr>
            </w:pPr>
            <w:r w:rsidRPr="0081271A">
              <w:rPr>
                <w:rFonts w:ascii="Times New Roman" w:hAnsi="Times New Roman"/>
                <w:b/>
              </w:rPr>
              <w:t>Esami diagnostici</w:t>
            </w:r>
          </w:p>
        </w:tc>
      </w:tr>
      <w:tr w:rsidR="00F10264" w:rsidRPr="0081271A" w14:paraId="0CA28D16" w14:textId="77777777" w:rsidTr="00501DB0">
        <w:trPr>
          <w:cantSplit/>
        </w:trPr>
        <w:tc>
          <w:tcPr>
            <w:tcW w:w="998" w:type="pct"/>
          </w:tcPr>
          <w:p w14:paraId="1F363C1A" w14:textId="77777777" w:rsidR="00F10264" w:rsidRPr="0081271A" w:rsidRDefault="00F10264" w:rsidP="00501DB0">
            <w:pPr>
              <w:spacing w:after="0" w:line="240" w:lineRule="auto"/>
              <w:ind w:left="71" w:right="24"/>
              <w:rPr>
                <w:rFonts w:ascii="Times New Roman" w:hAnsi="Times New Roman"/>
                <w:b/>
              </w:rPr>
            </w:pPr>
          </w:p>
        </w:tc>
        <w:tc>
          <w:tcPr>
            <w:tcW w:w="998" w:type="pct"/>
          </w:tcPr>
          <w:p w14:paraId="7EAC84FD" w14:textId="77777777" w:rsidR="00F10264" w:rsidRPr="0081271A" w:rsidRDefault="00F10264" w:rsidP="00615B9C">
            <w:pPr>
              <w:rPr>
                <w:rFonts w:ascii="Times New Roman" w:hAnsi="Times New Roman"/>
                <w:b/>
                <w:vertAlign w:val="superscript"/>
              </w:rPr>
            </w:pPr>
            <w:r w:rsidRPr="0081271A">
              <w:rPr>
                <w:rFonts w:ascii="Times New Roman" w:hAnsi="Times New Roman"/>
              </w:rPr>
              <w:t>LDH</w:t>
            </w:r>
            <w:r w:rsidR="009D480D">
              <w:rPr>
                <w:rFonts w:ascii="Times New Roman" w:hAnsi="Times New Roman"/>
              </w:rPr>
              <w:t xml:space="preserve"> aumentata</w:t>
            </w:r>
            <w:r w:rsidRPr="0081271A">
              <w:rPr>
                <w:rFonts w:ascii="Times New Roman" w:hAnsi="Times New Roman"/>
                <w:vertAlign w:val="superscript"/>
              </w:rPr>
              <w:t>A</w:t>
            </w:r>
            <w:r w:rsidRPr="0081271A">
              <w:rPr>
                <w:rFonts w:ascii="Times New Roman" w:hAnsi="Times New Roman"/>
              </w:rPr>
              <w:t>, lipasi</w:t>
            </w:r>
            <w:r w:rsidR="009D480D">
              <w:rPr>
                <w:rFonts w:ascii="Times New Roman" w:hAnsi="Times New Roman"/>
              </w:rPr>
              <w:t xml:space="preserve"> aumentata</w:t>
            </w:r>
            <w:r w:rsidRPr="0081271A">
              <w:rPr>
                <w:rFonts w:ascii="Times New Roman" w:hAnsi="Times New Roman"/>
                <w:vertAlign w:val="superscript"/>
              </w:rPr>
              <w:t>A</w:t>
            </w:r>
            <w:r w:rsidRPr="0081271A">
              <w:rPr>
                <w:rFonts w:ascii="Times New Roman" w:hAnsi="Times New Roman"/>
              </w:rPr>
              <w:t xml:space="preserve">, </w:t>
            </w:r>
            <w:r w:rsidR="009D480D">
              <w:rPr>
                <w:rFonts w:ascii="Times New Roman" w:hAnsi="Times New Roman"/>
              </w:rPr>
              <w:t>a</w:t>
            </w:r>
            <w:r w:rsidRPr="0081271A">
              <w:rPr>
                <w:rFonts w:ascii="Times New Roman" w:hAnsi="Times New Roman"/>
              </w:rPr>
              <w:t>milasi</w:t>
            </w:r>
            <w:r w:rsidR="009D480D">
              <w:rPr>
                <w:rFonts w:ascii="Times New Roman" w:hAnsi="Times New Roman"/>
              </w:rPr>
              <w:t xml:space="preserve"> aumentata</w:t>
            </w:r>
            <w:r w:rsidRPr="0081271A">
              <w:rPr>
                <w:rFonts w:ascii="Times New Roman" w:hAnsi="Times New Roman"/>
                <w:vertAlign w:val="superscript"/>
              </w:rPr>
              <w:t>A</w:t>
            </w:r>
          </w:p>
        </w:tc>
        <w:tc>
          <w:tcPr>
            <w:tcW w:w="998" w:type="pct"/>
          </w:tcPr>
          <w:p w14:paraId="3B76CC0E" w14:textId="77777777" w:rsidR="00F10264" w:rsidRPr="0081271A" w:rsidRDefault="00F10264" w:rsidP="00501DB0">
            <w:pPr>
              <w:spacing w:after="0" w:line="240" w:lineRule="auto"/>
              <w:ind w:left="71" w:right="24"/>
              <w:rPr>
                <w:rFonts w:ascii="Times New Roman" w:hAnsi="Times New Roman"/>
                <w:b/>
              </w:rPr>
            </w:pPr>
          </w:p>
        </w:tc>
        <w:tc>
          <w:tcPr>
            <w:tcW w:w="999" w:type="pct"/>
          </w:tcPr>
          <w:p w14:paraId="577F0F86" w14:textId="77777777" w:rsidR="00F10264" w:rsidRPr="0081271A" w:rsidRDefault="00F10264" w:rsidP="00501DB0">
            <w:pPr>
              <w:spacing w:after="0" w:line="240" w:lineRule="auto"/>
              <w:ind w:left="71" w:right="24"/>
              <w:rPr>
                <w:rFonts w:ascii="Times New Roman" w:hAnsi="Times New Roman"/>
                <w:b/>
              </w:rPr>
            </w:pPr>
          </w:p>
        </w:tc>
        <w:tc>
          <w:tcPr>
            <w:tcW w:w="1007" w:type="pct"/>
          </w:tcPr>
          <w:p w14:paraId="40836ABC" w14:textId="77777777" w:rsidR="00F10264" w:rsidRPr="0081271A" w:rsidRDefault="00F10264" w:rsidP="00501DB0">
            <w:pPr>
              <w:spacing w:after="0" w:line="240" w:lineRule="auto"/>
              <w:ind w:left="71" w:right="24"/>
              <w:rPr>
                <w:rFonts w:ascii="Times New Roman" w:hAnsi="Times New Roman"/>
                <w:b/>
              </w:rPr>
            </w:pPr>
          </w:p>
        </w:tc>
      </w:tr>
      <w:tr w:rsidR="00F10264" w:rsidRPr="0081271A" w14:paraId="6F379423" w14:textId="77777777" w:rsidTr="00501DB0">
        <w:trPr>
          <w:cantSplit/>
        </w:trPr>
        <w:tc>
          <w:tcPr>
            <w:tcW w:w="5000" w:type="pct"/>
            <w:gridSpan w:val="5"/>
          </w:tcPr>
          <w:p w14:paraId="530B2FDA" w14:textId="77777777" w:rsidR="00F10264" w:rsidRPr="0081271A" w:rsidRDefault="00F10264" w:rsidP="00501DB0">
            <w:pPr>
              <w:keepNext/>
              <w:spacing w:after="0" w:line="240" w:lineRule="auto"/>
              <w:ind w:left="74" w:right="23"/>
              <w:rPr>
                <w:rFonts w:ascii="Times New Roman" w:hAnsi="Times New Roman"/>
              </w:rPr>
            </w:pPr>
            <w:r w:rsidRPr="0081271A">
              <w:rPr>
                <w:rFonts w:ascii="Times New Roman" w:hAnsi="Times New Roman"/>
                <w:b/>
              </w:rPr>
              <w:lastRenderedPageBreak/>
              <w:t>Traumatismo, avvelenamento e complicazioni da procedura</w:t>
            </w:r>
          </w:p>
        </w:tc>
      </w:tr>
      <w:tr w:rsidR="00F10264" w:rsidRPr="0081271A" w14:paraId="697FE354" w14:textId="77777777" w:rsidTr="00501DB0">
        <w:trPr>
          <w:cantSplit/>
        </w:trPr>
        <w:tc>
          <w:tcPr>
            <w:tcW w:w="998" w:type="pct"/>
          </w:tcPr>
          <w:p w14:paraId="423AE9AB"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postprocedurale (incl. anemia postoperatoria ed emorragia dalla ferita), contusione, secrezione dalla ferita</w:t>
            </w:r>
            <w:r w:rsidRPr="0081271A">
              <w:rPr>
                <w:rFonts w:ascii="Times New Roman" w:hAnsi="Times New Roman"/>
                <w:vertAlign w:val="superscript"/>
              </w:rPr>
              <w:t>A</w:t>
            </w:r>
          </w:p>
        </w:tc>
        <w:tc>
          <w:tcPr>
            <w:tcW w:w="998" w:type="pct"/>
          </w:tcPr>
          <w:p w14:paraId="69230EC6" w14:textId="77777777" w:rsidR="00F10264" w:rsidRPr="0081271A" w:rsidRDefault="00F10264" w:rsidP="00501DB0">
            <w:pPr>
              <w:spacing w:after="0" w:line="240" w:lineRule="auto"/>
              <w:ind w:left="71" w:right="24"/>
              <w:rPr>
                <w:rFonts w:ascii="Times New Roman" w:hAnsi="Times New Roman"/>
                <w:vertAlign w:val="superscript"/>
              </w:rPr>
            </w:pPr>
          </w:p>
        </w:tc>
        <w:tc>
          <w:tcPr>
            <w:tcW w:w="998" w:type="pct"/>
          </w:tcPr>
          <w:p w14:paraId="00FAB0FA"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Pseudoaneurisma vascolare</w:t>
            </w:r>
            <w:r w:rsidRPr="0081271A">
              <w:rPr>
                <w:rFonts w:ascii="Times New Roman" w:hAnsi="Times New Roman"/>
                <w:vertAlign w:val="superscript"/>
              </w:rPr>
              <w:t>C</w:t>
            </w:r>
          </w:p>
        </w:tc>
        <w:tc>
          <w:tcPr>
            <w:tcW w:w="999" w:type="pct"/>
          </w:tcPr>
          <w:p w14:paraId="2C6421A4" w14:textId="77777777" w:rsidR="00F10264" w:rsidRPr="0081271A" w:rsidRDefault="00F10264" w:rsidP="00501DB0">
            <w:pPr>
              <w:spacing w:after="0" w:line="240" w:lineRule="auto"/>
              <w:ind w:left="71" w:right="24"/>
              <w:rPr>
                <w:rFonts w:ascii="Times New Roman" w:hAnsi="Times New Roman"/>
              </w:rPr>
            </w:pPr>
          </w:p>
        </w:tc>
        <w:tc>
          <w:tcPr>
            <w:tcW w:w="1007" w:type="pct"/>
          </w:tcPr>
          <w:p w14:paraId="186B5A9C" w14:textId="77777777" w:rsidR="00F10264" w:rsidRPr="0081271A" w:rsidRDefault="00F10264" w:rsidP="00501DB0">
            <w:pPr>
              <w:spacing w:after="0" w:line="240" w:lineRule="auto"/>
              <w:ind w:left="71" w:right="24"/>
              <w:rPr>
                <w:rFonts w:ascii="Times New Roman" w:hAnsi="Times New Roman"/>
              </w:rPr>
            </w:pPr>
          </w:p>
        </w:tc>
      </w:tr>
    </w:tbl>
    <w:p w14:paraId="6A410F1A" w14:textId="77777777" w:rsidR="00F10264" w:rsidRPr="0081271A" w:rsidRDefault="00F10264" w:rsidP="00F10264">
      <w:pPr>
        <w:keepNext/>
        <w:keepLines/>
        <w:spacing w:after="0" w:line="240" w:lineRule="auto"/>
        <w:rPr>
          <w:rFonts w:ascii="Times New Roman" w:hAnsi="Times New Roman"/>
          <w:color w:val="000000"/>
        </w:rPr>
      </w:pPr>
    </w:p>
    <w:p w14:paraId="5CED4B1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osservato nella prevenzione del TEV in pazienti adulti sottoposti ad interventi chirurgici elettivi di sostituzione di anca o di ginocchio</w:t>
      </w:r>
    </w:p>
    <w:p w14:paraId="1666616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B: osservato nel trattamento di TVP ed EP e nella prevenzione delle recidive come molto comune nelle donne &lt; 55 anni</w:t>
      </w:r>
    </w:p>
    <w:p w14:paraId="70B2D6F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 osservato come non comune nella prevenzione di eventi aterotrombotici in pazienti dopo SCA (a seguito di un intervento coronarico percutaneo)</w:t>
      </w:r>
    </w:p>
    <w:p w14:paraId="17EEF225" w14:textId="77777777" w:rsidR="00565FF1" w:rsidRPr="00565FF1" w:rsidRDefault="00F10264" w:rsidP="00565FF1">
      <w:pPr>
        <w:numPr>
          <w:ilvl w:val="0"/>
          <w:numId w:val="95"/>
        </w:numPr>
        <w:rPr>
          <w:rFonts w:ascii="Times New Roman" w:hAnsi="Times New Roman"/>
        </w:rPr>
      </w:pPr>
      <w:r w:rsidRPr="0081271A">
        <w:rPr>
          <w:rFonts w:ascii="Times New Roman" w:hAnsi="Times New Roman"/>
        </w:rPr>
        <w:t xml:space="preserve"> </w:t>
      </w:r>
      <w:r w:rsidR="00565FF1" w:rsidRPr="00565FF1">
        <w:rPr>
          <w:rFonts w:ascii="Times New Roman" w:hAnsi="Times New Roman"/>
        </w:rPr>
        <w:t>Per la raccolta degli eventi avversi è stato utilizzato un approccio selettivo prespecificato in studi di fase III selezionati. L’incidenza delle reazioni avverse non è aumentata e non sono state riscontrate nuove reazioni avverse al farmaco in seguito all’analisi di questi studi.</w:t>
      </w:r>
    </w:p>
    <w:p w14:paraId="44CC3282" w14:textId="77777777" w:rsidR="00F10264" w:rsidRPr="0081271A" w:rsidRDefault="00F10264" w:rsidP="00F10264">
      <w:pPr>
        <w:spacing w:after="0" w:line="240" w:lineRule="auto"/>
        <w:rPr>
          <w:rFonts w:ascii="Times New Roman" w:hAnsi="Times New Roman"/>
        </w:rPr>
      </w:pPr>
    </w:p>
    <w:p w14:paraId="68BA807D" w14:textId="77777777" w:rsidR="00F10264" w:rsidRPr="0081271A" w:rsidRDefault="00F10264" w:rsidP="00F10264">
      <w:pPr>
        <w:spacing w:after="0" w:line="240" w:lineRule="auto"/>
        <w:ind w:left="284" w:hanging="284"/>
        <w:rPr>
          <w:rFonts w:ascii="Times New Roman" w:hAnsi="Times New Roman"/>
          <w:color w:val="000000"/>
        </w:rPr>
      </w:pPr>
    </w:p>
    <w:p w14:paraId="55E01E64"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Descrizione delle reazioni avverse selezionate</w:t>
      </w:r>
    </w:p>
    <w:p w14:paraId="11FABA26" w14:textId="77777777" w:rsidR="009D480D" w:rsidRDefault="00F10264" w:rsidP="00F10264">
      <w:pPr>
        <w:spacing w:after="0" w:line="240" w:lineRule="auto"/>
        <w:rPr>
          <w:rFonts w:ascii="Times New Roman" w:hAnsi="Times New Roman"/>
        </w:rPr>
      </w:pPr>
      <w:r w:rsidRPr="0081271A">
        <w:rPr>
          <w:rFonts w:ascii="Times New Roman" w:hAnsi="Times New Roman"/>
          <w:color w:val="000000"/>
        </w:rPr>
        <w:t xml:space="preserve">A causa del suo meccanismo d’azione farmacologico, l’uso di </w:t>
      </w:r>
      <w:r w:rsidR="000B12B7" w:rsidRPr="0081271A">
        <w:rPr>
          <w:rFonts w:ascii="Times New Roman" w:hAnsi="Times New Roman"/>
          <w:color w:val="000000"/>
        </w:rPr>
        <w:t>rivaroxaban</w:t>
      </w:r>
      <w:r w:rsidRPr="0081271A">
        <w:rPr>
          <w:rFonts w:ascii="Times New Roman" w:hAnsi="Times New Roman"/>
          <w:color w:val="000000"/>
        </w:rPr>
        <w:t xml:space="preserve"> può essere associato a un aumento del rischio di emorragie occulte o conclamate in qualsiasi tessuto od organo, che possono indurre anemia post-emorragica. Segni, sintomi e </w:t>
      </w:r>
      <w:r w:rsidR="009D480D">
        <w:rPr>
          <w:rFonts w:ascii="Times New Roman" w:hAnsi="Times New Roman"/>
          <w:color w:val="000000"/>
        </w:rPr>
        <w:t>severità</w:t>
      </w:r>
      <w:r w:rsidR="009D480D" w:rsidRPr="0081271A">
        <w:rPr>
          <w:rFonts w:ascii="Times New Roman" w:hAnsi="Times New Roman"/>
          <w:color w:val="000000"/>
        </w:rPr>
        <w:t xml:space="preserve"> </w:t>
      </w:r>
      <w:r w:rsidRPr="0081271A">
        <w:rPr>
          <w:rFonts w:ascii="Times New Roman" w:hAnsi="Times New Roman"/>
          <w:color w:val="000000"/>
        </w:rPr>
        <w:t xml:space="preserve">(compreso l’esito fatale) variano a seconda della sede e del grado o dell’entità dell’emorragia e/o dell’anemia </w:t>
      </w:r>
      <w:r w:rsidRPr="0081271A">
        <w:rPr>
          <w:rFonts w:ascii="Times New Roman" w:hAnsi="Times New Roman"/>
        </w:rPr>
        <w:t>(vedere paragrafo 4.9 “Gestione delle emorragie”)</w:t>
      </w:r>
      <w:r w:rsidRPr="0081271A">
        <w:rPr>
          <w:rFonts w:ascii="Times New Roman" w:hAnsi="Times New Roman"/>
          <w:color w:val="000000"/>
        </w:rPr>
        <w:t xml:space="preserve">. </w:t>
      </w:r>
      <w:r w:rsidRPr="0081271A">
        <w:rPr>
          <w:rFonts w:ascii="Times New Roman" w:hAnsi="Times New Roman"/>
        </w:rPr>
        <w:t>Negli studi clinici i sanguinamenti della mucosa (ad es. epistassi, sanguinamenti gengivali, gastrointestinali e genito-urinari, compresi sanguinamenti vaginali anomali o mestruazioni più abbondanti) e l’anemia sono stati segnalati più frequentemente, in confronto al trattamento con AVK, durante il trattamento a lungo termine con rivaroxaban. Perciò, oltre ad un’adeguata sorveglianza clinica, può essere importante, se del caso, effettuare dei controlli di laboratorio su emoglobina/ematocrito per rilevare dei sanguinamenti occulti e quantificare la rilevanza clinica dei sanguinamenti evidenti.</w:t>
      </w:r>
      <w:r w:rsidRPr="0081271A">
        <w:rPr>
          <w:rFonts w:ascii="Times New Roman" w:hAnsi="Times New Roman"/>
          <w:color w:val="000000"/>
        </w:rPr>
        <w:t xml:space="preserve"> Il rischio emorragico può essere aumentato in determinate categorie di pazienti, ad es. nei pazienti con grave ipertensione arteriosa non controllata e/o sottoposti a trattamenti concomitanti con effetti sull’emostasi (vedere paragrafo 4.4 “Rischio emorragico”). Le mestruazioni possono essere di intensità e/o durata maggiore. Le complicanze emorragiche possono manifestarsi come debolezza, , pallore, capogiro, cefalea o gonfiori di origine sconosciuta, </w:t>
      </w:r>
      <w:r w:rsidRPr="0081271A">
        <w:rPr>
          <w:rFonts w:ascii="Times New Roman" w:hAnsi="Times New Roman"/>
        </w:rPr>
        <w:t xml:space="preserve">dispnea e shock di origine non nota. </w:t>
      </w:r>
      <w:r w:rsidRPr="0081271A">
        <w:rPr>
          <w:rFonts w:ascii="Times New Roman" w:hAnsi="Times New Roman"/>
          <w:lang w:bidi="th-TH"/>
        </w:rPr>
        <w:t>In alcuni casi, come conseguenza dell’anemia, sono stati osservati sintomi di ischemia cardiaca come dolore toracico o angina pectoris</w:t>
      </w:r>
      <w:r w:rsidRPr="0081271A">
        <w:rPr>
          <w:rFonts w:ascii="Times New Roman" w:hAnsi="Times New Roman"/>
        </w:rPr>
        <w:t xml:space="preserve">. </w:t>
      </w:r>
    </w:p>
    <w:p w14:paraId="5AC3F2C9" w14:textId="53D8683B"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Con </w:t>
      </w:r>
      <w:r w:rsidR="000B12B7" w:rsidRPr="0081271A">
        <w:rPr>
          <w:rFonts w:ascii="Times New Roman" w:hAnsi="Times New Roman"/>
        </w:rPr>
        <w:t>rivaroxaban</w:t>
      </w:r>
      <w:r w:rsidRPr="0081271A">
        <w:rPr>
          <w:rFonts w:ascii="Times New Roman" w:hAnsi="Times New Roman"/>
        </w:rPr>
        <w:t xml:space="preserve"> sono state segnalate complicanze </w:t>
      </w:r>
      <w:r w:rsidR="009D480D">
        <w:rPr>
          <w:rFonts w:ascii="Times New Roman" w:hAnsi="Times New Roman"/>
        </w:rPr>
        <w:t>note di</w:t>
      </w:r>
      <w:r w:rsidRPr="0081271A">
        <w:rPr>
          <w:rFonts w:ascii="Times New Roman" w:hAnsi="Times New Roman"/>
        </w:rPr>
        <w:t xml:space="preserve"> emorragie </w:t>
      </w:r>
      <w:r w:rsidR="009D480D">
        <w:rPr>
          <w:rFonts w:ascii="Times New Roman" w:hAnsi="Times New Roman"/>
        </w:rPr>
        <w:t>severe</w:t>
      </w:r>
      <w:r w:rsidRPr="0081271A">
        <w:rPr>
          <w:rFonts w:ascii="Times New Roman" w:hAnsi="Times New Roman"/>
        </w:rPr>
        <w:t>, come la sindrome compartimentale e la compromissione renale dovuta a ipoperfusione</w:t>
      </w:r>
      <w:r w:rsidR="00E17CAA">
        <w:rPr>
          <w:rFonts w:ascii="Times New Roman" w:hAnsi="Times New Roman"/>
          <w:color w:val="000000"/>
        </w:rPr>
        <w:t>,</w:t>
      </w:r>
      <w:r w:rsidR="00E17CAA" w:rsidRPr="00E17CAA">
        <w:rPr>
          <w:rFonts w:ascii="Times New Roman" w:hAnsi="Times New Roman"/>
        </w:rPr>
        <w:t xml:space="preserve"> </w:t>
      </w:r>
      <w:r w:rsidR="00E17CAA" w:rsidRPr="00E17CAA">
        <w:rPr>
          <w:rFonts w:ascii="Times New Roman" w:hAnsi="Times New Roman"/>
          <w:color w:val="000000"/>
        </w:rPr>
        <w:t>o nefropatia da anticoagulanti</w:t>
      </w:r>
      <w:r w:rsidR="00E17CAA">
        <w:rPr>
          <w:rFonts w:ascii="Times New Roman" w:hAnsi="Times New Roman"/>
          <w:color w:val="000000"/>
        </w:rPr>
        <w:t>.</w:t>
      </w:r>
      <w:r w:rsidRPr="0081271A">
        <w:rPr>
          <w:rFonts w:ascii="Times New Roman" w:hAnsi="Times New Roman"/>
          <w:color w:val="000000"/>
        </w:rPr>
        <w:t xml:space="preserve"> Pertanto, nella valutazione delle condizioni dei pazienti in terapia anticoagulante occorre considerare l’eventualità di un’emorragia.</w:t>
      </w:r>
    </w:p>
    <w:p w14:paraId="2A45DE97" w14:textId="77777777" w:rsidR="00F10264" w:rsidRPr="0081271A" w:rsidRDefault="00F10264" w:rsidP="00F10264">
      <w:pPr>
        <w:spacing w:after="0" w:line="240" w:lineRule="auto"/>
        <w:rPr>
          <w:rFonts w:ascii="Times New Roman" w:hAnsi="Times New Roman"/>
        </w:rPr>
      </w:pPr>
    </w:p>
    <w:p w14:paraId="55790AF7"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Segnalazione delle reazioni avverse sospette</w:t>
      </w:r>
    </w:p>
    <w:p w14:paraId="1FA683D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1271A">
        <w:rPr>
          <w:rFonts w:ascii="Times New Roman" w:hAnsi="Times New Roman"/>
          <w:highlight w:val="lightGray"/>
        </w:rPr>
        <w:t>il sistema nazionale di segnalazione riportato nell’</w:t>
      </w:r>
      <w:hyperlink r:id="rId16" w:history="1">
        <w:r w:rsidRPr="0081271A">
          <w:rPr>
            <w:rStyle w:val="Hyperlink"/>
            <w:rFonts w:ascii="Times New Roman" w:hAnsi="Times New Roman"/>
            <w:highlight w:val="lightGray"/>
          </w:rPr>
          <w:t>allegato V</w:t>
        </w:r>
      </w:hyperlink>
      <w:r w:rsidRPr="0081271A">
        <w:rPr>
          <w:rFonts w:ascii="Times New Roman" w:hAnsi="Times New Roman"/>
        </w:rPr>
        <w:t>.</w:t>
      </w:r>
    </w:p>
    <w:p w14:paraId="521CAE5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 </w:t>
      </w:r>
    </w:p>
    <w:p w14:paraId="31591447" w14:textId="77777777" w:rsidR="00F10264" w:rsidRPr="0081271A" w:rsidRDefault="00F10264" w:rsidP="00F10264">
      <w:pPr>
        <w:keepNext/>
        <w:spacing w:after="0" w:line="240" w:lineRule="auto"/>
        <w:ind w:left="567" w:hanging="567"/>
        <w:rPr>
          <w:rFonts w:ascii="Times New Roman" w:hAnsi="Times New Roman"/>
          <w:b/>
          <w:bCs/>
          <w:color w:val="000000"/>
        </w:rPr>
      </w:pPr>
      <w:bookmarkStart w:id="4" w:name="OLE_LINK1"/>
      <w:r w:rsidRPr="0081271A">
        <w:rPr>
          <w:rFonts w:ascii="Times New Roman" w:hAnsi="Times New Roman"/>
          <w:b/>
          <w:bCs/>
          <w:color w:val="000000"/>
        </w:rPr>
        <w:t>4.9</w:t>
      </w:r>
      <w:r w:rsidRPr="0081271A">
        <w:rPr>
          <w:rFonts w:ascii="Times New Roman" w:hAnsi="Times New Roman"/>
          <w:b/>
          <w:bCs/>
          <w:color w:val="000000"/>
        </w:rPr>
        <w:tab/>
        <w:t>Sovradosaggio</w:t>
      </w:r>
    </w:p>
    <w:bookmarkEnd w:id="4"/>
    <w:p w14:paraId="416BA502" w14:textId="77777777" w:rsidR="00F10264" w:rsidRPr="0081271A" w:rsidRDefault="00F10264" w:rsidP="00F10264">
      <w:pPr>
        <w:keepNext/>
        <w:spacing w:after="0" w:line="240" w:lineRule="auto"/>
        <w:rPr>
          <w:rFonts w:ascii="Times New Roman" w:hAnsi="Times New Roman"/>
          <w:color w:val="000000"/>
        </w:rPr>
      </w:pPr>
    </w:p>
    <w:p w14:paraId="59A626ED" w14:textId="77777777" w:rsidR="00DA2895" w:rsidRPr="00DA2895" w:rsidRDefault="00DA2895" w:rsidP="00DA2895">
      <w:pPr>
        <w:widowControl w:val="0"/>
        <w:spacing w:after="0" w:line="240" w:lineRule="auto"/>
        <w:rPr>
          <w:rFonts w:ascii="Times New Roman" w:hAnsi="Times New Roman"/>
        </w:rPr>
      </w:pPr>
      <w:r w:rsidRPr="00DA2895">
        <w:rPr>
          <w:rFonts w:ascii="Times New Roman" w:hAnsi="Times New Roman"/>
        </w:rPr>
        <w:t xml:space="preserve">Sono stati segnalati rari casi di sovradosaggio fino a 1.960 mg. In caso di sovradosaggio, il paziente deve essere osservato attentamente per complicanze emorragiche o altre reazioni avverse (vedere </w:t>
      </w:r>
      <w:r w:rsidRPr="00DA2895">
        <w:rPr>
          <w:rFonts w:ascii="Times New Roman" w:hAnsi="Times New Roman"/>
        </w:rPr>
        <w:lastRenderedPageBreak/>
        <w:t xml:space="preserve">paragrafo “Gestione delle emorragie”). A causa dell’assorbimento limitato, ci si attende un effetto tetto senza ulteriori aumenti dell’esposizione plasmatica media a dosi sovraterapeutiche di 50 mg di rivaroxaban o superiori. </w:t>
      </w:r>
    </w:p>
    <w:p w14:paraId="56302CD6" w14:textId="77777777" w:rsidR="00DA2895" w:rsidRPr="00DA2895" w:rsidRDefault="00DA2895" w:rsidP="00DA2895">
      <w:pPr>
        <w:widowControl w:val="0"/>
        <w:spacing w:after="0" w:line="240" w:lineRule="auto"/>
        <w:rPr>
          <w:rFonts w:ascii="Times New Roman" w:hAnsi="Times New Roman"/>
        </w:rPr>
      </w:pPr>
      <w:r w:rsidRPr="00DA2895">
        <w:rPr>
          <w:rFonts w:ascii="Times New Roman" w:hAnsi="Times New Roman"/>
        </w:rPr>
        <w:t xml:space="preserve">Uno specifico agente antagonista (andexanet alfa) che contrasta l’effetto farmacodinamico di rivaroxaban è disponibile (fare riferimento al Riassunto delle Caratteristiche del Prodotto di andexanet alfa). </w:t>
      </w:r>
    </w:p>
    <w:p w14:paraId="1134E650" w14:textId="77777777" w:rsidR="00DA2895" w:rsidRPr="00DA2895" w:rsidRDefault="00DA2895" w:rsidP="00DA2895">
      <w:pPr>
        <w:widowControl w:val="0"/>
        <w:spacing w:after="0" w:line="240" w:lineRule="auto"/>
        <w:rPr>
          <w:rFonts w:ascii="Times New Roman" w:hAnsi="Times New Roman"/>
        </w:rPr>
      </w:pPr>
      <w:r w:rsidRPr="00DA2895">
        <w:rPr>
          <w:rFonts w:ascii="Times New Roman" w:hAnsi="Times New Roman"/>
        </w:rPr>
        <w:t xml:space="preserve">In caso di sovradosaggio di rivaroxaban può essere preso in considerazione l’uso di carbone vegetale attivo per ridurre l’assorbimento. </w:t>
      </w:r>
    </w:p>
    <w:p w14:paraId="35743300" w14:textId="77777777" w:rsidR="00F10264" w:rsidRPr="0081271A" w:rsidRDefault="00F10264" w:rsidP="00F10264">
      <w:pPr>
        <w:widowControl w:val="0"/>
        <w:spacing w:after="0" w:line="240" w:lineRule="auto"/>
        <w:rPr>
          <w:rFonts w:ascii="Times New Roman" w:hAnsi="Times New Roman"/>
          <w:color w:val="000000"/>
        </w:rPr>
      </w:pPr>
    </w:p>
    <w:p w14:paraId="45D559B9"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Gestione dell’emorragia</w:t>
      </w:r>
    </w:p>
    <w:p w14:paraId="24DFD611"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Qualora si verificasse una complicanza emorragica in un paziente trattato con rivaroxaban, la successiva somministrazione di rivaroxaban dovrà essere posticipata oppure il trattamento deve essere interrotto, a seconda dei casi. Rivaroxaban ha un’emivita compresa tra circa 5 e 13 ore (vedere paragrafo 5.2). La gestione del paziente deve essere personalizzata in base alla </w:t>
      </w:r>
      <w:r w:rsidR="009D480D">
        <w:rPr>
          <w:rFonts w:ascii="Times New Roman" w:hAnsi="Times New Roman"/>
          <w:color w:val="000000"/>
        </w:rPr>
        <w:t>severità</w:t>
      </w:r>
      <w:r w:rsidR="009D480D" w:rsidRPr="0081271A">
        <w:rPr>
          <w:rFonts w:ascii="Times New Roman" w:hAnsi="Times New Roman"/>
          <w:color w:val="000000"/>
        </w:rPr>
        <w:t xml:space="preserve"> </w:t>
      </w:r>
      <w:r w:rsidRPr="0081271A">
        <w:rPr>
          <w:rFonts w:ascii="Times New Roman" w:hAnsi="Times New Roman"/>
          <w:color w:val="000000"/>
        </w:rPr>
        <w:t xml:space="preserve">e alla sede dell’emorragia. Secondo necessità può essere effettuato un trattamento sintomatico idoneo come la compressione meccanica (ad esempio in caso di epistassi </w:t>
      </w:r>
      <w:r w:rsidR="009D480D">
        <w:rPr>
          <w:rFonts w:ascii="Times New Roman" w:hAnsi="Times New Roman"/>
          <w:color w:val="000000"/>
        </w:rPr>
        <w:t>severa</w:t>
      </w:r>
      <w:r w:rsidRPr="0081271A">
        <w:rPr>
          <w:rFonts w:ascii="Times New Roman" w:hAnsi="Times New Roman"/>
          <w:color w:val="000000"/>
        </w:rPr>
        <w:t>), l’emostasi chirurgica con procedure di controllo dell’emorragia, il ripristino dei liquidi e il supporto emodinamico, la somministrazione di emoderivati (concentrati eritrocitari o plasma fresco congelato, a seconda dell’anemia o della coagulopatia associate) o di piastrine.</w:t>
      </w:r>
    </w:p>
    <w:p w14:paraId="3A240512" w14:textId="1EC96B56"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Se l’emorragia non può essere controllata con le misure descritte,</w:t>
      </w:r>
      <w:r w:rsidR="000E31F5" w:rsidRPr="0081271A">
        <w:rPr>
          <w:rFonts w:ascii="Times New Roman" w:hAnsi="Times New Roman"/>
          <w:color w:val="000000"/>
        </w:rPr>
        <w:t xml:space="preserve"> si deve considerare o la somministrazione di uno specifico agente antagonista inibitore del fattore Xa (andex</w:t>
      </w:r>
      <w:r w:rsidR="004526D4" w:rsidRPr="0081271A">
        <w:rPr>
          <w:rFonts w:ascii="Times New Roman" w:hAnsi="Times New Roman"/>
          <w:color w:val="000000"/>
        </w:rPr>
        <w:t xml:space="preserve">anet alfa), che </w:t>
      </w:r>
      <w:r w:rsidR="00F94B05" w:rsidRPr="0081271A">
        <w:rPr>
          <w:rFonts w:ascii="Times New Roman" w:hAnsi="Times New Roman"/>
          <w:color w:val="000000"/>
        </w:rPr>
        <w:t>contrasta</w:t>
      </w:r>
      <w:r w:rsidR="004526D4" w:rsidRPr="0081271A">
        <w:rPr>
          <w:rFonts w:ascii="Times New Roman" w:hAnsi="Times New Roman"/>
          <w:color w:val="000000"/>
        </w:rPr>
        <w:t xml:space="preserve"> l’</w:t>
      </w:r>
      <w:r w:rsidR="000E31F5" w:rsidRPr="0081271A">
        <w:rPr>
          <w:rFonts w:ascii="Times New Roman" w:hAnsi="Times New Roman"/>
          <w:color w:val="000000"/>
        </w:rPr>
        <w:t>effett</w:t>
      </w:r>
      <w:r w:rsidR="004526D4" w:rsidRPr="0081271A">
        <w:rPr>
          <w:rFonts w:ascii="Times New Roman" w:hAnsi="Times New Roman"/>
          <w:color w:val="000000"/>
        </w:rPr>
        <w:t>o farmacodinamico</w:t>
      </w:r>
      <w:r w:rsidR="000E31F5" w:rsidRPr="0081271A">
        <w:rPr>
          <w:rFonts w:ascii="Times New Roman" w:hAnsi="Times New Roman"/>
          <w:color w:val="000000"/>
        </w:rPr>
        <w:t xml:space="preserve"> di rivaroxaban, oppure</w:t>
      </w:r>
      <w:r w:rsidRPr="0081271A">
        <w:rPr>
          <w:rFonts w:ascii="Times New Roman" w:hAnsi="Times New Roman"/>
          <w:color w:val="000000"/>
        </w:rPr>
        <w:t xml:space="preserve"> la somministrazione di un</w:t>
      </w:r>
      <w:r w:rsidRPr="0081271A">
        <w:rPr>
          <w:rFonts w:ascii="Times New Roman" w:hAnsi="Times New Roman"/>
        </w:rPr>
        <w:t xml:space="preserve"> agente procoagulante specifico, come il concentrato di complesso protrombinico (PCC), il concentrato di complesso protrombinico attivato (APCC) o il</w:t>
      </w:r>
      <w:r w:rsidRPr="0081271A">
        <w:rPr>
          <w:rFonts w:ascii="Times New Roman" w:hAnsi="Times New Roman"/>
          <w:color w:val="000000"/>
        </w:rPr>
        <w:t xml:space="preserve"> fattore VIIa ricombinante </w:t>
      </w:r>
      <w:r w:rsidRPr="0081271A">
        <w:rPr>
          <w:rFonts w:ascii="Times New Roman" w:hAnsi="Times New Roman"/>
        </w:rPr>
        <w:t>(r</w:t>
      </w:r>
      <w:r w:rsidRPr="0081271A">
        <w:rPr>
          <w:rFonts w:ascii="Times New Roman" w:hAnsi="Times New Roman"/>
        </w:rPr>
        <w:noBreakHyphen/>
        <w:t>FVIIa)</w:t>
      </w:r>
      <w:r w:rsidRPr="0081271A">
        <w:rPr>
          <w:rFonts w:ascii="Times New Roman" w:hAnsi="Times New Roman"/>
          <w:color w:val="000000"/>
        </w:rPr>
        <w:t>.Tuttavia, ad oggi esiste un’esperienza clinica molto limitata con l’uso di questi medicinali nei soggetti trattati con rivaroxaban. La raccomandazione si basa anche su dati pre</w:t>
      </w:r>
      <w:r w:rsidRPr="0081271A">
        <w:rPr>
          <w:rFonts w:ascii="Times New Roman" w:hAnsi="Times New Roman"/>
          <w:color w:val="000000"/>
        </w:rPr>
        <w:noBreakHyphen/>
        <w:t>clinici limitati. Andrebbe presa in considerazione l’eventualità di ripetere la somministrazione di fattore VIIa ricombinante, adattandone il dosaggio sulla base del miglioramento del sanguinamento. In base alla disponibilità locale, in caso di sanguinamenti maggiori si deve consultare un esperto di problemi della coagulazione (vedere paragrafo 5.1).</w:t>
      </w:r>
    </w:p>
    <w:p w14:paraId="12E3548A" w14:textId="77777777" w:rsidR="00F10264" w:rsidRPr="0081271A" w:rsidRDefault="00F10264" w:rsidP="00F10264">
      <w:pPr>
        <w:spacing w:after="0" w:line="240" w:lineRule="auto"/>
        <w:rPr>
          <w:rFonts w:ascii="Times New Roman" w:hAnsi="Times New Roman"/>
          <w:color w:val="000000"/>
        </w:rPr>
      </w:pPr>
    </w:p>
    <w:p w14:paraId="362EF32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si prevede che la protamina solfato e la vitamina K influiscano sull'attività anticoagulante di rivaroxaban. </w:t>
      </w:r>
      <w:r w:rsidRPr="0081271A">
        <w:rPr>
          <w:rFonts w:ascii="Times New Roman" w:hAnsi="Times New Roman"/>
        </w:rPr>
        <w:t xml:space="preserve">Nei soggetti trattati con rivaroxaban </w:t>
      </w:r>
      <w:r w:rsidRPr="0081271A">
        <w:rPr>
          <w:rFonts w:ascii="Times New Roman" w:hAnsi="Times New Roman"/>
          <w:color w:val="000000"/>
        </w:rPr>
        <w:t xml:space="preserve">vi è esperienza limitata con </w:t>
      </w:r>
      <w:r w:rsidRPr="0081271A">
        <w:rPr>
          <w:rFonts w:ascii="Times New Roman" w:hAnsi="Times New Roman"/>
        </w:rPr>
        <w:t xml:space="preserve">acido tranexamico, mentre non vi è alcuna esperienza con acido aminocaproico e aprotinina. Non </w:t>
      </w:r>
      <w:r w:rsidRPr="0081271A">
        <w:rPr>
          <w:rFonts w:ascii="Times New Roman" w:hAnsi="Times New Roman"/>
          <w:color w:val="000000"/>
        </w:rPr>
        <w:t>esistono né un razionale scientifico di un possibile beneficio né esperienze con l’emostatico sistemico desmopressina nei soggetti trattati con rivaroxaban. A causa dell'elevato legame con le proteine plasmatiche, è improbabile che rivaroxaban sia dializzabile.</w:t>
      </w:r>
    </w:p>
    <w:p w14:paraId="4233ABF0" w14:textId="77777777" w:rsidR="00F10264" w:rsidRPr="0081271A" w:rsidRDefault="00F10264" w:rsidP="00F10264">
      <w:pPr>
        <w:spacing w:after="0" w:line="240" w:lineRule="auto"/>
        <w:rPr>
          <w:rFonts w:ascii="Times New Roman" w:hAnsi="Times New Roman"/>
          <w:color w:val="000000"/>
        </w:rPr>
      </w:pPr>
    </w:p>
    <w:p w14:paraId="5357DE91" w14:textId="77777777" w:rsidR="00F10264" w:rsidRPr="0081271A" w:rsidRDefault="00F10264" w:rsidP="00F10264">
      <w:pPr>
        <w:spacing w:after="0" w:line="240" w:lineRule="auto"/>
        <w:rPr>
          <w:rFonts w:ascii="Times New Roman" w:hAnsi="Times New Roman"/>
          <w:color w:val="000000"/>
        </w:rPr>
      </w:pPr>
    </w:p>
    <w:p w14:paraId="6D024C58"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5.</w:t>
      </w:r>
      <w:r w:rsidRPr="0081271A">
        <w:rPr>
          <w:rFonts w:ascii="Times New Roman" w:hAnsi="Times New Roman"/>
          <w:b/>
          <w:bCs/>
          <w:color w:val="000000"/>
        </w:rPr>
        <w:tab/>
        <w:t>PROPRIETÀ FARMACOLOGICHE</w:t>
      </w:r>
    </w:p>
    <w:p w14:paraId="0C37CCD9" w14:textId="77777777" w:rsidR="00F10264" w:rsidRPr="0081271A" w:rsidRDefault="00F10264" w:rsidP="00F10264">
      <w:pPr>
        <w:keepNext/>
        <w:spacing w:after="0" w:line="240" w:lineRule="auto"/>
        <w:rPr>
          <w:rFonts w:ascii="Times New Roman" w:hAnsi="Times New Roman"/>
          <w:color w:val="000000"/>
        </w:rPr>
      </w:pPr>
    </w:p>
    <w:p w14:paraId="53BA647E"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 xml:space="preserve">5.1 </w:t>
      </w:r>
      <w:r w:rsidRPr="0081271A">
        <w:rPr>
          <w:rFonts w:ascii="Times New Roman" w:hAnsi="Times New Roman"/>
          <w:b/>
          <w:bCs/>
          <w:color w:val="000000"/>
        </w:rPr>
        <w:tab/>
        <w:t>Proprietà farmacodinamiche</w:t>
      </w:r>
    </w:p>
    <w:p w14:paraId="30AE1070" w14:textId="77777777" w:rsidR="00F10264" w:rsidRPr="0081271A" w:rsidRDefault="00F10264" w:rsidP="00F10264">
      <w:pPr>
        <w:keepNext/>
        <w:spacing w:after="0" w:line="240" w:lineRule="auto"/>
        <w:rPr>
          <w:rFonts w:ascii="Times New Roman" w:hAnsi="Times New Roman"/>
          <w:color w:val="000000"/>
        </w:rPr>
      </w:pPr>
    </w:p>
    <w:p w14:paraId="20B96A4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Categoria farmacoterapeutica: </w:t>
      </w:r>
      <w:r w:rsidR="009D480D">
        <w:rPr>
          <w:rFonts w:ascii="Times New Roman" w:hAnsi="Times New Roman"/>
          <w:color w:val="000000"/>
        </w:rPr>
        <w:t>a</w:t>
      </w:r>
      <w:r w:rsidRPr="0081271A">
        <w:rPr>
          <w:rFonts w:ascii="Times New Roman" w:hAnsi="Times New Roman"/>
          <w:color w:val="000000"/>
        </w:rPr>
        <w:t>genti antitrombotici, inibitore diretto del fattore Xa</w:t>
      </w:r>
      <w:r w:rsidRPr="0081271A">
        <w:rPr>
          <w:rFonts w:ascii="Times New Roman" w:hAnsi="Times New Roman"/>
        </w:rPr>
        <w:t>, codice ATC: B01AF01</w:t>
      </w:r>
    </w:p>
    <w:p w14:paraId="042F44F2" w14:textId="77777777" w:rsidR="00F10264" w:rsidRPr="0081271A" w:rsidRDefault="00F10264" w:rsidP="00F10264">
      <w:pPr>
        <w:spacing w:after="0" w:line="240" w:lineRule="auto"/>
        <w:rPr>
          <w:rFonts w:ascii="Times New Roman" w:hAnsi="Times New Roman"/>
          <w:color w:val="000000"/>
        </w:rPr>
      </w:pPr>
    </w:p>
    <w:p w14:paraId="2474A3E6" w14:textId="77777777" w:rsidR="00F10264" w:rsidRPr="0081271A" w:rsidRDefault="00F10264" w:rsidP="00F10264">
      <w:pPr>
        <w:keepNext/>
        <w:spacing w:after="0" w:line="240" w:lineRule="auto"/>
        <w:rPr>
          <w:rFonts w:ascii="Times New Roman" w:hAnsi="Times New Roman"/>
          <w:bCs/>
          <w:color w:val="000000"/>
          <w:u w:val="single"/>
        </w:rPr>
      </w:pPr>
      <w:r w:rsidRPr="0081271A">
        <w:rPr>
          <w:rFonts w:ascii="Times New Roman" w:hAnsi="Times New Roman"/>
          <w:bCs/>
          <w:color w:val="000000"/>
          <w:u w:val="single"/>
        </w:rPr>
        <w:t>Meccanismo d’azione</w:t>
      </w:r>
    </w:p>
    <w:p w14:paraId="29C079EF"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Rivaroxaban è un inibitore diretto e altamente selettivo del fattore Xa, con biodisponibilità orale. L’inibizione del fattore Xa interrompe le vie intrinseca ed estrinseca della cascata della coagulazione e inibisce sia la formazione di trombina, </w:t>
      </w:r>
      <w:r w:rsidR="009D480D">
        <w:rPr>
          <w:rFonts w:ascii="Times New Roman" w:hAnsi="Times New Roman"/>
          <w:color w:val="000000"/>
        </w:rPr>
        <w:t>che</w:t>
      </w:r>
      <w:r w:rsidR="009D480D" w:rsidRPr="0081271A">
        <w:rPr>
          <w:rFonts w:ascii="Times New Roman" w:hAnsi="Times New Roman"/>
          <w:color w:val="000000"/>
        </w:rPr>
        <w:t xml:space="preserve"> </w:t>
      </w:r>
      <w:r w:rsidRPr="0081271A">
        <w:rPr>
          <w:rFonts w:ascii="Times New Roman" w:hAnsi="Times New Roman"/>
          <w:color w:val="000000"/>
        </w:rPr>
        <w:t>lo sviluppo di trombi. Rivaroxaban non inibisce la trombina (fattore II attivato) e non è stato dimostrato alcun effetto sulle piastrine.</w:t>
      </w:r>
    </w:p>
    <w:p w14:paraId="58129552" w14:textId="77777777" w:rsidR="00F10264" w:rsidRPr="0081271A" w:rsidRDefault="00F10264" w:rsidP="00F10264">
      <w:pPr>
        <w:spacing w:after="0" w:line="240" w:lineRule="auto"/>
        <w:rPr>
          <w:rFonts w:ascii="Times New Roman" w:hAnsi="Times New Roman"/>
          <w:color w:val="000000"/>
        </w:rPr>
      </w:pPr>
    </w:p>
    <w:p w14:paraId="5BF76046"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Effetti farmacodinamici</w:t>
      </w:r>
    </w:p>
    <w:p w14:paraId="3C35567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Nell’uomo è stata osservata un’inibizione dose-dipendente dell’attività del fattore Xa.</w:t>
      </w:r>
    </w:p>
    <w:p w14:paraId="6541EDF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Se il test viene effettuato con Neoplastin, il tempo di protrombina (PT) è influenzato da rivaroxaban in misura dose-dipendente, con una stretta correlazione con le concentrazioni plasmatiche (valore r uguale a 0,98). Con altri reagenti si ottengono risultati diversi. Il PT deve essere espresso in secondi, </w:t>
      </w:r>
      <w:r w:rsidRPr="0081271A">
        <w:rPr>
          <w:rFonts w:ascii="Times New Roman" w:hAnsi="Times New Roman"/>
        </w:rPr>
        <w:lastRenderedPageBreak/>
        <w:t>perché l’INR è calibrato e validato solo per le cumarine e non può essere usato per altri anticoagulanti. Nei pazienti sottoposti a chirurgia ortopedica maggiore, i percentili 5/95 del PT (Neoplastin) 2 – 4 ore dopo l’assunzione delle compresse (cioè quando l’effetto è massimo) sono stati compresi tra 13 e 25 s (valori al basale prima dell’intervento chirurgico da 12 a 15</w:t>
      </w:r>
      <w:r w:rsidRPr="0081271A">
        <w:rPr>
          <w:rFonts w:ascii="Times New Roman" w:hAnsi="Times New Roman"/>
          <w:color w:val="000000"/>
        </w:rPr>
        <w:t> </w:t>
      </w:r>
      <w:r w:rsidRPr="0081271A">
        <w:rPr>
          <w:rFonts w:ascii="Times New Roman" w:hAnsi="Times New Roman"/>
        </w:rPr>
        <w:t>s).</w:t>
      </w:r>
    </w:p>
    <w:p w14:paraId="2D51F591"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In uno studio di farmacologia clinica sulla possibilità di antagonizzare gli effetti farmacodinamici di rivaroxaban in soggetti adulti sani (n = 22), sono stati valutati gli effetti di dosi singole (50 UI/kg) di due diversi tipi di PCC, un PCC a 3 fattori (Fattori II, IX e X) e un PCC a 4 fattori (Fattori II, VII, IX e X). Il PCC a 3 fattori ha ridotto i valori medi di PT con Neoplastin di circa 1,0 secondo entro 30 minuti, rispetto alla riduzione di circa 3,5 secondi osservata con il PCC a 4 fattori. Al contrario, un PCC a 3 fattori ha avuto un maggiore e più rapido effetto complessivo di antagonizzare le variazioni nella generazione di trombina endogena rispetto al PCC a 4 fattori (vedere paragrafo 4.9).</w:t>
      </w:r>
    </w:p>
    <w:p w14:paraId="3C468C4D" w14:textId="77777777" w:rsidR="00F10264" w:rsidRPr="0081271A" w:rsidRDefault="00F10264" w:rsidP="00F10264">
      <w:pPr>
        <w:pStyle w:val="Default"/>
        <w:widowControl/>
        <w:rPr>
          <w:sz w:val="22"/>
          <w:szCs w:val="22"/>
          <w:lang w:val="it-IT"/>
        </w:rPr>
      </w:pPr>
      <w:r w:rsidRPr="0081271A">
        <w:rPr>
          <w:sz w:val="22"/>
          <w:szCs w:val="22"/>
          <w:lang w:val="it-IT"/>
        </w:rPr>
        <w:t>Il tempo di tromboplastina parziale attivata (aPTT) e il HepTest sono aumentati in misura dose-dipendente; tuttavia, non sono consigliati per determinare gli effetti farmacodinamici di rivaroxaban..</w:t>
      </w:r>
    </w:p>
    <w:p w14:paraId="79812A87" w14:textId="77777777" w:rsidR="00F10264" w:rsidRPr="0081271A" w:rsidRDefault="00F10264" w:rsidP="00F10264">
      <w:pPr>
        <w:pStyle w:val="Default"/>
        <w:widowControl/>
        <w:rPr>
          <w:sz w:val="22"/>
          <w:szCs w:val="22"/>
          <w:lang w:val="it-IT"/>
        </w:rPr>
      </w:pPr>
      <w:r w:rsidRPr="0081271A">
        <w:rPr>
          <w:sz w:val="22"/>
          <w:szCs w:val="22"/>
          <w:lang w:val="it-IT"/>
        </w:rPr>
        <w:t>Durante il trattamento con rivaroxaban, un monitoraggio dei parametri della coagulazione non è necessario nella pratica clinica. Comunque, qualora clinicamente indicato, i livelli plasmatici di rivaroxaban possono essere misurati mediante un test quantitativo anti-fattore Xa opportunamente calibrato (vedere paragrafo 5.2).</w:t>
      </w:r>
    </w:p>
    <w:p w14:paraId="6B4984F6" w14:textId="77777777" w:rsidR="00F10264" w:rsidRPr="0081271A" w:rsidRDefault="00F10264" w:rsidP="00F10264">
      <w:pPr>
        <w:spacing w:after="0" w:line="240" w:lineRule="auto"/>
        <w:rPr>
          <w:rFonts w:ascii="Times New Roman" w:hAnsi="Times New Roman"/>
          <w:color w:val="000000"/>
        </w:rPr>
      </w:pPr>
    </w:p>
    <w:p w14:paraId="7E7EBE62"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Efficacia e sicurezza clinica</w:t>
      </w:r>
    </w:p>
    <w:p w14:paraId="5F5AC0E4" w14:textId="77777777" w:rsidR="00F10264" w:rsidRPr="0081271A" w:rsidRDefault="00F10264" w:rsidP="00F10264">
      <w:pPr>
        <w:pStyle w:val="Default"/>
        <w:widowControl/>
        <w:rPr>
          <w:i/>
          <w:sz w:val="22"/>
          <w:szCs w:val="22"/>
          <w:lang w:val="it-IT"/>
        </w:rPr>
      </w:pPr>
      <w:r w:rsidRPr="0081271A">
        <w:rPr>
          <w:i/>
          <w:sz w:val="22"/>
          <w:szCs w:val="22"/>
          <w:lang w:val="it-IT"/>
        </w:rPr>
        <w:t>Prevenzione del TEV nei pazienti adulti sottoposti a interventi di sostituzione elettiva di anca o di ginocchio</w:t>
      </w:r>
    </w:p>
    <w:p w14:paraId="37A6DE71" w14:textId="77777777" w:rsidR="00F10264" w:rsidRPr="0081271A" w:rsidRDefault="00F10264" w:rsidP="00F10264">
      <w:pPr>
        <w:pStyle w:val="Default"/>
        <w:widowControl/>
        <w:rPr>
          <w:sz w:val="22"/>
          <w:szCs w:val="22"/>
          <w:lang w:val="it-IT"/>
        </w:rPr>
      </w:pPr>
      <w:r w:rsidRPr="0081271A">
        <w:rPr>
          <w:sz w:val="22"/>
          <w:szCs w:val="22"/>
          <w:lang w:val="it-IT"/>
        </w:rPr>
        <w:t xml:space="preserve">Il programma clinico di rivaroxaban è stato creato per dimostrare l’efficacia di rivaroxaban nella prevenzione di TEV, cioè della trombosi venosa profonda (TVP) prossimale e distale e dell’embolia polmonare (EP) nei pazienti sottoposti a interventi di chirurgia ortopedica maggiore agli arti inferiori. Più di 9.500 pazienti (7.050 sottoposti a sostituzione totale dell’anca e 2.531 sottoposti a sostituzione totale del ginocchio) sono stati studiati in studi clinici di fase III controllati, randomizzati, in doppio cieco, che hanno costituito il programma RECORD. </w:t>
      </w:r>
    </w:p>
    <w:p w14:paraId="17B0794F" w14:textId="77777777" w:rsidR="00F10264" w:rsidRPr="0081271A" w:rsidRDefault="00F10264" w:rsidP="00F10264">
      <w:pPr>
        <w:pStyle w:val="Default"/>
        <w:widowControl/>
        <w:rPr>
          <w:sz w:val="22"/>
          <w:szCs w:val="22"/>
          <w:lang w:val="it-IT"/>
        </w:rPr>
      </w:pPr>
      <w:r w:rsidRPr="0081271A">
        <w:rPr>
          <w:sz w:val="22"/>
          <w:szCs w:val="22"/>
          <w:lang w:val="it-IT"/>
        </w:rPr>
        <w:t>Il trattamento con rivaroxaban 10 mg una volta al giorno (od), iniziato non prima di 6 ore dopo l’intervento, è stato paragonato al trattamento con enoxaparina 40 mg una volta al giorno, iniziato 12 ore prima dell’intervento.</w:t>
      </w:r>
    </w:p>
    <w:p w14:paraId="682A8086"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In tutti e tre gli studi di fase III (vedere Tabella 4), rivaroxaban ha ridotto in misura significativa la frequenza di TEV totali (qualsiasi TVP rilevata tramite venografia o sintomatica, EP non fatale e decesso) e di TEV maggiori (TVP prossimale, EP non fatale e decesso correlato a TEV), che rappresentano gli endpoint predefiniti primari di efficacia e i principali endpoint secondari. Inoltre, in tutti e tre gli studi, la frequenza di TEV sintomatici (TVP sintomatica, EP non fatale, decesso correlato a TEV) è stata inferiore nei pazienti trattati con rivaroxaban rispetto ai pazienti trattati con enoxaparina.</w:t>
      </w:r>
    </w:p>
    <w:p w14:paraId="419170B1" w14:textId="77777777" w:rsidR="00F10264" w:rsidRPr="0081271A" w:rsidRDefault="00F10264" w:rsidP="00F10264">
      <w:pPr>
        <w:pStyle w:val="Default"/>
        <w:widowControl/>
        <w:rPr>
          <w:sz w:val="22"/>
          <w:szCs w:val="22"/>
          <w:lang w:val="it-IT"/>
        </w:rPr>
      </w:pPr>
      <w:r w:rsidRPr="0081271A">
        <w:rPr>
          <w:sz w:val="22"/>
          <w:szCs w:val="22"/>
          <w:lang w:val="it-IT"/>
        </w:rPr>
        <w:t>Le frequenze di comparsa dell’endpoint principale di sicurezza, le emorragie maggiori, sono risultate paragonabili nei pazienti trattati con rivaroxaban 10 mg e nei pazienti trattati con enoxaparina 40 mg.</w:t>
      </w:r>
    </w:p>
    <w:p w14:paraId="039D123E" w14:textId="77777777" w:rsidR="00F10264" w:rsidRPr="0081271A" w:rsidRDefault="00F10264" w:rsidP="00F10264">
      <w:pPr>
        <w:pStyle w:val="Default"/>
        <w:widowControl/>
        <w:rPr>
          <w:sz w:val="22"/>
          <w:szCs w:val="22"/>
          <w:lang w:val="it-IT"/>
        </w:rPr>
      </w:pPr>
    </w:p>
    <w:p w14:paraId="3BD18321" w14:textId="77777777" w:rsidR="00F10264" w:rsidRPr="0081271A" w:rsidRDefault="00F10264" w:rsidP="00F10264">
      <w:pPr>
        <w:keepNext/>
        <w:tabs>
          <w:tab w:val="left" w:pos="1276"/>
        </w:tabs>
        <w:spacing w:after="0" w:line="240" w:lineRule="auto"/>
        <w:ind w:left="1276" w:hanging="851"/>
        <w:rPr>
          <w:rFonts w:ascii="Times New Roman" w:hAnsi="Times New Roman"/>
          <w:b/>
          <w:color w:val="000000"/>
        </w:rPr>
      </w:pPr>
      <w:r w:rsidRPr="0081271A">
        <w:rPr>
          <w:rFonts w:ascii="Times New Roman" w:hAnsi="Times New Roman"/>
          <w:b/>
          <w:color w:val="000000"/>
        </w:rPr>
        <w:lastRenderedPageBreak/>
        <w:t xml:space="preserve">Tabella 4: Dati di efficacia e sicurezza derivati da studi clinici di fase III </w:t>
      </w:r>
    </w:p>
    <w:tbl>
      <w:tblPr>
        <w:tblW w:w="546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1088"/>
        <w:gridCol w:w="1131"/>
        <w:gridCol w:w="788"/>
        <w:gridCol w:w="1117"/>
        <w:gridCol w:w="1088"/>
        <w:gridCol w:w="788"/>
        <w:gridCol w:w="1038"/>
        <w:gridCol w:w="1044"/>
        <w:gridCol w:w="781"/>
      </w:tblGrid>
      <w:tr w:rsidR="00F10264" w:rsidRPr="0081271A" w14:paraId="2C42C008" w14:textId="77777777" w:rsidTr="00501DB0">
        <w:trPr>
          <w:cantSplit/>
        </w:trPr>
        <w:tc>
          <w:tcPr>
            <w:tcW w:w="526" w:type="pct"/>
          </w:tcPr>
          <w:p w14:paraId="6FA06213" w14:textId="77777777" w:rsidR="00F10264" w:rsidRPr="0081271A" w:rsidRDefault="00F10264" w:rsidP="00501DB0">
            <w:pPr>
              <w:pStyle w:val="Default"/>
              <w:keepNext/>
              <w:widowControl/>
              <w:rPr>
                <w:sz w:val="22"/>
                <w:szCs w:val="22"/>
                <w:lang w:val="it-IT"/>
              </w:rPr>
            </w:pPr>
          </w:p>
        </w:tc>
        <w:tc>
          <w:tcPr>
            <w:tcW w:w="1518" w:type="pct"/>
            <w:gridSpan w:val="3"/>
          </w:tcPr>
          <w:p w14:paraId="76DF71FA" w14:textId="77777777" w:rsidR="00F10264" w:rsidRPr="0081271A" w:rsidRDefault="00F10264" w:rsidP="00501DB0">
            <w:pPr>
              <w:pStyle w:val="Default"/>
              <w:keepNext/>
              <w:widowControl/>
              <w:jc w:val="center"/>
              <w:rPr>
                <w:sz w:val="22"/>
                <w:szCs w:val="22"/>
                <w:lang w:val="it-IT"/>
              </w:rPr>
            </w:pPr>
            <w:r w:rsidRPr="0081271A">
              <w:rPr>
                <w:sz w:val="22"/>
                <w:szCs w:val="22"/>
                <w:lang w:val="it-IT"/>
              </w:rPr>
              <w:t>RECORD 1</w:t>
            </w:r>
          </w:p>
        </w:tc>
        <w:tc>
          <w:tcPr>
            <w:tcW w:w="1511" w:type="pct"/>
            <w:gridSpan w:val="3"/>
          </w:tcPr>
          <w:p w14:paraId="7524866B" w14:textId="77777777" w:rsidR="00F10264" w:rsidRPr="0081271A" w:rsidRDefault="00F10264" w:rsidP="00501DB0">
            <w:pPr>
              <w:pStyle w:val="Default"/>
              <w:keepNext/>
              <w:widowControl/>
              <w:jc w:val="center"/>
              <w:rPr>
                <w:sz w:val="22"/>
                <w:szCs w:val="22"/>
                <w:lang w:val="it-IT"/>
              </w:rPr>
            </w:pPr>
            <w:r w:rsidRPr="0081271A">
              <w:rPr>
                <w:sz w:val="22"/>
                <w:szCs w:val="22"/>
                <w:lang w:val="it-IT"/>
              </w:rPr>
              <w:t>RECORD 2</w:t>
            </w:r>
          </w:p>
        </w:tc>
        <w:tc>
          <w:tcPr>
            <w:tcW w:w="1445" w:type="pct"/>
            <w:gridSpan w:val="3"/>
          </w:tcPr>
          <w:p w14:paraId="1545A7CA" w14:textId="77777777" w:rsidR="00F10264" w:rsidRPr="0081271A" w:rsidRDefault="00F10264" w:rsidP="00501DB0">
            <w:pPr>
              <w:pStyle w:val="Default"/>
              <w:keepNext/>
              <w:widowControl/>
              <w:jc w:val="center"/>
              <w:rPr>
                <w:sz w:val="22"/>
                <w:szCs w:val="22"/>
                <w:lang w:val="it-IT"/>
              </w:rPr>
            </w:pPr>
            <w:r w:rsidRPr="0081271A">
              <w:rPr>
                <w:sz w:val="22"/>
                <w:szCs w:val="22"/>
                <w:lang w:val="it-IT"/>
              </w:rPr>
              <w:t>RECORD 3</w:t>
            </w:r>
          </w:p>
        </w:tc>
      </w:tr>
      <w:tr w:rsidR="00F10264" w:rsidRPr="0081271A" w14:paraId="591D7C92" w14:textId="77777777" w:rsidTr="00501DB0">
        <w:trPr>
          <w:cantSplit/>
        </w:trPr>
        <w:tc>
          <w:tcPr>
            <w:tcW w:w="526" w:type="pct"/>
          </w:tcPr>
          <w:p w14:paraId="17CDCFF8" w14:textId="77777777" w:rsidR="00F10264" w:rsidRPr="0081271A" w:rsidRDefault="00F10264" w:rsidP="00501DB0">
            <w:pPr>
              <w:pStyle w:val="Default"/>
              <w:keepNext/>
              <w:widowControl/>
              <w:rPr>
                <w:sz w:val="22"/>
                <w:szCs w:val="22"/>
                <w:lang w:val="it-IT"/>
              </w:rPr>
            </w:pPr>
            <w:r w:rsidRPr="0081271A">
              <w:rPr>
                <w:sz w:val="22"/>
                <w:szCs w:val="22"/>
                <w:lang w:val="it-IT"/>
              </w:rPr>
              <w:t>Popolazione di studio</w:t>
            </w:r>
          </w:p>
        </w:tc>
        <w:tc>
          <w:tcPr>
            <w:tcW w:w="1518" w:type="pct"/>
            <w:gridSpan w:val="3"/>
          </w:tcPr>
          <w:p w14:paraId="4DB0277F" w14:textId="77777777" w:rsidR="00F10264" w:rsidRPr="0081271A" w:rsidRDefault="00F10264" w:rsidP="00501DB0">
            <w:pPr>
              <w:pStyle w:val="Default"/>
              <w:keepNext/>
              <w:widowControl/>
              <w:jc w:val="center"/>
              <w:rPr>
                <w:sz w:val="22"/>
                <w:szCs w:val="22"/>
                <w:lang w:val="it-IT"/>
              </w:rPr>
            </w:pPr>
            <w:r w:rsidRPr="0081271A">
              <w:rPr>
                <w:sz w:val="22"/>
                <w:szCs w:val="22"/>
                <w:lang w:val="it-IT"/>
              </w:rPr>
              <w:t xml:space="preserve">4541 pazienti sottoposti a sostituzione totale dell’anca </w:t>
            </w:r>
          </w:p>
        </w:tc>
        <w:tc>
          <w:tcPr>
            <w:tcW w:w="1511" w:type="pct"/>
            <w:gridSpan w:val="3"/>
          </w:tcPr>
          <w:p w14:paraId="79E81B22" w14:textId="77777777" w:rsidR="00F10264" w:rsidRPr="0081271A" w:rsidRDefault="00F10264" w:rsidP="00501DB0">
            <w:pPr>
              <w:pStyle w:val="Default"/>
              <w:keepNext/>
              <w:widowControl/>
              <w:jc w:val="center"/>
              <w:rPr>
                <w:sz w:val="22"/>
                <w:szCs w:val="22"/>
                <w:lang w:val="it-IT"/>
              </w:rPr>
            </w:pPr>
            <w:r w:rsidRPr="0081271A">
              <w:rPr>
                <w:sz w:val="22"/>
                <w:szCs w:val="22"/>
                <w:lang w:val="it-IT"/>
              </w:rPr>
              <w:t>2509 pazienti sottoposti a sostituzione totale dell’anca</w:t>
            </w:r>
          </w:p>
        </w:tc>
        <w:tc>
          <w:tcPr>
            <w:tcW w:w="1445" w:type="pct"/>
            <w:gridSpan w:val="3"/>
          </w:tcPr>
          <w:p w14:paraId="5865EC0C" w14:textId="77777777" w:rsidR="00F10264" w:rsidRPr="0081271A" w:rsidRDefault="00F10264" w:rsidP="00501DB0">
            <w:pPr>
              <w:pStyle w:val="Default"/>
              <w:keepNext/>
              <w:widowControl/>
              <w:jc w:val="center"/>
              <w:rPr>
                <w:sz w:val="22"/>
                <w:szCs w:val="22"/>
                <w:lang w:val="it-IT"/>
              </w:rPr>
            </w:pPr>
            <w:r w:rsidRPr="0081271A">
              <w:rPr>
                <w:sz w:val="22"/>
                <w:szCs w:val="22"/>
                <w:lang w:val="it-IT"/>
              </w:rPr>
              <w:t>2531 pazienti sottoposti a sostituzione totale del ginocchio</w:t>
            </w:r>
          </w:p>
        </w:tc>
      </w:tr>
      <w:tr w:rsidR="00F10264" w:rsidRPr="0081271A" w14:paraId="3B963AB5" w14:textId="77777777" w:rsidTr="00501DB0">
        <w:trPr>
          <w:cantSplit/>
        </w:trPr>
        <w:tc>
          <w:tcPr>
            <w:tcW w:w="526" w:type="pct"/>
          </w:tcPr>
          <w:p w14:paraId="5B40E2AD" w14:textId="77777777" w:rsidR="00F10264" w:rsidRPr="0081271A" w:rsidRDefault="00F10264" w:rsidP="00501DB0">
            <w:pPr>
              <w:pStyle w:val="Default"/>
              <w:keepNext/>
              <w:widowControl/>
              <w:rPr>
                <w:sz w:val="22"/>
                <w:szCs w:val="22"/>
                <w:lang w:val="it-IT"/>
              </w:rPr>
            </w:pPr>
            <w:r w:rsidRPr="0081271A">
              <w:rPr>
                <w:sz w:val="22"/>
                <w:szCs w:val="22"/>
                <w:lang w:val="it-IT"/>
              </w:rPr>
              <w:t>Posologia e durata del trattamento dopo l’intervento</w:t>
            </w:r>
          </w:p>
        </w:tc>
        <w:tc>
          <w:tcPr>
            <w:tcW w:w="549" w:type="pct"/>
            <w:tcBorders>
              <w:right w:val="nil"/>
            </w:tcBorders>
          </w:tcPr>
          <w:p w14:paraId="6344E76E" w14:textId="77777777" w:rsidR="00F10264" w:rsidRPr="0081271A" w:rsidRDefault="00F10264" w:rsidP="00501DB0">
            <w:pPr>
              <w:pStyle w:val="Default"/>
              <w:keepNext/>
              <w:widowControl/>
              <w:ind w:right="-52"/>
              <w:rPr>
                <w:sz w:val="22"/>
                <w:szCs w:val="22"/>
                <w:lang w:val="it-IT"/>
              </w:rPr>
            </w:pPr>
            <w:r w:rsidRPr="0081271A">
              <w:rPr>
                <w:sz w:val="22"/>
                <w:szCs w:val="22"/>
                <w:lang w:val="it-IT"/>
              </w:rPr>
              <w:t>Rivaroxaban 10 mg od</w:t>
            </w:r>
          </w:p>
          <w:p w14:paraId="656F45F8" w14:textId="77777777" w:rsidR="00F10264" w:rsidRPr="0081271A" w:rsidRDefault="00F10264" w:rsidP="00501DB0">
            <w:pPr>
              <w:pStyle w:val="Default"/>
              <w:keepNext/>
              <w:widowControl/>
              <w:rPr>
                <w:sz w:val="22"/>
                <w:szCs w:val="22"/>
                <w:lang w:val="it-IT"/>
              </w:rPr>
            </w:pPr>
            <w:r w:rsidRPr="0081271A">
              <w:rPr>
                <w:sz w:val="22"/>
                <w:szCs w:val="22"/>
                <w:lang w:val="it-IT"/>
              </w:rPr>
              <w:t>35 ± 4 giorni</w:t>
            </w:r>
          </w:p>
        </w:tc>
        <w:tc>
          <w:tcPr>
            <w:tcW w:w="571" w:type="pct"/>
            <w:tcBorders>
              <w:left w:val="nil"/>
              <w:right w:val="nil"/>
            </w:tcBorders>
          </w:tcPr>
          <w:p w14:paraId="78DC2138" w14:textId="77777777" w:rsidR="00F10264" w:rsidRPr="0081271A" w:rsidRDefault="00F10264" w:rsidP="00501DB0">
            <w:pPr>
              <w:pStyle w:val="Default"/>
              <w:keepNext/>
              <w:widowControl/>
              <w:rPr>
                <w:sz w:val="22"/>
                <w:szCs w:val="22"/>
                <w:lang w:val="it-IT"/>
              </w:rPr>
            </w:pPr>
            <w:r w:rsidRPr="0081271A">
              <w:rPr>
                <w:sz w:val="22"/>
                <w:szCs w:val="22"/>
                <w:lang w:val="it-IT"/>
              </w:rPr>
              <w:t>Enoxaparina</w:t>
            </w:r>
          </w:p>
          <w:p w14:paraId="2FF3514A" w14:textId="77777777" w:rsidR="00F10264" w:rsidRPr="0081271A" w:rsidRDefault="00F10264" w:rsidP="00501DB0">
            <w:pPr>
              <w:pStyle w:val="Default"/>
              <w:keepNext/>
              <w:widowControl/>
              <w:rPr>
                <w:sz w:val="22"/>
                <w:szCs w:val="22"/>
                <w:lang w:val="it-IT"/>
              </w:rPr>
            </w:pPr>
            <w:r w:rsidRPr="0081271A">
              <w:rPr>
                <w:sz w:val="22"/>
                <w:szCs w:val="22"/>
                <w:lang w:val="it-IT"/>
              </w:rPr>
              <w:t>40 mg od</w:t>
            </w:r>
          </w:p>
          <w:p w14:paraId="248245BF" w14:textId="77777777" w:rsidR="00F10264" w:rsidRPr="0081271A" w:rsidRDefault="00F10264" w:rsidP="00501DB0">
            <w:pPr>
              <w:pStyle w:val="Default"/>
              <w:keepNext/>
              <w:widowControl/>
              <w:rPr>
                <w:sz w:val="22"/>
                <w:szCs w:val="22"/>
                <w:lang w:val="it-IT"/>
              </w:rPr>
            </w:pPr>
            <w:r w:rsidRPr="0081271A">
              <w:rPr>
                <w:sz w:val="22"/>
                <w:szCs w:val="22"/>
                <w:lang w:val="it-IT"/>
              </w:rPr>
              <w:t>35 ± 4 giorni</w:t>
            </w:r>
          </w:p>
        </w:tc>
        <w:tc>
          <w:tcPr>
            <w:tcW w:w="398" w:type="pct"/>
            <w:tcBorders>
              <w:left w:val="nil"/>
            </w:tcBorders>
          </w:tcPr>
          <w:p w14:paraId="34BA7D44" w14:textId="77777777" w:rsidR="00F10264" w:rsidRPr="0081271A" w:rsidRDefault="00F10264" w:rsidP="00501DB0">
            <w:pPr>
              <w:pStyle w:val="Default"/>
              <w:keepNext/>
              <w:widowControl/>
              <w:jc w:val="center"/>
              <w:rPr>
                <w:sz w:val="22"/>
                <w:szCs w:val="22"/>
                <w:lang w:val="it-IT"/>
              </w:rPr>
            </w:pPr>
            <w:r w:rsidRPr="0081271A">
              <w:rPr>
                <w:sz w:val="22"/>
                <w:szCs w:val="22"/>
                <w:lang w:val="it-IT"/>
              </w:rPr>
              <w:t>p</w:t>
            </w:r>
          </w:p>
        </w:tc>
        <w:tc>
          <w:tcPr>
            <w:tcW w:w="564" w:type="pct"/>
            <w:tcBorders>
              <w:right w:val="nil"/>
            </w:tcBorders>
          </w:tcPr>
          <w:p w14:paraId="71645B1D" w14:textId="77777777" w:rsidR="00F10264" w:rsidRPr="0081271A" w:rsidRDefault="00F10264" w:rsidP="00501DB0">
            <w:pPr>
              <w:pStyle w:val="Default"/>
              <w:keepNext/>
              <w:widowControl/>
              <w:ind w:right="-108"/>
              <w:rPr>
                <w:sz w:val="22"/>
                <w:szCs w:val="22"/>
                <w:lang w:val="it-IT"/>
              </w:rPr>
            </w:pPr>
            <w:r w:rsidRPr="0081271A">
              <w:rPr>
                <w:sz w:val="22"/>
                <w:szCs w:val="22"/>
                <w:lang w:val="it-IT"/>
              </w:rPr>
              <w:t>Rivaroxaban 10 mg od</w:t>
            </w:r>
          </w:p>
          <w:p w14:paraId="32085754" w14:textId="77777777" w:rsidR="00F10264" w:rsidRPr="0081271A" w:rsidRDefault="00F10264" w:rsidP="00501DB0">
            <w:pPr>
              <w:pStyle w:val="Default"/>
              <w:keepNext/>
              <w:widowControl/>
              <w:rPr>
                <w:sz w:val="22"/>
                <w:szCs w:val="22"/>
                <w:lang w:val="it-IT"/>
              </w:rPr>
            </w:pPr>
            <w:r w:rsidRPr="0081271A">
              <w:rPr>
                <w:sz w:val="22"/>
                <w:szCs w:val="22"/>
                <w:lang w:val="it-IT"/>
              </w:rPr>
              <w:t>35 ± 4 giorni</w:t>
            </w:r>
          </w:p>
        </w:tc>
        <w:tc>
          <w:tcPr>
            <w:tcW w:w="549" w:type="pct"/>
            <w:tcBorders>
              <w:left w:val="nil"/>
              <w:right w:val="nil"/>
            </w:tcBorders>
          </w:tcPr>
          <w:p w14:paraId="050B0BA9" w14:textId="77777777" w:rsidR="00F10264" w:rsidRPr="0081271A" w:rsidRDefault="00F10264" w:rsidP="00501DB0">
            <w:pPr>
              <w:pStyle w:val="Default"/>
              <w:keepNext/>
              <w:widowControl/>
              <w:rPr>
                <w:sz w:val="22"/>
                <w:szCs w:val="22"/>
                <w:lang w:val="it-IT"/>
              </w:rPr>
            </w:pPr>
            <w:r w:rsidRPr="0081271A">
              <w:rPr>
                <w:sz w:val="22"/>
                <w:szCs w:val="22"/>
                <w:lang w:val="it-IT"/>
              </w:rPr>
              <w:t>Enoxaparina</w:t>
            </w:r>
          </w:p>
          <w:p w14:paraId="13CAF337" w14:textId="77777777" w:rsidR="00F10264" w:rsidRPr="0081271A" w:rsidRDefault="00F10264" w:rsidP="00501DB0">
            <w:pPr>
              <w:pStyle w:val="Default"/>
              <w:keepNext/>
              <w:widowControl/>
              <w:rPr>
                <w:sz w:val="22"/>
                <w:szCs w:val="22"/>
                <w:lang w:val="it-IT"/>
              </w:rPr>
            </w:pPr>
            <w:r w:rsidRPr="0081271A">
              <w:rPr>
                <w:sz w:val="22"/>
                <w:szCs w:val="22"/>
                <w:lang w:val="it-IT"/>
              </w:rPr>
              <w:t>40 mg od</w:t>
            </w:r>
          </w:p>
          <w:p w14:paraId="6BE14DE2" w14:textId="77777777" w:rsidR="00F10264" w:rsidRPr="0081271A" w:rsidRDefault="00F10264" w:rsidP="00501DB0">
            <w:pPr>
              <w:pStyle w:val="Default"/>
              <w:keepNext/>
              <w:widowControl/>
              <w:rPr>
                <w:sz w:val="22"/>
                <w:szCs w:val="22"/>
                <w:lang w:val="it-IT"/>
              </w:rPr>
            </w:pPr>
            <w:r w:rsidRPr="0081271A">
              <w:rPr>
                <w:sz w:val="22"/>
                <w:szCs w:val="22"/>
                <w:lang w:val="it-IT"/>
              </w:rPr>
              <w:t>12 ± 2 giorni</w:t>
            </w:r>
          </w:p>
        </w:tc>
        <w:tc>
          <w:tcPr>
            <w:tcW w:w="398" w:type="pct"/>
            <w:tcBorders>
              <w:left w:val="nil"/>
            </w:tcBorders>
          </w:tcPr>
          <w:p w14:paraId="3D75CD30" w14:textId="77777777" w:rsidR="00F10264" w:rsidRPr="0081271A" w:rsidRDefault="00F10264" w:rsidP="00501DB0">
            <w:pPr>
              <w:pStyle w:val="Default"/>
              <w:keepNext/>
              <w:widowControl/>
              <w:jc w:val="center"/>
              <w:rPr>
                <w:sz w:val="22"/>
                <w:szCs w:val="22"/>
                <w:lang w:val="it-IT"/>
              </w:rPr>
            </w:pPr>
            <w:r w:rsidRPr="0081271A">
              <w:rPr>
                <w:sz w:val="22"/>
                <w:szCs w:val="22"/>
                <w:lang w:val="it-IT"/>
              </w:rPr>
              <w:t>p</w:t>
            </w:r>
          </w:p>
        </w:tc>
        <w:tc>
          <w:tcPr>
            <w:tcW w:w="524" w:type="pct"/>
            <w:tcBorders>
              <w:right w:val="nil"/>
            </w:tcBorders>
          </w:tcPr>
          <w:p w14:paraId="6B4D8E77" w14:textId="77777777" w:rsidR="00F10264" w:rsidRPr="0081271A" w:rsidRDefault="00F10264" w:rsidP="00501DB0">
            <w:pPr>
              <w:pStyle w:val="Default"/>
              <w:keepNext/>
              <w:widowControl/>
              <w:ind w:right="-46"/>
              <w:rPr>
                <w:sz w:val="22"/>
                <w:szCs w:val="22"/>
                <w:lang w:val="it-IT"/>
              </w:rPr>
            </w:pPr>
            <w:r w:rsidRPr="0081271A">
              <w:rPr>
                <w:sz w:val="22"/>
                <w:szCs w:val="22"/>
                <w:lang w:val="it-IT"/>
              </w:rPr>
              <w:t>Rivaroxaban 10 mg od</w:t>
            </w:r>
          </w:p>
          <w:p w14:paraId="195F57E1" w14:textId="77777777" w:rsidR="00F10264" w:rsidRPr="0081271A" w:rsidRDefault="00F10264" w:rsidP="00501DB0">
            <w:pPr>
              <w:pStyle w:val="Default"/>
              <w:keepNext/>
              <w:widowControl/>
              <w:ind w:right="-188"/>
              <w:rPr>
                <w:sz w:val="22"/>
                <w:szCs w:val="22"/>
                <w:lang w:val="it-IT"/>
              </w:rPr>
            </w:pPr>
            <w:r w:rsidRPr="0081271A">
              <w:rPr>
                <w:sz w:val="22"/>
                <w:szCs w:val="22"/>
                <w:lang w:val="it-IT"/>
              </w:rPr>
              <w:t>12 ± 2 giorni</w:t>
            </w:r>
          </w:p>
        </w:tc>
        <w:tc>
          <w:tcPr>
            <w:tcW w:w="527" w:type="pct"/>
            <w:tcBorders>
              <w:left w:val="nil"/>
              <w:right w:val="nil"/>
            </w:tcBorders>
          </w:tcPr>
          <w:p w14:paraId="79BB14E6" w14:textId="77777777" w:rsidR="00F10264" w:rsidRPr="0081271A" w:rsidRDefault="00F10264" w:rsidP="00501DB0">
            <w:pPr>
              <w:pStyle w:val="Default"/>
              <w:keepNext/>
              <w:widowControl/>
              <w:rPr>
                <w:sz w:val="22"/>
                <w:szCs w:val="22"/>
                <w:lang w:val="it-IT"/>
              </w:rPr>
            </w:pPr>
            <w:r w:rsidRPr="0081271A">
              <w:rPr>
                <w:sz w:val="22"/>
                <w:szCs w:val="22"/>
                <w:lang w:val="it-IT"/>
              </w:rPr>
              <w:t>Enoxaparina</w:t>
            </w:r>
          </w:p>
          <w:p w14:paraId="191DA44F" w14:textId="77777777" w:rsidR="00F10264" w:rsidRPr="0081271A" w:rsidRDefault="00F10264" w:rsidP="00501DB0">
            <w:pPr>
              <w:pStyle w:val="Default"/>
              <w:keepNext/>
              <w:widowControl/>
              <w:rPr>
                <w:sz w:val="22"/>
                <w:szCs w:val="22"/>
                <w:lang w:val="it-IT"/>
              </w:rPr>
            </w:pPr>
            <w:r w:rsidRPr="0081271A">
              <w:rPr>
                <w:sz w:val="22"/>
                <w:szCs w:val="22"/>
                <w:lang w:val="it-IT"/>
              </w:rPr>
              <w:t>40 mg od</w:t>
            </w:r>
          </w:p>
          <w:p w14:paraId="21351BC8" w14:textId="77777777" w:rsidR="00F10264" w:rsidRPr="0081271A" w:rsidRDefault="00F10264" w:rsidP="00501DB0">
            <w:pPr>
              <w:pStyle w:val="Default"/>
              <w:keepNext/>
              <w:widowControl/>
              <w:rPr>
                <w:sz w:val="22"/>
                <w:szCs w:val="22"/>
                <w:lang w:val="it-IT"/>
              </w:rPr>
            </w:pPr>
            <w:r w:rsidRPr="0081271A">
              <w:rPr>
                <w:sz w:val="22"/>
                <w:szCs w:val="22"/>
                <w:lang w:val="it-IT"/>
              </w:rPr>
              <w:t>12 ± 2 giorni</w:t>
            </w:r>
          </w:p>
        </w:tc>
        <w:tc>
          <w:tcPr>
            <w:tcW w:w="394" w:type="pct"/>
            <w:tcBorders>
              <w:left w:val="nil"/>
            </w:tcBorders>
          </w:tcPr>
          <w:p w14:paraId="0D777A29" w14:textId="77777777" w:rsidR="00F10264" w:rsidRPr="0081271A" w:rsidRDefault="00F10264" w:rsidP="00501DB0">
            <w:pPr>
              <w:pStyle w:val="Default"/>
              <w:keepNext/>
              <w:widowControl/>
              <w:jc w:val="center"/>
              <w:rPr>
                <w:sz w:val="22"/>
                <w:szCs w:val="22"/>
                <w:lang w:val="it-IT"/>
              </w:rPr>
            </w:pPr>
            <w:r w:rsidRPr="0081271A">
              <w:rPr>
                <w:sz w:val="22"/>
                <w:szCs w:val="22"/>
                <w:lang w:val="it-IT"/>
              </w:rPr>
              <w:t>p</w:t>
            </w:r>
          </w:p>
        </w:tc>
      </w:tr>
      <w:tr w:rsidR="00F10264" w:rsidRPr="0081271A" w14:paraId="088AABCE" w14:textId="77777777" w:rsidTr="00501DB0">
        <w:trPr>
          <w:cantSplit/>
        </w:trPr>
        <w:tc>
          <w:tcPr>
            <w:tcW w:w="526" w:type="pct"/>
          </w:tcPr>
          <w:p w14:paraId="0D56F3FE" w14:textId="77777777" w:rsidR="00F10264" w:rsidRPr="0081271A" w:rsidRDefault="00F10264" w:rsidP="00501DB0">
            <w:pPr>
              <w:pStyle w:val="Default"/>
              <w:keepNext/>
              <w:widowControl/>
              <w:rPr>
                <w:sz w:val="22"/>
                <w:szCs w:val="22"/>
                <w:lang w:val="it-IT"/>
              </w:rPr>
            </w:pPr>
            <w:r w:rsidRPr="0081271A">
              <w:rPr>
                <w:sz w:val="22"/>
                <w:szCs w:val="22"/>
                <w:lang w:val="it-IT"/>
              </w:rPr>
              <w:t xml:space="preserve">TEV totale </w:t>
            </w:r>
          </w:p>
        </w:tc>
        <w:tc>
          <w:tcPr>
            <w:tcW w:w="549" w:type="pct"/>
            <w:tcBorders>
              <w:right w:val="nil"/>
            </w:tcBorders>
          </w:tcPr>
          <w:p w14:paraId="5BDB20A0" w14:textId="77777777" w:rsidR="00F10264" w:rsidRPr="0081271A" w:rsidRDefault="00F10264" w:rsidP="00501DB0">
            <w:pPr>
              <w:pStyle w:val="Default"/>
              <w:keepNext/>
              <w:widowControl/>
              <w:rPr>
                <w:sz w:val="22"/>
                <w:szCs w:val="22"/>
                <w:lang w:val="it-IT"/>
              </w:rPr>
            </w:pPr>
            <w:r w:rsidRPr="0081271A">
              <w:rPr>
                <w:sz w:val="22"/>
                <w:szCs w:val="22"/>
                <w:lang w:val="it-IT"/>
              </w:rPr>
              <w:t>18 (1,1 %)</w:t>
            </w:r>
          </w:p>
        </w:tc>
        <w:tc>
          <w:tcPr>
            <w:tcW w:w="571" w:type="pct"/>
            <w:tcBorders>
              <w:left w:val="nil"/>
              <w:right w:val="nil"/>
            </w:tcBorders>
          </w:tcPr>
          <w:p w14:paraId="007F93AA" w14:textId="77777777" w:rsidR="00F10264" w:rsidRPr="0081271A" w:rsidRDefault="00F10264" w:rsidP="00501DB0">
            <w:pPr>
              <w:pStyle w:val="Default"/>
              <w:keepNext/>
              <w:widowControl/>
              <w:rPr>
                <w:sz w:val="22"/>
                <w:szCs w:val="22"/>
                <w:lang w:val="it-IT"/>
              </w:rPr>
            </w:pPr>
            <w:r w:rsidRPr="0081271A">
              <w:rPr>
                <w:sz w:val="22"/>
                <w:szCs w:val="22"/>
                <w:lang w:val="it-IT"/>
              </w:rPr>
              <w:t>58 (3,7 %)</w:t>
            </w:r>
          </w:p>
        </w:tc>
        <w:tc>
          <w:tcPr>
            <w:tcW w:w="398" w:type="pct"/>
            <w:tcBorders>
              <w:left w:val="nil"/>
            </w:tcBorders>
          </w:tcPr>
          <w:p w14:paraId="395085B3" w14:textId="77777777" w:rsidR="00F10264" w:rsidRPr="0081271A" w:rsidRDefault="00F10264" w:rsidP="00501DB0">
            <w:pPr>
              <w:pStyle w:val="Default"/>
              <w:keepNext/>
              <w:widowControl/>
              <w:rPr>
                <w:sz w:val="22"/>
                <w:szCs w:val="22"/>
                <w:lang w:val="it-IT"/>
              </w:rPr>
            </w:pPr>
            <w:r w:rsidRPr="0081271A">
              <w:rPr>
                <w:sz w:val="22"/>
                <w:szCs w:val="22"/>
                <w:lang w:val="it-IT"/>
              </w:rPr>
              <w:t>&lt;0,001</w:t>
            </w:r>
          </w:p>
        </w:tc>
        <w:tc>
          <w:tcPr>
            <w:tcW w:w="564" w:type="pct"/>
            <w:tcBorders>
              <w:right w:val="nil"/>
            </w:tcBorders>
          </w:tcPr>
          <w:p w14:paraId="6125EC8F" w14:textId="77777777" w:rsidR="00F10264" w:rsidRPr="0081271A" w:rsidRDefault="00F10264" w:rsidP="00501DB0">
            <w:pPr>
              <w:pStyle w:val="Default"/>
              <w:keepNext/>
              <w:widowControl/>
              <w:rPr>
                <w:sz w:val="22"/>
                <w:szCs w:val="22"/>
                <w:lang w:val="it-IT"/>
              </w:rPr>
            </w:pPr>
            <w:r w:rsidRPr="0081271A">
              <w:rPr>
                <w:sz w:val="22"/>
                <w:szCs w:val="22"/>
                <w:lang w:val="it-IT"/>
              </w:rPr>
              <w:t xml:space="preserve">17 (2,0 %) </w:t>
            </w:r>
          </w:p>
        </w:tc>
        <w:tc>
          <w:tcPr>
            <w:tcW w:w="549" w:type="pct"/>
            <w:tcBorders>
              <w:left w:val="nil"/>
              <w:right w:val="nil"/>
            </w:tcBorders>
          </w:tcPr>
          <w:p w14:paraId="06F108AA" w14:textId="77777777" w:rsidR="00F10264" w:rsidRPr="0081271A" w:rsidRDefault="00F10264" w:rsidP="00501DB0">
            <w:pPr>
              <w:pStyle w:val="Default"/>
              <w:keepNext/>
              <w:widowControl/>
              <w:rPr>
                <w:sz w:val="22"/>
                <w:szCs w:val="22"/>
                <w:lang w:val="it-IT"/>
              </w:rPr>
            </w:pPr>
            <w:r w:rsidRPr="0081271A">
              <w:rPr>
                <w:sz w:val="22"/>
                <w:szCs w:val="22"/>
                <w:lang w:val="it-IT"/>
              </w:rPr>
              <w:t>81 (9,3 %)</w:t>
            </w:r>
          </w:p>
        </w:tc>
        <w:tc>
          <w:tcPr>
            <w:tcW w:w="398" w:type="pct"/>
            <w:tcBorders>
              <w:left w:val="nil"/>
            </w:tcBorders>
          </w:tcPr>
          <w:p w14:paraId="67E605A5" w14:textId="77777777" w:rsidR="00F10264" w:rsidRPr="0081271A" w:rsidRDefault="00F10264" w:rsidP="00501DB0">
            <w:pPr>
              <w:pStyle w:val="Default"/>
              <w:keepNext/>
              <w:widowControl/>
              <w:rPr>
                <w:sz w:val="22"/>
                <w:szCs w:val="22"/>
                <w:lang w:val="it-IT"/>
              </w:rPr>
            </w:pPr>
            <w:r w:rsidRPr="0081271A">
              <w:rPr>
                <w:sz w:val="22"/>
                <w:szCs w:val="22"/>
                <w:lang w:val="it-IT"/>
              </w:rPr>
              <w:t>&lt;0,001</w:t>
            </w:r>
          </w:p>
        </w:tc>
        <w:tc>
          <w:tcPr>
            <w:tcW w:w="524" w:type="pct"/>
            <w:tcBorders>
              <w:right w:val="nil"/>
            </w:tcBorders>
          </w:tcPr>
          <w:p w14:paraId="7E738B5D" w14:textId="77777777" w:rsidR="00F10264" w:rsidRPr="0081271A" w:rsidRDefault="00F10264" w:rsidP="00501DB0">
            <w:pPr>
              <w:pStyle w:val="Default"/>
              <w:keepNext/>
              <w:widowControl/>
              <w:rPr>
                <w:sz w:val="22"/>
                <w:szCs w:val="22"/>
                <w:lang w:val="it-IT"/>
              </w:rPr>
            </w:pPr>
            <w:r w:rsidRPr="0081271A">
              <w:rPr>
                <w:sz w:val="22"/>
                <w:szCs w:val="22"/>
                <w:lang w:val="it-IT"/>
              </w:rPr>
              <w:t>79 (9,6 %)</w:t>
            </w:r>
          </w:p>
        </w:tc>
        <w:tc>
          <w:tcPr>
            <w:tcW w:w="527" w:type="pct"/>
            <w:tcBorders>
              <w:left w:val="nil"/>
              <w:right w:val="nil"/>
            </w:tcBorders>
          </w:tcPr>
          <w:p w14:paraId="31B67BBA" w14:textId="77777777" w:rsidR="00F10264" w:rsidRPr="0081271A" w:rsidRDefault="00F10264" w:rsidP="00501DB0">
            <w:pPr>
              <w:pStyle w:val="Default"/>
              <w:keepNext/>
              <w:widowControl/>
              <w:ind w:right="-60"/>
              <w:rPr>
                <w:sz w:val="22"/>
                <w:szCs w:val="22"/>
                <w:lang w:val="it-IT"/>
              </w:rPr>
            </w:pPr>
            <w:r w:rsidRPr="0081271A">
              <w:rPr>
                <w:sz w:val="22"/>
                <w:szCs w:val="22"/>
                <w:lang w:val="it-IT"/>
              </w:rPr>
              <w:t>166 (18,9 %)</w:t>
            </w:r>
          </w:p>
        </w:tc>
        <w:tc>
          <w:tcPr>
            <w:tcW w:w="394" w:type="pct"/>
            <w:tcBorders>
              <w:left w:val="nil"/>
            </w:tcBorders>
          </w:tcPr>
          <w:p w14:paraId="40B55BAC" w14:textId="77777777" w:rsidR="00F10264" w:rsidRPr="0081271A" w:rsidRDefault="00F10264" w:rsidP="00501DB0">
            <w:pPr>
              <w:pStyle w:val="Default"/>
              <w:keepNext/>
              <w:widowControl/>
              <w:rPr>
                <w:sz w:val="22"/>
                <w:szCs w:val="22"/>
                <w:lang w:val="it-IT"/>
              </w:rPr>
            </w:pPr>
            <w:r w:rsidRPr="0081271A">
              <w:rPr>
                <w:sz w:val="22"/>
                <w:szCs w:val="22"/>
                <w:lang w:val="it-IT"/>
              </w:rPr>
              <w:t>&lt;0,001</w:t>
            </w:r>
          </w:p>
        </w:tc>
      </w:tr>
      <w:tr w:rsidR="00F10264" w:rsidRPr="0081271A" w14:paraId="35520C86" w14:textId="77777777" w:rsidTr="00501DB0">
        <w:trPr>
          <w:cantSplit/>
        </w:trPr>
        <w:tc>
          <w:tcPr>
            <w:tcW w:w="526" w:type="pct"/>
          </w:tcPr>
          <w:p w14:paraId="4AEDBAE7" w14:textId="77777777" w:rsidR="00F10264" w:rsidRPr="0081271A" w:rsidRDefault="00F10264" w:rsidP="00501DB0">
            <w:pPr>
              <w:pStyle w:val="Default"/>
              <w:keepNext/>
              <w:widowControl/>
              <w:rPr>
                <w:sz w:val="22"/>
                <w:szCs w:val="22"/>
                <w:lang w:val="it-IT"/>
              </w:rPr>
            </w:pPr>
            <w:r w:rsidRPr="0081271A">
              <w:rPr>
                <w:sz w:val="22"/>
                <w:szCs w:val="22"/>
                <w:lang w:val="it-IT"/>
              </w:rPr>
              <w:t xml:space="preserve">TEV maggiore </w:t>
            </w:r>
          </w:p>
          <w:p w14:paraId="1D280B2F" w14:textId="77777777" w:rsidR="00F10264" w:rsidRPr="0081271A" w:rsidRDefault="00F10264" w:rsidP="00501DB0">
            <w:pPr>
              <w:pStyle w:val="Default"/>
              <w:keepNext/>
              <w:widowControl/>
              <w:rPr>
                <w:sz w:val="22"/>
                <w:szCs w:val="22"/>
                <w:lang w:val="it-IT"/>
              </w:rPr>
            </w:pPr>
          </w:p>
        </w:tc>
        <w:tc>
          <w:tcPr>
            <w:tcW w:w="549" w:type="pct"/>
            <w:tcBorders>
              <w:right w:val="nil"/>
            </w:tcBorders>
          </w:tcPr>
          <w:p w14:paraId="2441C6B1" w14:textId="77777777" w:rsidR="00F10264" w:rsidRPr="0081271A" w:rsidRDefault="00F10264" w:rsidP="00501DB0">
            <w:pPr>
              <w:pStyle w:val="Default"/>
              <w:keepNext/>
              <w:widowControl/>
              <w:rPr>
                <w:sz w:val="22"/>
                <w:szCs w:val="22"/>
                <w:lang w:val="it-IT"/>
              </w:rPr>
            </w:pPr>
            <w:r w:rsidRPr="0081271A">
              <w:rPr>
                <w:sz w:val="22"/>
                <w:szCs w:val="22"/>
                <w:lang w:val="it-IT"/>
              </w:rPr>
              <w:t>4 (0,2 %)</w:t>
            </w:r>
          </w:p>
        </w:tc>
        <w:tc>
          <w:tcPr>
            <w:tcW w:w="571" w:type="pct"/>
            <w:tcBorders>
              <w:left w:val="nil"/>
              <w:right w:val="nil"/>
            </w:tcBorders>
          </w:tcPr>
          <w:p w14:paraId="0A704C1F" w14:textId="77777777" w:rsidR="00F10264" w:rsidRPr="0081271A" w:rsidRDefault="00F10264" w:rsidP="00501DB0">
            <w:pPr>
              <w:pStyle w:val="Default"/>
              <w:keepNext/>
              <w:widowControl/>
              <w:rPr>
                <w:sz w:val="22"/>
                <w:szCs w:val="22"/>
                <w:lang w:val="it-IT"/>
              </w:rPr>
            </w:pPr>
            <w:r w:rsidRPr="0081271A">
              <w:rPr>
                <w:sz w:val="22"/>
                <w:szCs w:val="22"/>
                <w:lang w:val="it-IT"/>
              </w:rPr>
              <w:t>33 (2,0 %)</w:t>
            </w:r>
          </w:p>
        </w:tc>
        <w:tc>
          <w:tcPr>
            <w:tcW w:w="398" w:type="pct"/>
            <w:tcBorders>
              <w:left w:val="nil"/>
            </w:tcBorders>
          </w:tcPr>
          <w:p w14:paraId="1124F03F" w14:textId="77777777" w:rsidR="00F10264" w:rsidRPr="0081271A" w:rsidRDefault="00F10264" w:rsidP="00501DB0">
            <w:pPr>
              <w:pStyle w:val="Default"/>
              <w:keepNext/>
              <w:widowControl/>
              <w:rPr>
                <w:sz w:val="22"/>
                <w:szCs w:val="22"/>
                <w:lang w:val="it-IT"/>
              </w:rPr>
            </w:pPr>
            <w:r w:rsidRPr="0081271A">
              <w:rPr>
                <w:sz w:val="22"/>
                <w:szCs w:val="22"/>
                <w:lang w:val="it-IT"/>
              </w:rPr>
              <w:t>&lt;0,001</w:t>
            </w:r>
          </w:p>
        </w:tc>
        <w:tc>
          <w:tcPr>
            <w:tcW w:w="564" w:type="pct"/>
            <w:tcBorders>
              <w:right w:val="nil"/>
            </w:tcBorders>
          </w:tcPr>
          <w:p w14:paraId="51215017" w14:textId="77777777" w:rsidR="00F10264" w:rsidRPr="0081271A" w:rsidRDefault="00F10264" w:rsidP="00501DB0">
            <w:pPr>
              <w:pStyle w:val="Default"/>
              <w:keepNext/>
              <w:widowControl/>
              <w:ind w:left="-304" w:firstLine="304"/>
              <w:rPr>
                <w:sz w:val="22"/>
                <w:szCs w:val="22"/>
                <w:lang w:val="it-IT"/>
              </w:rPr>
            </w:pPr>
            <w:r w:rsidRPr="0081271A">
              <w:rPr>
                <w:sz w:val="22"/>
                <w:szCs w:val="22"/>
                <w:lang w:val="it-IT"/>
              </w:rPr>
              <w:t>6 (0,6 %)</w:t>
            </w:r>
          </w:p>
        </w:tc>
        <w:tc>
          <w:tcPr>
            <w:tcW w:w="549" w:type="pct"/>
            <w:tcBorders>
              <w:left w:val="nil"/>
              <w:right w:val="nil"/>
            </w:tcBorders>
          </w:tcPr>
          <w:p w14:paraId="060A6CD5" w14:textId="77777777" w:rsidR="00F10264" w:rsidRPr="0081271A" w:rsidRDefault="00F10264" w:rsidP="00501DB0">
            <w:pPr>
              <w:pStyle w:val="Default"/>
              <w:keepNext/>
              <w:widowControl/>
              <w:rPr>
                <w:sz w:val="22"/>
                <w:szCs w:val="22"/>
                <w:lang w:val="it-IT"/>
              </w:rPr>
            </w:pPr>
            <w:r w:rsidRPr="0081271A">
              <w:rPr>
                <w:sz w:val="22"/>
                <w:szCs w:val="22"/>
                <w:lang w:val="it-IT"/>
              </w:rPr>
              <w:t>49 (5,1 %)</w:t>
            </w:r>
          </w:p>
        </w:tc>
        <w:tc>
          <w:tcPr>
            <w:tcW w:w="398" w:type="pct"/>
            <w:tcBorders>
              <w:left w:val="nil"/>
            </w:tcBorders>
          </w:tcPr>
          <w:p w14:paraId="58FDDF20" w14:textId="77777777" w:rsidR="00F10264" w:rsidRPr="0081271A" w:rsidRDefault="00F10264" w:rsidP="00501DB0">
            <w:pPr>
              <w:pStyle w:val="Default"/>
              <w:keepNext/>
              <w:widowControl/>
              <w:rPr>
                <w:sz w:val="22"/>
                <w:szCs w:val="22"/>
                <w:lang w:val="it-IT"/>
              </w:rPr>
            </w:pPr>
            <w:r w:rsidRPr="0081271A">
              <w:rPr>
                <w:sz w:val="22"/>
                <w:szCs w:val="22"/>
                <w:lang w:val="it-IT"/>
              </w:rPr>
              <w:t>&lt;0,001</w:t>
            </w:r>
          </w:p>
        </w:tc>
        <w:tc>
          <w:tcPr>
            <w:tcW w:w="524" w:type="pct"/>
            <w:tcBorders>
              <w:right w:val="nil"/>
            </w:tcBorders>
          </w:tcPr>
          <w:p w14:paraId="1E65ADDC" w14:textId="77777777" w:rsidR="00F10264" w:rsidRPr="0081271A" w:rsidRDefault="00F10264" w:rsidP="00501DB0">
            <w:pPr>
              <w:pStyle w:val="Default"/>
              <w:keepNext/>
              <w:widowControl/>
              <w:rPr>
                <w:sz w:val="22"/>
                <w:szCs w:val="22"/>
                <w:lang w:val="it-IT"/>
              </w:rPr>
            </w:pPr>
            <w:r w:rsidRPr="0081271A">
              <w:rPr>
                <w:sz w:val="22"/>
                <w:szCs w:val="22"/>
                <w:lang w:val="it-IT"/>
              </w:rPr>
              <w:t>9 (1,0 %)</w:t>
            </w:r>
          </w:p>
        </w:tc>
        <w:tc>
          <w:tcPr>
            <w:tcW w:w="527" w:type="pct"/>
            <w:tcBorders>
              <w:left w:val="nil"/>
              <w:right w:val="nil"/>
            </w:tcBorders>
          </w:tcPr>
          <w:p w14:paraId="3DCBA597" w14:textId="77777777" w:rsidR="00F10264" w:rsidRPr="0081271A" w:rsidRDefault="00F10264" w:rsidP="00501DB0">
            <w:pPr>
              <w:pStyle w:val="Default"/>
              <w:keepNext/>
              <w:widowControl/>
              <w:rPr>
                <w:sz w:val="22"/>
                <w:szCs w:val="22"/>
                <w:lang w:val="it-IT"/>
              </w:rPr>
            </w:pPr>
            <w:r w:rsidRPr="0081271A">
              <w:rPr>
                <w:sz w:val="22"/>
                <w:szCs w:val="22"/>
                <w:lang w:val="it-IT"/>
              </w:rPr>
              <w:t>24 (2,6%)</w:t>
            </w:r>
          </w:p>
        </w:tc>
        <w:tc>
          <w:tcPr>
            <w:tcW w:w="394" w:type="pct"/>
            <w:tcBorders>
              <w:left w:val="nil"/>
            </w:tcBorders>
          </w:tcPr>
          <w:p w14:paraId="489C756F" w14:textId="77777777" w:rsidR="00F10264" w:rsidRPr="0081271A" w:rsidRDefault="00F10264" w:rsidP="00501DB0">
            <w:pPr>
              <w:pStyle w:val="Default"/>
              <w:keepNext/>
              <w:widowControl/>
              <w:rPr>
                <w:sz w:val="22"/>
                <w:szCs w:val="22"/>
                <w:lang w:val="it-IT"/>
              </w:rPr>
            </w:pPr>
            <w:r w:rsidRPr="0081271A">
              <w:rPr>
                <w:sz w:val="22"/>
                <w:szCs w:val="22"/>
                <w:lang w:val="it-IT"/>
              </w:rPr>
              <w:t xml:space="preserve"> 0,01</w:t>
            </w:r>
          </w:p>
        </w:tc>
      </w:tr>
      <w:tr w:rsidR="00F10264" w:rsidRPr="0081271A" w14:paraId="4AED4676" w14:textId="77777777" w:rsidTr="00501DB0">
        <w:trPr>
          <w:cantSplit/>
        </w:trPr>
        <w:tc>
          <w:tcPr>
            <w:tcW w:w="526" w:type="pct"/>
          </w:tcPr>
          <w:p w14:paraId="27B74B6B" w14:textId="77777777" w:rsidR="00F10264" w:rsidRPr="0081271A" w:rsidRDefault="00F10264" w:rsidP="00501DB0">
            <w:pPr>
              <w:pStyle w:val="Default"/>
              <w:keepNext/>
              <w:widowControl/>
              <w:ind w:right="-55"/>
              <w:rPr>
                <w:sz w:val="22"/>
                <w:szCs w:val="22"/>
                <w:lang w:val="it-IT"/>
              </w:rPr>
            </w:pPr>
            <w:r w:rsidRPr="0081271A">
              <w:rPr>
                <w:sz w:val="22"/>
                <w:szCs w:val="22"/>
                <w:lang w:val="it-IT"/>
              </w:rPr>
              <w:t xml:space="preserve">TEV sintomatica </w:t>
            </w:r>
          </w:p>
        </w:tc>
        <w:tc>
          <w:tcPr>
            <w:tcW w:w="549" w:type="pct"/>
            <w:tcBorders>
              <w:right w:val="nil"/>
            </w:tcBorders>
          </w:tcPr>
          <w:p w14:paraId="3DD52070" w14:textId="77777777" w:rsidR="00F10264" w:rsidRPr="0081271A" w:rsidRDefault="00F10264" w:rsidP="00501DB0">
            <w:pPr>
              <w:pStyle w:val="Default"/>
              <w:keepNext/>
              <w:widowControl/>
              <w:rPr>
                <w:sz w:val="22"/>
                <w:szCs w:val="22"/>
                <w:lang w:val="it-IT"/>
              </w:rPr>
            </w:pPr>
            <w:r w:rsidRPr="0081271A">
              <w:rPr>
                <w:snapToGrid w:val="0"/>
                <w:sz w:val="22"/>
                <w:szCs w:val="22"/>
                <w:lang w:val="it-IT"/>
              </w:rPr>
              <w:t>6 (</w:t>
            </w:r>
            <w:r w:rsidRPr="0081271A">
              <w:rPr>
                <w:sz w:val="22"/>
                <w:szCs w:val="22"/>
                <w:lang w:val="it-IT"/>
              </w:rPr>
              <w:t>0,4 %)</w:t>
            </w:r>
          </w:p>
        </w:tc>
        <w:tc>
          <w:tcPr>
            <w:tcW w:w="571" w:type="pct"/>
            <w:tcBorders>
              <w:left w:val="nil"/>
              <w:right w:val="nil"/>
            </w:tcBorders>
          </w:tcPr>
          <w:p w14:paraId="344A36FD" w14:textId="77777777" w:rsidR="00F10264" w:rsidRPr="0081271A" w:rsidRDefault="00F10264" w:rsidP="00501DB0">
            <w:pPr>
              <w:pStyle w:val="Default"/>
              <w:keepNext/>
              <w:widowControl/>
              <w:rPr>
                <w:sz w:val="22"/>
                <w:szCs w:val="22"/>
                <w:lang w:val="it-IT"/>
              </w:rPr>
            </w:pPr>
            <w:r w:rsidRPr="0081271A">
              <w:rPr>
                <w:snapToGrid w:val="0"/>
                <w:sz w:val="22"/>
                <w:szCs w:val="22"/>
                <w:lang w:val="it-IT"/>
              </w:rPr>
              <w:t>11 (</w:t>
            </w:r>
            <w:r w:rsidRPr="0081271A">
              <w:rPr>
                <w:sz w:val="22"/>
                <w:szCs w:val="22"/>
                <w:lang w:val="it-IT"/>
              </w:rPr>
              <w:t>0,7 %)</w:t>
            </w:r>
          </w:p>
        </w:tc>
        <w:tc>
          <w:tcPr>
            <w:tcW w:w="398" w:type="pct"/>
            <w:tcBorders>
              <w:left w:val="nil"/>
            </w:tcBorders>
          </w:tcPr>
          <w:p w14:paraId="1E2C5AA2" w14:textId="77777777" w:rsidR="00F10264" w:rsidRPr="0081271A" w:rsidRDefault="00F10264" w:rsidP="00501DB0">
            <w:pPr>
              <w:pStyle w:val="Default"/>
              <w:keepNext/>
              <w:widowControl/>
              <w:rPr>
                <w:sz w:val="22"/>
                <w:szCs w:val="22"/>
                <w:lang w:val="it-IT"/>
              </w:rPr>
            </w:pPr>
          </w:p>
        </w:tc>
        <w:tc>
          <w:tcPr>
            <w:tcW w:w="564" w:type="pct"/>
            <w:tcBorders>
              <w:right w:val="nil"/>
            </w:tcBorders>
          </w:tcPr>
          <w:p w14:paraId="269DC0B6" w14:textId="77777777" w:rsidR="00F10264" w:rsidRPr="0081271A" w:rsidRDefault="00F10264" w:rsidP="00501DB0">
            <w:pPr>
              <w:pStyle w:val="Default"/>
              <w:keepNext/>
              <w:widowControl/>
              <w:rPr>
                <w:sz w:val="22"/>
                <w:szCs w:val="22"/>
                <w:lang w:val="it-IT"/>
              </w:rPr>
            </w:pPr>
            <w:r w:rsidRPr="0081271A">
              <w:rPr>
                <w:sz w:val="22"/>
                <w:szCs w:val="22"/>
                <w:lang w:val="it-IT"/>
              </w:rPr>
              <w:t>3 (0,4 %)</w:t>
            </w:r>
          </w:p>
        </w:tc>
        <w:tc>
          <w:tcPr>
            <w:tcW w:w="549" w:type="pct"/>
            <w:tcBorders>
              <w:left w:val="nil"/>
              <w:right w:val="nil"/>
            </w:tcBorders>
          </w:tcPr>
          <w:p w14:paraId="0CF6C104" w14:textId="77777777" w:rsidR="00F10264" w:rsidRPr="0081271A" w:rsidRDefault="00F10264" w:rsidP="00501DB0">
            <w:pPr>
              <w:pStyle w:val="Default"/>
              <w:keepNext/>
              <w:widowControl/>
              <w:rPr>
                <w:sz w:val="22"/>
                <w:szCs w:val="22"/>
                <w:lang w:val="it-IT"/>
              </w:rPr>
            </w:pPr>
            <w:r w:rsidRPr="0081271A">
              <w:rPr>
                <w:sz w:val="22"/>
                <w:szCs w:val="22"/>
                <w:lang w:val="it-IT"/>
              </w:rPr>
              <w:t>15 (1,7 %)</w:t>
            </w:r>
          </w:p>
        </w:tc>
        <w:tc>
          <w:tcPr>
            <w:tcW w:w="398" w:type="pct"/>
            <w:tcBorders>
              <w:left w:val="nil"/>
            </w:tcBorders>
          </w:tcPr>
          <w:p w14:paraId="71576116" w14:textId="77777777" w:rsidR="00F10264" w:rsidRPr="0081271A" w:rsidRDefault="00F10264" w:rsidP="00501DB0">
            <w:pPr>
              <w:pStyle w:val="Default"/>
              <w:keepNext/>
              <w:widowControl/>
              <w:rPr>
                <w:sz w:val="22"/>
                <w:szCs w:val="22"/>
                <w:lang w:val="it-IT"/>
              </w:rPr>
            </w:pPr>
          </w:p>
        </w:tc>
        <w:tc>
          <w:tcPr>
            <w:tcW w:w="524" w:type="pct"/>
            <w:tcBorders>
              <w:right w:val="nil"/>
            </w:tcBorders>
          </w:tcPr>
          <w:p w14:paraId="40347065" w14:textId="77777777" w:rsidR="00F10264" w:rsidRPr="0081271A" w:rsidRDefault="00F10264" w:rsidP="00501DB0">
            <w:pPr>
              <w:pStyle w:val="Default"/>
              <w:keepNext/>
              <w:widowControl/>
              <w:rPr>
                <w:sz w:val="22"/>
                <w:szCs w:val="22"/>
                <w:lang w:val="it-IT"/>
              </w:rPr>
            </w:pPr>
            <w:r w:rsidRPr="0081271A">
              <w:rPr>
                <w:sz w:val="22"/>
                <w:szCs w:val="22"/>
                <w:lang w:val="it-IT"/>
              </w:rPr>
              <w:t>8 (1,0 %)</w:t>
            </w:r>
          </w:p>
        </w:tc>
        <w:tc>
          <w:tcPr>
            <w:tcW w:w="527" w:type="pct"/>
            <w:tcBorders>
              <w:left w:val="nil"/>
              <w:right w:val="nil"/>
            </w:tcBorders>
          </w:tcPr>
          <w:p w14:paraId="36C89FA5" w14:textId="77777777" w:rsidR="00F10264" w:rsidRPr="0081271A" w:rsidRDefault="00F10264" w:rsidP="00501DB0">
            <w:pPr>
              <w:pStyle w:val="Default"/>
              <w:keepNext/>
              <w:widowControl/>
              <w:rPr>
                <w:sz w:val="22"/>
                <w:szCs w:val="22"/>
                <w:lang w:val="it-IT"/>
              </w:rPr>
            </w:pPr>
            <w:r w:rsidRPr="0081271A">
              <w:rPr>
                <w:sz w:val="22"/>
                <w:szCs w:val="22"/>
                <w:lang w:val="it-IT"/>
              </w:rPr>
              <w:t>24 (2,7 %)</w:t>
            </w:r>
          </w:p>
        </w:tc>
        <w:tc>
          <w:tcPr>
            <w:tcW w:w="394" w:type="pct"/>
            <w:tcBorders>
              <w:left w:val="nil"/>
            </w:tcBorders>
          </w:tcPr>
          <w:p w14:paraId="49A14552" w14:textId="77777777" w:rsidR="00F10264" w:rsidRPr="0081271A" w:rsidRDefault="00F10264" w:rsidP="00501DB0">
            <w:pPr>
              <w:pStyle w:val="Default"/>
              <w:keepNext/>
              <w:widowControl/>
              <w:rPr>
                <w:sz w:val="22"/>
                <w:szCs w:val="22"/>
                <w:lang w:val="it-IT"/>
              </w:rPr>
            </w:pPr>
          </w:p>
        </w:tc>
      </w:tr>
      <w:tr w:rsidR="00F10264" w:rsidRPr="0081271A" w14:paraId="2F506B22" w14:textId="77777777" w:rsidTr="00501DB0">
        <w:trPr>
          <w:cantSplit/>
        </w:trPr>
        <w:tc>
          <w:tcPr>
            <w:tcW w:w="526" w:type="pct"/>
          </w:tcPr>
          <w:p w14:paraId="0BB4F762" w14:textId="77777777" w:rsidR="00F10264" w:rsidRPr="0081271A" w:rsidRDefault="00F10264" w:rsidP="00501DB0">
            <w:pPr>
              <w:pStyle w:val="Default"/>
              <w:keepLines/>
              <w:widowControl/>
              <w:rPr>
                <w:sz w:val="22"/>
                <w:szCs w:val="22"/>
                <w:lang w:val="it-IT"/>
              </w:rPr>
            </w:pPr>
            <w:r w:rsidRPr="0081271A">
              <w:rPr>
                <w:sz w:val="22"/>
                <w:szCs w:val="22"/>
                <w:lang w:val="it-IT"/>
              </w:rPr>
              <w:t>Emorragie maggiori</w:t>
            </w:r>
          </w:p>
        </w:tc>
        <w:tc>
          <w:tcPr>
            <w:tcW w:w="549" w:type="pct"/>
            <w:tcBorders>
              <w:right w:val="nil"/>
            </w:tcBorders>
          </w:tcPr>
          <w:p w14:paraId="38832E43" w14:textId="77777777" w:rsidR="00F10264" w:rsidRPr="0081271A" w:rsidRDefault="00F10264" w:rsidP="00501DB0">
            <w:pPr>
              <w:pStyle w:val="Default"/>
              <w:keepLines/>
              <w:widowControl/>
              <w:rPr>
                <w:sz w:val="22"/>
                <w:szCs w:val="22"/>
                <w:lang w:val="it-IT"/>
              </w:rPr>
            </w:pPr>
            <w:r w:rsidRPr="0081271A">
              <w:rPr>
                <w:sz w:val="22"/>
                <w:szCs w:val="22"/>
                <w:lang w:val="it-IT"/>
              </w:rPr>
              <w:t>6 (0,3 %)</w:t>
            </w:r>
          </w:p>
        </w:tc>
        <w:tc>
          <w:tcPr>
            <w:tcW w:w="571" w:type="pct"/>
            <w:tcBorders>
              <w:left w:val="nil"/>
              <w:right w:val="nil"/>
            </w:tcBorders>
          </w:tcPr>
          <w:p w14:paraId="1B929B01" w14:textId="77777777" w:rsidR="00F10264" w:rsidRPr="0081271A" w:rsidRDefault="00F10264" w:rsidP="00501DB0">
            <w:pPr>
              <w:pStyle w:val="Default"/>
              <w:keepLines/>
              <w:widowControl/>
              <w:rPr>
                <w:sz w:val="22"/>
                <w:szCs w:val="22"/>
                <w:lang w:val="it-IT"/>
              </w:rPr>
            </w:pPr>
            <w:r w:rsidRPr="0081271A">
              <w:rPr>
                <w:sz w:val="22"/>
                <w:szCs w:val="22"/>
                <w:lang w:val="it-IT"/>
              </w:rPr>
              <w:t>2 (0,1 %)</w:t>
            </w:r>
          </w:p>
        </w:tc>
        <w:tc>
          <w:tcPr>
            <w:tcW w:w="398" w:type="pct"/>
            <w:tcBorders>
              <w:left w:val="nil"/>
            </w:tcBorders>
          </w:tcPr>
          <w:p w14:paraId="625146F5" w14:textId="77777777" w:rsidR="00F10264" w:rsidRPr="0081271A" w:rsidRDefault="00F10264" w:rsidP="00501DB0">
            <w:pPr>
              <w:pStyle w:val="Default"/>
              <w:keepLines/>
              <w:widowControl/>
              <w:rPr>
                <w:sz w:val="22"/>
                <w:szCs w:val="22"/>
                <w:lang w:val="it-IT"/>
              </w:rPr>
            </w:pPr>
          </w:p>
        </w:tc>
        <w:tc>
          <w:tcPr>
            <w:tcW w:w="564" w:type="pct"/>
            <w:tcBorders>
              <w:right w:val="nil"/>
            </w:tcBorders>
          </w:tcPr>
          <w:p w14:paraId="631C1DC9" w14:textId="77777777" w:rsidR="00F10264" w:rsidRPr="0081271A" w:rsidRDefault="00F10264" w:rsidP="00501DB0">
            <w:pPr>
              <w:pStyle w:val="Default"/>
              <w:keepLines/>
              <w:widowControl/>
              <w:rPr>
                <w:sz w:val="22"/>
                <w:szCs w:val="22"/>
                <w:lang w:val="it-IT"/>
              </w:rPr>
            </w:pPr>
            <w:r w:rsidRPr="0081271A">
              <w:rPr>
                <w:sz w:val="22"/>
                <w:szCs w:val="22"/>
                <w:lang w:val="it-IT"/>
              </w:rPr>
              <w:t>1 (0,1 %)</w:t>
            </w:r>
          </w:p>
        </w:tc>
        <w:tc>
          <w:tcPr>
            <w:tcW w:w="549" w:type="pct"/>
            <w:tcBorders>
              <w:left w:val="nil"/>
              <w:right w:val="nil"/>
            </w:tcBorders>
          </w:tcPr>
          <w:p w14:paraId="48AFA0BB" w14:textId="77777777" w:rsidR="00F10264" w:rsidRPr="0081271A" w:rsidRDefault="00F10264" w:rsidP="00501DB0">
            <w:pPr>
              <w:pStyle w:val="Default"/>
              <w:keepLines/>
              <w:widowControl/>
              <w:rPr>
                <w:sz w:val="22"/>
                <w:szCs w:val="22"/>
                <w:lang w:val="it-IT"/>
              </w:rPr>
            </w:pPr>
            <w:r w:rsidRPr="0081271A">
              <w:rPr>
                <w:sz w:val="22"/>
                <w:szCs w:val="22"/>
                <w:lang w:val="it-IT"/>
              </w:rPr>
              <w:t>1 (0,1 %)</w:t>
            </w:r>
          </w:p>
        </w:tc>
        <w:tc>
          <w:tcPr>
            <w:tcW w:w="398" w:type="pct"/>
            <w:tcBorders>
              <w:left w:val="nil"/>
            </w:tcBorders>
          </w:tcPr>
          <w:p w14:paraId="14B5F150" w14:textId="77777777" w:rsidR="00F10264" w:rsidRPr="0081271A" w:rsidRDefault="00F10264" w:rsidP="00501DB0">
            <w:pPr>
              <w:pStyle w:val="Default"/>
              <w:keepLines/>
              <w:widowControl/>
              <w:rPr>
                <w:sz w:val="22"/>
                <w:szCs w:val="22"/>
                <w:lang w:val="it-IT"/>
              </w:rPr>
            </w:pPr>
          </w:p>
        </w:tc>
        <w:tc>
          <w:tcPr>
            <w:tcW w:w="524" w:type="pct"/>
            <w:tcBorders>
              <w:right w:val="nil"/>
            </w:tcBorders>
          </w:tcPr>
          <w:p w14:paraId="22F75990" w14:textId="77777777" w:rsidR="00F10264" w:rsidRPr="0081271A" w:rsidRDefault="00F10264" w:rsidP="00501DB0">
            <w:pPr>
              <w:pStyle w:val="Default"/>
              <w:keepLines/>
              <w:widowControl/>
              <w:rPr>
                <w:sz w:val="22"/>
                <w:szCs w:val="22"/>
                <w:lang w:val="it-IT"/>
              </w:rPr>
            </w:pPr>
            <w:r w:rsidRPr="0081271A">
              <w:rPr>
                <w:sz w:val="22"/>
                <w:szCs w:val="22"/>
                <w:lang w:val="it-IT"/>
              </w:rPr>
              <w:t>7 (0,6 %)</w:t>
            </w:r>
          </w:p>
        </w:tc>
        <w:tc>
          <w:tcPr>
            <w:tcW w:w="527" w:type="pct"/>
            <w:tcBorders>
              <w:left w:val="nil"/>
              <w:right w:val="nil"/>
            </w:tcBorders>
          </w:tcPr>
          <w:p w14:paraId="0633B871" w14:textId="77777777" w:rsidR="00F10264" w:rsidRPr="0081271A" w:rsidRDefault="00F10264" w:rsidP="00501DB0">
            <w:pPr>
              <w:pStyle w:val="Default"/>
              <w:keepLines/>
              <w:widowControl/>
              <w:rPr>
                <w:sz w:val="22"/>
                <w:szCs w:val="22"/>
                <w:lang w:val="it-IT"/>
              </w:rPr>
            </w:pPr>
            <w:r w:rsidRPr="0081271A">
              <w:rPr>
                <w:sz w:val="22"/>
                <w:szCs w:val="22"/>
                <w:lang w:val="it-IT"/>
              </w:rPr>
              <w:t>6 (0,5 %)</w:t>
            </w:r>
          </w:p>
        </w:tc>
        <w:tc>
          <w:tcPr>
            <w:tcW w:w="394" w:type="pct"/>
            <w:tcBorders>
              <w:left w:val="nil"/>
            </w:tcBorders>
          </w:tcPr>
          <w:p w14:paraId="09377356" w14:textId="77777777" w:rsidR="00F10264" w:rsidRPr="0081271A" w:rsidRDefault="00F10264" w:rsidP="00501DB0">
            <w:pPr>
              <w:pStyle w:val="Default"/>
              <w:keepLines/>
              <w:widowControl/>
              <w:rPr>
                <w:sz w:val="22"/>
                <w:szCs w:val="22"/>
                <w:lang w:val="it-IT"/>
              </w:rPr>
            </w:pPr>
          </w:p>
        </w:tc>
      </w:tr>
    </w:tbl>
    <w:p w14:paraId="3B2AB65E" w14:textId="77777777" w:rsidR="00F10264" w:rsidRPr="0081271A" w:rsidRDefault="00F10264" w:rsidP="00F10264">
      <w:pPr>
        <w:pStyle w:val="Default"/>
        <w:widowControl/>
        <w:rPr>
          <w:sz w:val="22"/>
          <w:szCs w:val="22"/>
          <w:lang w:val="it-IT"/>
        </w:rPr>
      </w:pPr>
    </w:p>
    <w:p w14:paraId="70A304C5" w14:textId="77777777" w:rsidR="00F10264" w:rsidRPr="0081271A" w:rsidRDefault="00F10264" w:rsidP="00F10264">
      <w:pPr>
        <w:pStyle w:val="Default"/>
        <w:widowControl/>
        <w:rPr>
          <w:sz w:val="22"/>
          <w:szCs w:val="22"/>
          <w:lang w:val="it-IT"/>
        </w:rPr>
      </w:pPr>
      <w:r w:rsidRPr="0081271A">
        <w:rPr>
          <w:sz w:val="22"/>
          <w:szCs w:val="22"/>
          <w:lang w:val="it-IT"/>
        </w:rPr>
        <w:t>L’analisi dei risultati cumulativi degli studi di fase III ha avvalorato i dati ottenuti nei singoli studi riguardo alla riduzione di TEV totale, TEV maggiore e TEV sintomatico con rivaroxaban 10 mg una volta al giorno in confronto a enoxaparina 40 mg una volta al giorno.</w:t>
      </w:r>
    </w:p>
    <w:p w14:paraId="38FAE47D" w14:textId="77777777" w:rsidR="00F10264" w:rsidRPr="0081271A" w:rsidRDefault="00F10264" w:rsidP="00F10264">
      <w:pPr>
        <w:pStyle w:val="Default"/>
        <w:widowControl/>
        <w:rPr>
          <w:sz w:val="22"/>
          <w:szCs w:val="22"/>
          <w:lang w:val="it-IT"/>
        </w:rPr>
      </w:pPr>
    </w:p>
    <w:p w14:paraId="0C1C710C"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Oltre al programma di fase III RECORD, è stato condotto uno studio post-autorizzativo a coorti (XAMOS), non-interventistico, in aperto, su 17.413 pazienti sottoposti a un intervento di chirurgia maggiore di anca o di ginocchio finalizzato a confrontare rivaroxaban con altre tromboprofilassi farmacologiche (standard-of-care) nella reale pratica clinica. Eventi di TEV sintomatico si sono manifestati in 57 pazienti (0,6%) del gruppo trattato con rivaroxaban (n=8.778) e in 88 pazienti (1,0%) del gruppo trattato con standard-of-care (n=8.635; HR 0,63; IC 95% 0,43-0,91); popolazione studiata per la sicurezza).</w:t>
      </w:r>
    </w:p>
    <w:p w14:paraId="3A298079"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I sanguinamenti maggiori si sono riscontrati in 35 (0,4%) e in 29 (0,3%) pazienti, rispettivamente del gruppo trattato con rivaroxaban e del gruppo trattato con standard-of-care (HR 1,10; IC 95% 0,67-1,80). I risultati dello studio non interventistico si sono dimostrati coerenti con i risultati degli studi registrativi randomizzati.</w:t>
      </w:r>
    </w:p>
    <w:p w14:paraId="653274C0" w14:textId="77777777" w:rsidR="00F10264" w:rsidRPr="0081271A" w:rsidRDefault="00F10264" w:rsidP="00F10264">
      <w:pPr>
        <w:spacing w:after="0" w:line="240" w:lineRule="auto"/>
        <w:rPr>
          <w:rFonts w:ascii="Times New Roman" w:eastAsia="PMingLiU" w:hAnsi="Times New Roman"/>
          <w:color w:val="000000"/>
          <w:lang w:eastAsia="zh-TW"/>
        </w:rPr>
      </w:pPr>
    </w:p>
    <w:p w14:paraId="5BB5DEF0" w14:textId="77777777" w:rsidR="00F10264" w:rsidRPr="0081271A" w:rsidRDefault="00F10264" w:rsidP="00F10264">
      <w:pPr>
        <w:spacing w:after="0" w:line="240" w:lineRule="auto"/>
        <w:rPr>
          <w:rFonts w:ascii="Times New Roman" w:eastAsia="PMingLiU" w:hAnsi="Times New Roman"/>
          <w:i/>
          <w:color w:val="000000"/>
          <w:lang w:eastAsia="zh-TW"/>
        </w:rPr>
      </w:pPr>
      <w:r w:rsidRPr="0081271A">
        <w:rPr>
          <w:rFonts w:ascii="Times New Roman" w:eastAsia="PMingLiU" w:hAnsi="Times New Roman"/>
          <w:i/>
          <w:color w:val="000000"/>
          <w:lang w:eastAsia="zh-TW"/>
        </w:rPr>
        <w:t>Trattamento della TVP, dell’EP e prevenzione delle recidive di TVP ed EP</w:t>
      </w:r>
    </w:p>
    <w:p w14:paraId="6B367A52"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 xml:space="preserve">Il programma clinico di </w:t>
      </w:r>
      <w:r w:rsidR="000B12B7" w:rsidRPr="0081271A">
        <w:rPr>
          <w:rFonts w:ascii="Times New Roman" w:eastAsia="PMingLiU" w:hAnsi="Times New Roman"/>
          <w:color w:val="000000"/>
          <w:lang w:eastAsia="zh-TW"/>
        </w:rPr>
        <w:t>rivaroxaban</w:t>
      </w:r>
      <w:r w:rsidRPr="0081271A">
        <w:rPr>
          <w:rFonts w:ascii="Times New Roman" w:eastAsia="PMingLiU" w:hAnsi="Times New Roman"/>
          <w:color w:val="000000"/>
          <w:lang w:eastAsia="zh-TW"/>
        </w:rPr>
        <w:t xml:space="preserve"> è stato sviluppato per dimostrare l’efficacia di </w:t>
      </w:r>
      <w:r w:rsidR="000B12B7" w:rsidRPr="0081271A">
        <w:rPr>
          <w:rFonts w:ascii="Times New Roman" w:eastAsia="PMingLiU" w:hAnsi="Times New Roman"/>
          <w:color w:val="000000"/>
          <w:lang w:eastAsia="zh-TW"/>
        </w:rPr>
        <w:t>rivaroxaban</w:t>
      </w:r>
      <w:r w:rsidRPr="0081271A">
        <w:rPr>
          <w:rFonts w:ascii="Times New Roman" w:eastAsia="PMingLiU" w:hAnsi="Times New Roman"/>
          <w:color w:val="000000"/>
          <w:lang w:eastAsia="zh-TW"/>
        </w:rPr>
        <w:t xml:space="preserve"> nel trattamento iniziale e continuato della TVP acuta e dell’EP e nella prevenzione delle recidive.</w:t>
      </w:r>
    </w:p>
    <w:p w14:paraId="23FF9387"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Oltre 12.800 pazienti sono stati studiati in quattro studi clinici randomizzati controllati di fase III (Einstein DVT, Einstein PE, Einstein Extension</w:t>
      </w:r>
      <w:r w:rsidRPr="0081271A">
        <w:rPr>
          <w:rFonts w:ascii="Times New Roman" w:hAnsi="Times New Roman"/>
        </w:rPr>
        <w:t xml:space="preserve"> ed Einstein Choice</w:t>
      </w:r>
      <w:r w:rsidRPr="0081271A">
        <w:rPr>
          <w:rFonts w:ascii="Times New Roman" w:eastAsia="PMingLiU" w:hAnsi="Times New Roman"/>
          <w:color w:val="000000"/>
          <w:lang w:eastAsia="zh-TW"/>
        </w:rPr>
        <w:t>), ed è stata inoltre condotta una pooled analisi predefinita degli studi Einstein DVT ed Einstein PE. La durata complessiva massima del trattamento in tutti gli studi è stata di 21 mesi.</w:t>
      </w:r>
    </w:p>
    <w:p w14:paraId="1ECB5FB6" w14:textId="77777777" w:rsidR="00F10264" w:rsidRPr="0081271A" w:rsidRDefault="00F10264" w:rsidP="00F10264">
      <w:pPr>
        <w:spacing w:after="0" w:line="240" w:lineRule="auto"/>
        <w:rPr>
          <w:rFonts w:ascii="Times New Roman" w:eastAsia="PMingLiU" w:hAnsi="Times New Roman"/>
          <w:color w:val="000000"/>
          <w:lang w:eastAsia="zh-TW"/>
        </w:rPr>
      </w:pPr>
    </w:p>
    <w:p w14:paraId="7B238F66"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Nello studio Einstein DVT, 3.449 pazienti con TVP acuta sono stati studiati per il trattamento della TVP e la prevenzione delle recidive di TVP ed EP (i pazienti con EP sintomatica sono stati esclusi dallo studio). La durata del trattamento era</w:t>
      </w:r>
      <w:r w:rsidR="00AF05B2">
        <w:rPr>
          <w:rFonts w:ascii="Times New Roman" w:eastAsia="PMingLiU" w:hAnsi="Times New Roman"/>
          <w:color w:val="000000"/>
          <w:lang w:eastAsia="zh-TW"/>
        </w:rPr>
        <w:t xml:space="preserve"> </w:t>
      </w:r>
      <w:r w:rsidRPr="0081271A">
        <w:rPr>
          <w:rFonts w:ascii="Times New Roman" w:eastAsia="PMingLiU" w:hAnsi="Times New Roman"/>
          <w:color w:val="000000"/>
          <w:lang w:eastAsia="zh-TW"/>
        </w:rPr>
        <w:t>di 3, 6 o 12 mesi, sulla base della valutazione clinica dello sperimentatore.</w:t>
      </w:r>
    </w:p>
    <w:p w14:paraId="1E41246F"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Nelle prime 3 settimane di trattamento della TVP acuta sono stati somministrati 15 mg di rivaroxaban due volte al giorno. Successivamente sono stati somministrati 20 mg di rivaroxaban una volta al giorno.</w:t>
      </w:r>
    </w:p>
    <w:p w14:paraId="441F6AD9" w14:textId="77777777" w:rsidR="00F10264" w:rsidRPr="0081271A" w:rsidRDefault="00F10264" w:rsidP="00F10264">
      <w:pPr>
        <w:spacing w:after="0" w:line="240" w:lineRule="auto"/>
        <w:rPr>
          <w:rFonts w:ascii="Times New Roman" w:eastAsia="PMingLiU" w:hAnsi="Times New Roman"/>
          <w:color w:val="000000"/>
          <w:lang w:eastAsia="zh-TW"/>
        </w:rPr>
      </w:pPr>
    </w:p>
    <w:p w14:paraId="0452ED57"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Nello studio Einstein PE sono stati studiati 4.832 pazienti con EP acuta per il trattamento dell’EP e la prevenzione delle recidive di TVP ed EP. La durata del trattamento è stata di 3,6 o 12 mesi, sulla base della valutazione dello sperimentatore.</w:t>
      </w:r>
    </w:p>
    <w:p w14:paraId="7C67C24C"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Per il trattamento iniziale dell’EP acuta sono stati somministrati 15 mg di rivaroxaban due volte al giorno per tre settimane. In seguito sono stati somministrati 20 mg di rivaroxaban una volta al giorno.</w:t>
      </w:r>
    </w:p>
    <w:p w14:paraId="3395D772" w14:textId="77777777" w:rsidR="00F10264" w:rsidRPr="0081271A" w:rsidRDefault="00F10264" w:rsidP="00F10264">
      <w:pPr>
        <w:spacing w:after="0" w:line="240" w:lineRule="auto"/>
        <w:rPr>
          <w:rFonts w:ascii="Times New Roman" w:eastAsia="PMingLiU" w:hAnsi="Times New Roman"/>
          <w:color w:val="000000"/>
          <w:lang w:eastAsia="zh-TW"/>
        </w:rPr>
      </w:pPr>
    </w:p>
    <w:p w14:paraId="1676F161"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Sia nello studio Einstein DVT che nello studio Einstein PE il regime terapeutico di confronto era costituito da enoxaparina somministrata per almeno 5 giorni in associazione con antagonisti della vitamina K fino a ottenere un PT/INR nell’intervallo terapeutico (</w:t>
      </w:r>
      <w:r w:rsidRPr="0081271A">
        <w:rPr>
          <w:rFonts w:ascii="Times New Roman" w:eastAsia="PMingLiU" w:hAnsi="Times New Roman"/>
          <w:color w:val="000000"/>
          <w:lang w:eastAsia="zh-TW"/>
        </w:rPr>
        <w:sym w:font="Symbol" w:char="F0B3"/>
      </w:r>
      <w:r w:rsidRPr="0081271A">
        <w:rPr>
          <w:rFonts w:ascii="Times New Roman" w:eastAsia="PMingLiU" w:hAnsi="Times New Roman"/>
          <w:color w:val="000000"/>
          <w:lang w:eastAsia="zh-TW"/>
        </w:rPr>
        <w:t> 2,0). Il trattamento proseguiva con una dose di antagonista della vitamina K titolata in modo da mantenere i valori PT/INR nell’intervallo terapeutico compreso tra 2,0 e 3,0.</w:t>
      </w:r>
    </w:p>
    <w:p w14:paraId="6C16DC38" w14:textId="77777777" w:rsidR="00F10264" w:rsidRPr="0081271A" w:rsidRDefault="00F10264" w:rsidP="00F10264">
      <w:pPr>
        <w:spacing w:after="0" w:line="240" w:lineRule="auto"/>
        <w:rPr>
          <w:rFonts w:ascii="Times New Roman" w:eastAsia="PMingLiU" w:hAnsi="Times New Roman"/>
          <w:color w:val="000000"/>
          <w:lang w:eastAsia="zh-TW"/>
        </w:rPr>
      </w:pPr>
    </w:p>
    <w:p w14:paraId="440B4335"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Nello studio Einstein Extension, 1.197 pazienti con TVP o EP sono stati studiati per la prevenzione delle recidive di TVP ed EP. La durata del trattamento era incrementata di ulteriori 6 o 12 mesi in pazienti che avevano completato il trattamento</w:t>
      </w:r>
      <w:r w:rsidR="00AF05B2">
        <w:rPr>
          <w:rFonts w:ascii="Times New Roman" w:eastAsia="PMingLiU" w:hAnsi="Times New Roman"/>
          <w:color w:val="000000"/>
          <w:lang w:eastAsia="zh-TW"/>
        </w:rPr>
        <w:t xml:space="preserve"> </w:t>
      </w:r>
      <w:r w:rsidRPr="0081271A">
        <w:rPr>
          <w:rFonts w:ascii="Times New Roman" w:eastAsia="PMingLiU" w:hAnsi="Times New Roman"/>
          <w:color w:val="000000"/>
          <w:lang w:eastAsia="zh-TW"/>
        </w:rPr>
        <w:t xml:space="preserve">per il tromboembolismo venoso da 6 a 12 mesi, in base alla valutazione clinica dello sperimentatore. </w:t>
      </w:r>
      <w:r w:rsidR="000B12B7" w:rsidRPr="0081271A">
        <w:rPr>
          <w:rFonts w:ascii="Times New Roman" w:eastAsia="PMingLiU" w:hAnsi="Times New Roman"/>
          <w:color w:val="000000"/>
          <w:lang w:eastAsia="zh-TW"/>
        </w:rPr>
        <w:t>Rivaroxaban</w:t>
      </w:r>
      <w:r w:rsidRPr="0081271A">
        <w:rPr>
          <w:rFonts w:ascii="Times New Roman" w:eastAsia="PMingLiU" w:hAnsi="Times New Roman"/>
          <w:color w:val="000000"/>
          <w:lang w:eastAsia="zh-TW"/>
        </w:rPr>
        <w:t xml:space="preserve"> 20 mg una volta al giorno è stato confrontato con il placebo.</w:t>
      </w:r>
    </w:p>
    <w:p w14:paraId="7F1E339F" w14:textId="77777777" w:rsidR="00F10264" w:rsidRPr="0081271A" w:rsidRDefault="00F10264" w:rsidP="00F10264">
      <w:pPr>
        <w:spacing w:after="0" w:line="240" w:lineRule="auto"/>
        <w:rPr>
          <w:rFonts w:ascii="Times New Roman" w:eastAsia="PMingLiU" w:hAnsi="Times New Roman"/>
          <w:color w:val="000000"/>
          <w:lang w:eastAsia="zh-TW"/>
        </w:rPr>
      </w:pPr>
    </w:p>
    <w:p w14:paraId="44AF6621"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Negli studi Einstein DVT, PE ed Extension sono stati utilizzati gli stessi endpoint di efficacia primario e secondario predefiniti. L’endpoint di efficacia primario era il TEV sintomatico recidivante, definito come l’insieme di TVP recidivante ed EP fatale o non fatale. L’endpoint di efficacia secondario era definito come l’insieme di TVP recidivante, EP non fatale e mortalità per qualsiasi causa.</w:t>
      </w:r>
    </w:p>
    <w:p w14:paraId="17EDD423" w14:textId="77777777" w:rsidR="00F10264" w:rsidRPr="0081271A" w:rsidRDefault="00F10264" w:rsidP="00F10264">
      <w:pPr>
        <w:spacing w:after="0" w:line="240" w:lineRule="auto"/>
        <w:rPr>
          <w:rFonts w:ascii="Times New Roman" w:eastAsia="PMingLiU" w:hAnsi="Times New Roman"/>
          <w:color w:val="000000"/>
          <w:lang w:eastAsia="zh-TW"/>
        </w:rPr>
      </w:pPr>
    </w:p>
    <w:p w14:paraId="19EFF585"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Nello studio Einstein Choice, 3.396 pazienti con TVP sintomatica confermata e/o EP che hanno completato 6</w:t>
      </w:r>
      <w:r w:rsidRPr="0081271A">
        <w:rPr>
          <w:rFonts w:ascii="Times New Roman" w:eastAsia="PMingLiU" w:hAnsi="Times New Roman"/>
          <w:color w:val="000000"/>
          <w:lang w:eastAsia="zh-TW"/>
        </w:rPr>
        <w:noBreakHyphen/>
        <w:t xml:space="preserve">12 mesi di trattamento anticoagulante sono stati studiati per la prevenzione della EP fatale o della TVP o EP sintomatica recidivante non fatale. I pazienti con indicazione per la prosecuzione della terapia anticoagulante a dosi terapeutiche sono stati esclusi dallo studio. La durata massima di trattamento è stata di 12 mesi, a seconda della data di randomizzazione di ogni soggetto (mediana: 351 giorni). </w:t>
      </w:r>
      <w:r w:rsidR="000B12B7" w:rsidRPr="0081271A">
        <w:rPr>
          <w:rFonts w:ascii="Times New Roman" w:eastAsia="PMingLiU" w:hAnsi="Times New Roman"/>
          <w:color w:val="000000"/>
          <w:lang w:eastAsia="zh-TW"/>
        </w:rPr>
        <w:t>Rivaroxaban</w:t>
      </w:r>
      <w:r w:rsidRPr="0081271A">
        <w:rPr>
          <w:rFonts w:ascii="Times New Roman" w:eastAsia="PMingLiU" w:hAnsi="Times New Roman"/>
          <w:color w:val="000000"/>
          <w:lang w:eastAsia="zh-TW"/>
        </w:rPr>
        <w:t xml:space="preserve"> 20 mg una volta al giorno e </w:t>
      </w:r>
      <w:r w:rsidR="000B12B7" w:rsidRPr="0081271A">
        <w:rPr>
          <w:rFonts w:ascii="Times New Roman" w:eastAsia="PMingLiU" w:hAnsi="Times New Roman"/>
          <w:color w:val="000000"/>
          <w:lang w:eastAsia="zh-TW"/>
        </w:rPr>
        <w:t>rivaroxaban</w:t>
      </w:r>
      <w:r w:rsidRPr="0081271A">
        <w:rPr>
          <w:rFonts w:ascii="Times New Roman" w:eastAsia="PMingLiU" w:hAnsi="Times New Roman"/>
          <w:color w:val="000000"/>
          <w:lang w:eastAsia="zh-TW"/>
        </w:rPr>
        <w:t xml:space="preserve"> 10 mg una volta al giorno sono stati paragonati a 100 mg di acido acetilsalicilico una volta al giorno.</w:t>
      </w:r>
    </w:p>
    <w:p w14:paraId="25AAA8A3" w14:textId="77777777" w:rsidR="00F10264" w:rsidRPr="0081271A" w:rsidRDefault="00F10264" w:rsidP="00F10264">
      <w:pPr>
        <w:spacing w:after="0" w:line="240" w:lineRule="auto"/>
        <w:rPr>
          <w:rFonts w:ascii="Times New Roman" w:eastAsia="PMingLiU" w:hAnsi="Times New Roman"/>
          <w:color w:val="000000"/>
          <w:lang w:eastAsia="zh-TW"/>
        </w:rPr>
      </w:pPr>
    </w:p>
    <w:p w14:paraId="1F144D55"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L’endpoint di efficacia primario era il TEV sintomatico recidivante, definito come l’insieme di TVP recidivante ed EP fatale o non fatale.</w:t>
      </w:r>
    </w:p>
    <w:p w14:paraId="68E780BB" w14:textId="77777777" w:rsidR="00F10264" w:rsidRPr="0081271A" w:rsidRDefault="00F10264" w:rsidP="00F10264">
      <w:pPr>
        <w:autoSpaceDE w:val="0"/>
        <w:autoSpaceDN w:val="0"/>
        <w:adjustRightInd w:val="0"/>
        <w:spacing w:after="0" w:line="240" w:lineRule="auto"/>
        <w:rPr>
          <w:rFonts w:ascii="Times New Roman" w:hAnsi="Times New Roman"/>
        </w:rPr>
      </w:pPr>
    </w:p>
    <w:p w14:paraId="14427162"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Nello studio Einstein DVT (vedere Tabella 5) è stato dimostrato che rivaroxaban non è inferiore a enoxaparina/AVK per l’endpoint di efficacia primario (p &lt; 0,0001 (test di non inferiorità); rapporto di rischio (</w:t>
      </w:r>
      <w:r w:rsidRPr="0081271A">
        <w:rPr>
          <w:rFonts w:ascii="Times New Roman" w:hAnsi="Times New Roman"/>
          <w:i/>
        </w:rPr>
        <w:t>Hazard Ratio</w:t>
      </w:r>
      <w:r w:rsidRPr="0081271A">
        <w:rPr>
          <w:rFonts w:ascii="Times New Roman" w:hAnsi="Times New Roman"/>
        </w:rPr>
        <w:t>, ): 0,680 (0,443 </w:t>
      </w:r>
      <w:r w:rsidRPr="0081271A">
        <w:rPr>
          <w:rFonts w:ascii="Times New Roman" w:hAnsi="Times New Roman"/>
        </w:rPr>
        <w:noBreakHyphen/>
        <w:t> 1,042), p = 0,076 (test di superiorità)). Per il beneficio clinico netto prespecificato (endpoint di efficacia primario più eventi emorragici maggiori) è stato osservato un HR di</w:t>
      </w:r>
      <w:r w:rsidR="00E076EC" w:rsidRPr="0081271A">
        <w:rPr>
          <w:rFonts w:ascii="Times New Roman" w:hAnsi="Times New Roman"/>
        </w:rPr>
        <w:t xml:space="preserve"> </w:t>
      </w:r>
      <w:r w:rsidRPr="0081271A">
        <w:rPr>
          <w:rFonts w:ascii="Times New Roman" w:hAnsi="Times New Roman"/>
        </w:rPr>
        <w:t>0,67 ((IC 95%: 0,47 </w:t>
      </w:r>
      <w:r w:rsidRPr="0081271A">
        <w:rPr>
          <w:rFonts w:ascii="Times New Roman" w:hAnsi="Times New Roman"/>
        </w:rPr>
        <w:noBreakHyphen/>
        <w:t xml:space="preserve"> 0,95), valore nominale di p = 0,027) a favore di rivaroxaban. I valori di INR erano all’interno dell’intervallo terapeutico mediamente nel 60,3% del tempo per una durata media di trattamento di 189 giorni, e nel 55,4%, 60,1%, e 62,8% del tempo rispettivamente nei gruppi con una durata di trattamento di 3, 6, e 12 mesi. Nel gruppo trattato con enoxaparina/AVK non c’era una chiara relazione tra il livello medio di TTR del centro (Time in Target INR Range tra 2,0 e 3,0) nei terzili di eguali dimensioni e l’incidenza della TEV recidivante (p=0,932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0,69 (IC 95%: 0,35 - 1,35).</w:t>
      </w:r>
    </w:p>
    <w:p w14:paraId="54048236" w14:textId="77777777" w:rsidR="00F10264" w:rsidRPr="0081271A" w:rsidRDefault="00F10264" w:rsidP="00F10264">
      <w:pPr>
        <w:autoSpaceDE w:val="0"/>
        <w:autoSpaceDN w:val="0"/>
        <w:adjustRightInd w:val="0"/>
        <w:spacing w:after="0" w:line="240" w:lineRule="auto"/>
        <w:rPr>
          <w:rFonts w:ascii="Times New Roman" w:hAnsi="Times New Roman"/>
        </w:rPr>
      </w:pPr>
    </w:p>
    <w:p w14:paraId="4C0421A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 incidenza per l’endpoint di sicurezza primario (eventi emorragici maggiori o non maggiori ma clinicamente rilevanti) e secondario (eventi emorragici maggiori) erano simili nei due gruppi di trattamento.</w:t>
      </w:r>
    </w:p>
    <w:p w14:paraId="558B6A1E"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p>
    <w:tbl>
      <w:tblPr>
        <w:tblW w:w="0" w:type="auto"/>
        <w:tblInd w:w="108" w:type="dxa"/>
        <w:tblBorders>
          <w:bottom w:val="single" w:sz="2" w:space="0" w:color="auto"/>
        </w:tblBorders>
        <w:tblLook w:val="01E0" w:firstRow="1" w:lastRow="1" w:firstColumn="1" w:lastColumn="1" w:noHBand="0" w:noVBand="0"/>
      </w:tblPr>
      <w:tblGrid>
        <w:gridCol w:w="3184"/>
        <w:gridCol w:w="2976"/>
        <w:gridCol w:w="2631"/>
        <w:gridCol w:w="172"/>
      </w:tblGrid>
      <w:tr w:rsidR="00F10264" w:rsidRPr="0081271A" w14:paraId="31977253" w14:textId="77777777" w:rsidTr="00501DB0">
        <w:trPr>
          <w:gridAfter w:val="1"/>
          <w:wAfter w:w="181" w:type="dxa"/>
        </w:trPr>
        <w:tc>
          <w:tcPr>
            <w:tcW w:w="9179" w:type="dxa"/>
            <w:gridSpan w:val="3"/>
          </w:tcPr>
          <w:p w14:paraId="6072DD0F"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Tabella 5: Risultati di efficacia e di sicurezza dello studio di fase III Einstein DVT</w:t>
            </w:r>
          </w:p>
        </w:tc>
      </w:tr>
      <w:tr w:rsidR="00F10264" w:rsidRPr="0081271A" w14:paraId="4FB50270"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A09A6E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F53DF9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3.449 pazienti con trombosi venosa profonda acuta sintomatica</w:t>
            </w:r>
          </w:p>
        </w:tc>
      </w:tr>
      <w:tr w:rsidR="00F10264" w:rsidRPr="0081271A" w14:paraId="0C1A3F9B"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E2B5C3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107DF93C" w14:textId="77777777" w:rsidR="00F10264" w:rsidRPr="0081271A" w:rsidRDefault="000B12B7"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4BCF367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6769012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N=1.731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25EA03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433556C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704E6F8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N=1.718</w:t>
            </w:r>
          </w:p>
        </w:tc>
      </w:tr>
      <w:tr w:rsidR="00F10264" w:rsidRPr="0081271A" w14:paraId="688CBBF3"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606C69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2CFD924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w:t>
            </w:r>
            <w:r w:rsidRPr="0081271A">
              <w:rPr>
                <w:rFonts w:ascii="Times New Roman" w:hAnsi="Times New Roman"/>
              </w:rPr>
              <w:b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6E19E9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51</w:t>
            </w:r>
            <w:r w:rsidRPr="0081271A">
              <w:rPr>
                <w:rFonts w:ascii="Times New Roman" w:hAnsi="Times New Roman"/>
              </w:rPr>
              <w:br/>
              <w:t>(3,0%)</w:t>
            </w:r>
          </w:p>
        </w:tc>
      </w:tr>
      <w:tr w:rsidR="00F10264" w:rsidRPr="0081271A" w14:paraId="081F3719"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A13379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4E494FC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D87A70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(1,0%)</w:t>
            </w:r>
          </w:p>
        </w:tc>
      </w:tr>
      <w:tr w:rsidR="00F10264" w:rsidRPr="0081271A" w14:paraId="565B4E78"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0916A4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55A65E4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7CF1F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28</w:t>
            </w:r>
            <w:r w:rsidRPr="0081271A">
              <w:rPr>
                <w:rFonts w:ascii="Times New Roman" w:hAnsi="Times New Roman"/>
              </w:rPr>
              <w:br/>
              <w:t>(1,6%)</w:t>
            </w:r>
          </w:p>
        </w:tc>
      </w:tr>
      <w:tr w:rsidR="00F10264" w:rsidRPr="0081271A" w14:paraId="65B3B41F"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7DE45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7511E68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4AC4E46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E7B929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r>
      <w:tr w:rsidR="00F10264" w:rsidRPr="0081271A" w14:paraId="653BCA97"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120079"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5FA8FB6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0C2336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(0,3%)</w:t>
            </w:r>
          </w:p>
        </w:tc>
      </w:tr>
      <w:tr w:rsidR="00F10264" w:rsidRPr="0081271A" w14:paraId="497D9E65"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1D7F59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14F4BF6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139</w:t>
            </w:r>
            <w:r w:rsidRPr="0081271A">
              <w:rPr>
                <w:rFonts w:ascii="Times New Roman" w:hAnsi="Times New Roman"/>
              </w:rPr>
              <w:br/>
              <w:t>(8,1%)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5F925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138</w:t>
            </w:r>
            <w:r w:rsidRPr="0081271A">
              <w:rPr>
                <w:rFonts w:ascii="Times New Roman" w:hAnsi="Times New Roman"/>
              </w:rPr>
              <w:br/>
              <w:t>(8,1%)</w:t>
            </w:r>
          </w:p>
        </w:tc>
      </w:tr>
      <w:tr w:rsidR="00F10264" w:rsidRPr="0081271A" w14:paraId="111A384C"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332688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6FE0C2B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C9B690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r>
    </w:tbl>
    <w:p w14:paraId="35EE78E7" w14:textId="77777777" w:rsidR="00F10264" w:rsidRPr="0081271A" w:rsidRDefault="00F10264" w:rsidP="00F10264">
      <w:pPr>
        <w:spacing w:after="0"/>
        <w:rPr>
          <w:rFonts w:ascii="Times New Roman" w:hAnsi="Times New Roman"/>
          <w:vanish/>
        </w:rPr>
      </w:pPr>
    </w:p>
    <w:tbl>
      <w:tblPr>
        <w:tblpPr w:leftFromText="141" w:rightFromText="141" w:vertAnchor="tex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10264" w:rsidRPr="0081271A" w14:paraId="71CDA197" w14:textId="77777777" w:rsidTr="00501DB0">
        <w:tc>
          <w:tcPr>
            <w:tcW w:w="9360" w:type="dxa"/>
            <w:tcBorders>
              <w:top w:val="nil"/>
              <w:left w:val="nil"/>
              <w:bottom w:val="nil"/>
              <w:right w:val="nil"/>
            </w:tcBorders>
          </w:tcPr>
          <w:p w14:paraId="18A0FFB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3 settimane seguito da 20 mg una volta al giorno</w:t>
            </w:r>
          </w:p>
          <w:p w14:paraId="737F32D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r w:rsidRPr="0081271A">
              <w:rPr>
                <w:rFonts w:ascii="Times New Roman" w:hAnsi="Times New Roman"/>
              </w:rPr>
              <w:br/>
            </w:r>
            <w:r w:rsidRPr="0081271A">
              <w:rPr>
                <w:rFonts w:ascii="Times New Roman" w:hAnsi="Times New Roman"/>
                <w:b/>
              </w:rPr>
              <w:t>*</w:t>
            </w:r>
            <w:r w:rsidRPr="0081271A">
              <w:rPr>
                <w:rFonts w:ascii="Times New Roman" w:hAnsi="Times New Roman"/>
              </w:rPr>
              <w:tab/>
              <w:t>p &lt; 0,0001 (non-inferiorità con un HR predefinito di 2,0); HR: 0,680 (0,443 – 1,042), p=0,076 (superiorità)</w:t>
            </w:r>
          </w:p>
        </w:tc>
      </w:tr>
    </w:tbl>
    <w:p w14:paraId="78BD0F12"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p>
    <w:p w14:paraId="07F8111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PE (vedere Tabella 6) è stato dimostrato che rivaroxaban non è inferiore a enoxaparina/AVK per l’endpoint primario di efficacia (p=0,0026 (test per non-inferiorità); HR: 1,123 (0,749 – 1,684)). Il beneficio clinico netto predefinito (endpoint primario di efficacia più eventi emorragici maggiori) è stato riportato con un HR di 0,849 ((IC 95%: 0,633 – 1,139), valore nominale di p= 0,275). I valori INR erano all’interno dell’intervallo terapeutico in media per il 63% del tempo per una durata media di trattamento di 215 giorni, e rispettivamente per il 57%, 62%, e 65% del tempo nei gruppi la cui durata di trattamento prevista era di 3,6 e 12 mesi. Nel gruppo trattato con enoxaparina/AVK non c’era una chiara relazione tra il livello medio di TTR del centro (Time in Target INR Range tra 2,0 e 3,0) nei terzili di eguali dimensioni e l’incidenza della TEV recidivante (p=0,082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0,642 (IC 95%, 0,277 - 1,484).</w:t>
      </w:r>
    </w:p>
    <w:p w14:paraId="52B35F77" w14:textId="77777777" w:rsidR="00F10264" w:rsidRPr="0081271A" w:rsidRDefault="00F10264" w:rsidP="00F10264">
      <w:pPr>
        <w:autoSpaceDE w:val="0"/>
        <w:autoSpaceDN w:val="0"/>
        <w:adjustRightInd w:val="0"/>
        <w:spacing w:after="0" w:line="240" w:lineRule="auto"/>
        <w:rPr>
          <w:rFonts w:ascii="Times New Roman" w:hAnsi="Times New Roman"/>
        </w:rPr>
      </w:pPr>
    </w:p>
    <w:p w14:paraId="46622B1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d’incidenza per l’endpoint di sicurezza primario (eventi emorragici maggiori o non maggiori ma clinicamente rilevanti) erano leggermente più bassi nel gruppo trattato con rivaroxaban (10,3% (249/2412)) rispetto al gruppo trattato con enoxaparina/AVK (11,4% (274/2405)). L’incidenza dell’endpoint di sicurezza secondario (eventi emorragici maggiori) era più basso nel gruppo trattato con rivaroxaban (1,1% (26/2412)) rispetto al gruppo trattato con enoxaparina/AVK (2,2% (52/2405)) con un HR di 0,493 (IC 95%: 0,308 – 0,789).</w:t>
      </w:r>
    </w:p>
    <w:p w14:paraId="3F1C5A3D"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p>
    <w:tbl>
      <w:tblPr>
        <w:tblW w:w="0" w:type="auto"/>
        <w:tblInd w:w="108" w:type="dxa"/>
        <w:tblLook w:val="01E0" w:firstRow="1" w:lastRow="1" w:firstColumn="1" w:lastColumn="1" w:noHBand="0" w:noVBand="0"/>
      </w:tblPr>
      <w:tblGrid>
        <w:gridCol w:w="3184"/>
        <w:gridCol w:w="2976"/>
        <w:gridCol w:w="2631"/>
        <w:gridCol w:w="172"/>
      </w:tblGrid>
      <w:tr w:rsidR="00F10264" w:rsidRPr="0081271A" w14:paraId="57532318" w14:textId="77777777" w:rsidTr="00501DB0">
        <w:trPr>
          <w:gridAfter w:val="1"/>
          <w:wAfter w:w="181" w:type="dxa"/>
        </w:trPr>
        <w:tc>
          <w:tcPr>
            <w:tcW w:w="9179" w:type="dxa"/>
            <w:gridSpan w:val="3"/>
          </w:tcPr>
          <w:p w14:paraId="3DBEAF2D"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 xml:space="preserve">Tabella 6: </w:t>
            </w:r>
            <w:r w:rsidRPr="0081271A">
              <w:rPr>
                <w:rFonts w:ascii="Times New Roman" w:eastAsia="PMingLiU" w:hAnsi="Times New Roman"/>
                <w:b/>
              </w:rPr>
              <w:t xml:space="preserve">Risultati di efficacia e di sicurezza dello studio di fase III </w:t>
            </w:r>
            <w:r w:rsidRPr="0081271A">
              <w:rPr>
                <w:rFonts w:ascii="Times New Roman" w:hAnsi="Times New Roman"/>
                <w:b/>
              </w:rPr>
              <w:t>Einstein PE</w:t>
            </w:r>
          </w:p>
        </w:tc>
      </w:tr>
      <w:tr w:rsidR="00F10264" w:rsidRPr="0081271A" w14:paraId="78E8BDA3"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B76301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01F395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4.832 pazienti con EP sintomatica acuta</w:t>
            </w:r>
          </w:p>
        </w:tc>
      </w:tr>
      <w:tr w:rsidR="00F10264" w:rsidRPr="0081271A" w14:paraId="0CFD132E"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3C0050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488DF69F" w14:textId="77777777" w:rsidR="00F10264" w:rsidRPr="0081271A" w:rsidRDefault="000B12B7" w:rsidP="00501DB0">
            <w:pPr>
              <w:keepNext/>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p>
          <w:p w14:paraId="093B0F2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39BFFE8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594CBA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08557F2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52FB47C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N=2.413</w:t>
            </w:r>
          </w:p>
        </w:tc>
      </w:tr>
      <w:tr w:rsidR="00F10264" w:rsidRPr="0081271A" w14:paraId="7FE7FC84"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3D5918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33D666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50</w:t>
            </w:r>
          </w:p>
          <w:p w14:paraId="358F30C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14EF93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44</w:t>
            </w:r>
          </w:p>
          <w:p w14:paraId="5DBB924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tc>
      </w:tr>
      <w:tr w:rsidR="00F10264" w:rsidRPr="0081271A" w14:paraId="1B2A11E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1CF59C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0AB3EAA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p w14:paraId="333DEDD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9D98A5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p>
          <w:p w14:paraId="599DF0C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r>
      <w:tr w:rsidR="00F10264" w:rsidRPr="0081271A" w14:paraId="77C246C2"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7FD931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60016A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p w14:paraId="1C72850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065138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p w14:paraId="70AB53F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r>
      <w:tr w:rsidR="00F10264" w:rsidRPr="0081271A" w14:paraId="3583CB54"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3217AA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666C6F4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8F6D42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6036E88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048FF1C5"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C1C1D26"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7D97072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p w14:paraId="25FA66E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24A1F4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w:t>
            </w:r>
          </w:p>
          <w:p w14:paraId="409DE61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1DCA9801"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13AD30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68BDAF4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249</w:t>
            </w:r>
          </w:p>
          <w:p w14:paraId="4FFAB99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0AEE4E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274</w:t>
            </w:r>
          </w:p>
          <w:p w14:paraId="308FF58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(11,4%)</w:t>
            </w:r>
          </w:p>
        </w:tc>
      </w:tr>
      <w:tr w:rsidR="00F10264" w:rsidRPr="0081271A" w14:paraId="097C32D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0362A0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38F7AD0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26</w:t>
            </w:r>
          </w:p>
          <w:p w14:paraId="10B4E45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6A9CCA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52</w:t>
            </w:r>
          </w:p>
          <w:p w14:paraId="3B1E039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(2,2%)</w:t>
            </w:r>
          </w:p>
        </w:tc>
      </w:tr>
    </w:tbl>
    <w:p w14:paraId="7CB70F0F" w14:textId="77777777" w:rsidR="00F10264" w:rsidRPr="0081271A" w:rsidRDefault="00F10264" w:rsidP="00F10264">
      <w:pPr>
        <w:spacing w:after="0"/>
        <w:rPr>
          <w:rFonts w:ascii="Times New Roman" w:hAnsi="Times New Roman"/>
          <w:vanish/>
        </w:rPr>
      </w:pPr>
    </w:p>
    <w:tbl>
      <w:tblPr>
        <w:tblpPr w:leftFromText="141" w:rightFromText="141"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10264" w:rsidRPr="0081271A" w14:paraId="3E391948" w14:textId="77777777" w:rsidTr="00501DB0">
        <w:tc>
          <w:tcPr>
            <w:tcW w:w="9360" w:type="dxa"/>
            <w:tcBorders>
              <w:top w:val="nil"/>
              <w:left w:val="nil"/>
              <w:bottom w:val="nil"/>
              <w:right w:val="nil"/>
            </w:tcBorders>
          </w:tcPr>
          <w:p w14:paraId="15C9B20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75C0837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757FADB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 xml:space="preserve">p &lt; 0,0026 (non-inferiorità con un HR predefinito di 2,0); HR: 1,123 (0,749 – 1,684) </w:t>
            </w:r>
          </w:p>
        </w:tc>
      </w:tr>
    </w:tbl>
    <w:p w14:paraId="2F8BAF1B" w14:textId="77777777" w:rsidR="002C350D" w:rsidRPr="0081271A" w:rsidRDefault="002C350D" w:rsidP="00F10264">
      <w:pPr>
        <w:widowControl w:val="0"/>
        <w:autoSpaceDE w:val="0"/>
        <w:autoSpaceDN w:val="0"/>
        <w:adjustRightInd w:val="0"/>
        <w:spacing w:after="0" w:line="240" w:lineRule="auto"/>
        <w:rPr>
          <w:rFonts w:ascii="Times New Roman" w:eastAsia="PMingLiU" w:hAnsi="Times New Roman"/>
          <w:color w:val="000000"/>
          <w:lang w:eastAsia="zh-TW"/>
        </w:rPr>
      </w:pPr>
    </w:p>
    <w:p w14:paraId="1CC97162"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r w:rsidRPr="0081271A">
        <w:rPr>
          <w:rFonts w:ascii="Times New Roman" w:eastAsia="PMingLiU" w:hAnsi="Times New Roman"/>
          <w:color w:val="000000"/>
          <w:lang w:eastAsia="zh-TW"/>
        </w:rPr>
        <w:t>E’stata condotta una pooled analysis predefinita sugli endpoint degli studi Einstein DVT e PE (vedere Tabella 7).</w:t>
      </w:r>
    </w:p>
    <w:p w14:paraId="770F7685" w14:textId="77777777" w:rsidR="00F10264" w:rsidRPr="0081271A" w:rsidRDefault="00F10264" w:rsidP="00F10264">
      <w:pPr>
        <w:keepNext/>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184"/>
        <w:gridCol w:w="2976"/>
        <w:gridCol w:w="2631"/>
        <w:gridCol w:w="172"/>
      </w:tblGrid>
      <w:tr w:rsidR="00F10264" w:rsidRPr="0081271A" w14:paraId="4545E32D" w14:textId="77777777" w:rsidTr="00501DB0">
        <w:trPr>
          <w:gridAfter w:val="1"/>
          <w:wAfter w:w="181" w:type="dxa"/>
        </w:trPr>
        <w:tc>
          <w:tcPr>
            <w:tcW w:w="9179" w:type="dxa"/>
            <w:gridSpan w:val="3"/>
          </w:tcPr>
          <w:p w14:paraId="2742B5D1"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Tabella 7: Risultati di efficacia e di sicurezza nella pooled analysis degli studi di fase III Einstein DVT and Einstein PE</w:t>
            </w:r>
          </w:p>
        </w:tc>
      </w:tr>
      <w:tr w:rsidR="00F10264" w:rsidRPr="0081271A" w14:paraId="00E7E17A"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528FD6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08F34C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8.281 pazienti con TVP sintomatica acuta o EP</w:t>
            </w:r>
          </w:p>
        </w:tc>
      </w:tr>
      <w:tr w:rsidR="00F10264" w:rsidRPr="0081271A" w14:paraId="62F9ABE7"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AC1C77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570EA26F" w14:textId="77777777" w:rsidR="00F10264" w:rsidRPr="0081271A" w:rsidRDefault="000B12B7"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677A5F1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5C9E6B8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4906ED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73F9028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32E3A9E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N=4.131</w:t>
            </w:r>
          </w:p>
        </w:tc>
      </w:tr>
      <w:tr w:rsidR="00F10264" w:rsidRPr="0081271A" w14:paraId="2987D27D"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F44A47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27666A7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86</w:t>
            </w:r>
          </w:p>
          <w:p w14:paraId="1F0FD73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DBF127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95</w:t>
            </w:r>
          </w:p>
          <w:p w14:paraId="6635659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tc>
      </w:tr>
      <w:tr w:rsidR="00F10264" w:rsidRPr="0081271A" w14:paraId="536FC473"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AA2BD7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04B064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43</w:t>
            </w:r>
          </w:p>
          <w:p w14:paraId="493B896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144C6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w:t>
            </w:r>
          </w:p>
          <w:p w14:paraId="01C3E68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(0,9%)</w:t>
            </w:r>
          </w:p>
        </w:tc>
      </w:tr>
      <w:tr w:rsidR="00F10264" w:rsidRPr="0081271A" w14:paraId="531F183A"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1D04FD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2F93B05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32</w:t>
            </w:r>
          </w:p>
          <w:p w14:paraId="4FE0CD2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E2B2FF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45</w:t>
            </w:r>
          </w:p>
          <w:p w14:paraId="59DB74D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r>
      <w:tr w:rsidR="00F10264" w:rsidRPr="0081271A" w14:paraId="306C0F8B"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AF1500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4697BFA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46A17DC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C62458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2111516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31BCC6EA"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9D1366"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70FE09F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15</w:t>
            </w:r>
          </w:p>
          <w:p w14:paraId="5CD147B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3B9CCA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w:t>
            </w:r>
          </w:p>
          <w:p w14:paraId="69EC852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2AC1F791"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227DD1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3E5AA72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388</w:t>
            </w:r>
          </w:p>
          <w:p w14:paraId="36CA980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536DB6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412</w:t>
            </w:r>
          </w:p>
          <w:p w14:paraId="748B9AE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(10,0%)</w:t>
            </w:r>
          </w:p>
        </w:tc>
      </w:tr>
      <w:tr w:rsidR="00F10264" w:rsidRPr="0081271A" w14:paraId="6FFDF41C"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E434E5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27204EB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40</w:t>
            </w:r>
          </w:p>
          <w:p w14:paraId="1D77D16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8A9A5A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72</w:t>
            </w:r>
          </w:p>
          <w:p w14:paraId="3F45B35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tc>
      </w:tr>
    </w:tbl>
    <w:p w14:paraId="7C8AB866" w14:textId="77777777" w:rsidR="00F10264" w:rsidRPr="0081271A" w:rsidRDefault="00F10264" w:rsidP="00F10264">
      <w:pPr>
        <w:spacing w:after="0"/>
        <w:rPr>
          <w:rFonts w:ascii="Times New Roman" w:hAnsi="Times New Roman"/>
          <w:vanish/>
        </w:rPr>
      </w:pPr>
    </w:p>
    <w:tbl>
      <w:tblPr>
        <w:tblpPr w:leftFromText="141" w:rightFromText="141" w:vertAnchor="tex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10264" w:rsidRPr="0081271A" w14:paraId="3C330970" w14:textId="77777777" w:rsidTr="00501DB0">
        <w:tc>
          <w:tcPr>
            <w:tcW w:w="9360" w:type="dxa"/>
            <w:tcBorders>
              <w:top w:val="nil"/>
              <w:left w:val="nil"/>
              <w:bottom w:val="nil"/>
              <w:right w:val="nil"/>
            </w:tcBorders>
          </w:tcPr>
          <w:p w14:paraId="70D1265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22B929E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348A6435"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(non-inferiorità con un HR predefinito di 1,75); HR: 0,886 (0,661 – 1,186)</w:t>
            </w:r>
          </w:p>
        </w:tc>
      </w:tr>
    </w:tbl>
    <w:p w14:paraId="0CFDF2C5" w14:textId="77777777" w:rsidR="002C350D" w:rsidRPr="0081271A" w:rsidRDefault="002C350D" w:rsidP="00F10264">
      <w:pPr>
        <w:widowControl w:val="0"/>
        <w:autoSpaceDE w:val="0"/>
        <w:autoSpaceDN w:val="0"/>
        <w:adjustRightInd w:val="0"/>
        <w:spacing w:after="0" w:line="240" w:lineRule="auto"/>
        <w:rPr>
          <w:rFonts w:ascii="Times New Roman" w:eastAsia="PMingLiU" w:hAnsi="Times New Roman"/>
          <w:color w:val="000000"/>
          <w:lang w:eastAsia="zh-TW"/>
        </w:rPr>
      </w:pPr>
    </w:p>
    <w:p w14:paraId="05572452"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r w:rsidRPr="0081271A">
        <w:rPr>
          <w:rFonts w:ascii="Times New Roman" w:eastAsia="PMingLiU" w:hAnsi="Times New Roman"/>
          <w:color w:val="000000"/>
          <w:lang w:eastAsia="zh-TW"/>
        </w:rPr>
        <w:t xml:space="preserve">Il beneficio clinico netto predefinito (endpoint primario di efficacia più eventi emorragici maggiori) nella pooled analysis è stato riportato con un HR di 0,771 ((IC 95%: 0,614 – 0,967), valore nominale </w:t>
      </w:r>
      <w:r w:rsidRPr="0081271A">
        <w:rPr>
          <w:rFonts w:ascii="Times New Roman" w:eastAsia="PMingLiU" w:hAnsi="Times New Roman"/>
          <w:color w:val="000000"/>
          <w:lang w:eastAsia="zh-TW"/>
        </w:rPr>
        <w:lastRenderedPageBreak/>
        <w:t>di p = 0,0244).</w:t>
      </w:r>
    </w:p>
    <w:p w14:paraId="7B190C77"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p>
    <w:p w14:paraId="0B0037A8" w14:textId="77777777" w:rsidR="00F10264" w:rsidRPr="0081271A" w:rsidRDefault="00F10264" w:rsidP="00F10264">
      <w:pPr>
        <w:widowControl w:val="0"/>
        <w:autoSpaceDE w:val="0"/>
        <w:autoSpaceDN w:val="0"/>
        <w:adjustRightInd w:val="0"/>
        <w:spacing w:after="0" w:line="240" w:lineRule="auto"/>
        <w:rPr>
          <w:rFonts w:ascii="Times New Roman" w:eastAsia="PMingLiU" w:hAnsi="Times New Roman"/>
          <w:lang w:eastAsia="zh-TW"/>
        </w:rPr>
      </w:pPr>
      <w:r w:rsidRPr="0081271A">
        <w:rPr>
          <w:rFonts w:ascii="Times New Roman" w:eastAsia="PMingLiU" w:hAnsi="Times New Roman"/>
          <w:lang w:eastAsia="zh-TW"/>
        </w:rPr>
        <w:t>Nello studio Einstein Extension (vedere Tabella 8), rivaroxaban è risultato superiore al placebo per gli endpoint di efficacia primario e secondario. Per l’endpoint di sicurezza primario (eventi emorragici maggiori) è stato osservato un tasso di incidenza numericamente, ma non significativamente, maggiore nei pazienti trattati con rivaroxaban 20 mg una volta al giorno in confronto al placebo. Per l’endpoint di sicurezza secondario (eventi emorragici maggiori o non maggiori ma clinicamente rilevanti) sono stati osservati tassi più alti nei pazienti trattati con rivaroxaban 20 mg una volta al giorno in confronto al placebo.</w:t>
      </w:r>
    </w:p>
    <w:p w14:paraId="2263D66A" w14:textId="77777777" w:rsidR="00F10264" w:rsidRPr="0081271A" w:rsidRDefault="00F10264" w:rsidP="00F10264">
      <w:pPr>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218"/>
        <w:gridCol w:w="3002"/>
        <w:gridCol w:w="2743"/>
      </w:tblGrid>
      <w:tr w:rsidR="00F10264" w:rsidRPr="0081271A" w14:paraId="1494BF62" w14:textId="77777777" w:rsidTr="00501DB0">
        <w:tc>
          <w:tcPr>
            <w:tcW w:w="9360" w:type="dxa"/>
            <w:gridSpan w:val="3"/>
          </w:tcPr>
          <w:p w14:paraId="6B2564B1"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Tabella 8: Risultati di efficacia e sicurezza dello studio di fase III Einstein Extension</w:t>
            </w:r>
          </w:p>
        </w:tc>
      </w:tr>
      <w:tr w:rsidR="00F10264" w:rsidRPr="0081271A" w14:paraId="707A489B"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97EC76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Popolazione in 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7FB57C9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1.197 pazienti hanno proseguito il trattamento e la prevenzione del tromboembolismo venoso recidivante</w:t>
            </w:r>
          </w:p>
        </w:tc>
      </w:tr>
      <w:tr w:rsidR="00F10264" w:rsidRPr="0081271A" w14:paraId="4C6979A3"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E405DB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2658159E" w14:textId="77777777" w:rsidR="00F10264" w:rsidRPr="0081271A" w:rsidRDefault="000B12B7" w:rsidP="00501DB0">
            <w:pPr>
              <w:spacing w:after="0" w:line="240" w:lineRule="auto"/>
              <w:jc w:val="center"/>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r w:rsidR="00F10264" w:rsidRPr="0081271A">
              <w:rPr>
                <w:rFonts w:ascii="Times New Roman" w:hAnsi="Times New Roman"/>
              </w:rPr>
              <w:t xml:space="preserve"> </w:t>
            </w:r>
            <w:r w:rsidR="00F10264" w:rsidRPr="0081271A">
              <w:rPr>
                <w:rFonts w:ascii="Times New Roman" w:hAnsi="Times New Roman"/>
              </w:rPr>
              <w:br/>
              <w:t>6 o 12 mesi</w:t>
            </w:r>
          </w:p>
          <w:p w14:paraId="1C42039A"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2B90DD13"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Placebo</w:t>
            </w:r>
            <w:r w:rsidRPr="0081271A">
              <w:rPr>
                <w:rFonts w:ascii="Times New Roman" w:hAnsi="Times New Roman"/>
              </w:rPr>
              <w:br/>
              <w:t>6 o 12 mesi</w:t>
            </w:r>
          </w:p>
          <w:p w14:paraId="6F7DE93B"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594</w:t>
            </w:r>
          </w:p>
        </w:tc>
      </w:tr>
      <w:tr w:rsidR="00F10264" w:rsidRPr="0081271A" w14:paraId="1BA34E38"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56C502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TEV recidivante sintomatico*</w:t>
            </w:r>
          </w:p>
        </w:tc>
        <w:tc>
          <w:tcPr>
            <w:tcW w:w="3120" w:type="dxa"/>
            <w:tcBorders>
              <w:top w:val="single" w:sz="4" w:space="0" w:color="auto"/>
              <w:left w:val="single" w:sz="4" w:space="0" w:color="auto"/>
              <w:bottom w:val="single" w:sz="4" w:space="0" w:color="auto"/>
              <w:right w:val="single" w:sz="4" w:space="0" w:color="auto"/>
            </w:tcBorders>
            <w:vAlign w:val="center"/>
          </w:tcPr>
          <w:p w14:paraId="274B141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064EE49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42</w:t>
            </w:r>
            <w:r w:rsidRPr="0081271A">
              <w:rPr>
                <w:rFonts w:ascii="Times New Roman" w:hAnsi="Times New Roman"/>
              </w:rPr>
              <w:br/>
              <w:t>(7,1%)</w:t>
            </w:r>
          </w:p>
        </w:tc>
      </w:tr>
      <w:tr w:rsidR="00F10264" w:rsidRPr="0081271A" w14:paraId="0BC273F3"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2FC6F0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093BE0E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592F6F0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(2,2%)</w:t>
            </w:r>
          </w:p>
        </w:tc>
      </w:tr>
      <w:tr w:rsidR="00F10264" w:rsidRPr="0081271A" w14:paraId="1A83CC68"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DE6EB0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5ED406E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071A643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31</w:t>
            </w:r>
            <w:r w:rsidRPr="0081271A">
              <w:rPr>
                <w:rFonts w:ascii="Times New Roman" w:hAnsi="Times New Roman"/>
              </w:rPr>
              <w:br/>
              <w:t>(5,2%)</w:t>
            </w:r>
          </w:p>
        </w:tc>
      </w:tr>
      <w:tr w:rsidR="00F10264" w:rsidRPr="0081271A" w14:paraId="101F20BE"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D45624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fatale/morte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79D76BD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58503C1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c>
          <w:tcPr>
            <w:tcW w:w="2880" w:type="dxa"/>
            <w:tcBorders>
              <w:top w:val="single" w:sz="4" w:space="0" w:color="auto"/>
              <w:left w:val="single" w:sz="4" w:space="0" w:color="auto"/>
              <w:bottom w:val="single" w:sz="4" w:space="0" w:color="auto"/>
              <w:right w:val="single" w:sz="4" w:space="0" w:color="auto"/>
            </w:tcBorders>
            <w:vAlign w:val="center"/>
          </w:tcPr>
          <w:p w14:paraId="191D3DD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11DAC0B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r>
      <w:tr w:rsidR="00F10264" w:rsidRPr="0081271A" w14:paraId="7B32C30A"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537D5B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1A0EAC4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3FF37DE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t>(0,0%)</w:t>
            </w:r>
          </w:p>
        </w:tc>
      </w:tr>
      <w:tr w:rsidR="00F10264" w:rsidRPr="0081271A" w14:paraId="7CB45D3A"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5713D9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Emorragia non maggiore ma clinicamente rilevante</w:t>
            </w:r>
          </w:p>
        </w:tc>
        <w:tc>
          <w:tcPr>
            <w:tcW w:w="3120" w:type="dxa"/>
            <w:tcBorders>
              <w:top w:val="single" w:sz="4" w:space="0" w:color="auto"/>
              <w:left w:val="single" w:sz="4" w:space="0" w:color="auto"/>
              <w:bottom w:val="single" w:sz="4" w:space="0" w:color="auto"/>
              <w:right w:val="single" w:sz="4" w:space="0" w:color="auto"/>
            </w:tcBorders>
            <w:vAlign w:val="center"/>
          </w:tcPr>
          <w:p w14:paraId="44546D2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32</w:t>
            </w:r>
            <w:r w:rsidRPr="0081271A">
              <w:rPr>
                <w:rFonts w:ascii="Times New Roman" w:hAnsi="Times New Roman"/>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75EC137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w:t>
            </w:r>
            <w:r w:rsidRPr="0081271A">
              <w:rPr>
                <w:rFonts w:ascii="Times New Roman" w:hAnsi="Times New Roman"/>
              </w:rPr>
              <w:br/>
              <w:t>(1,2%)</w:t>
            </w:r>
          </w:p>
        </w:tc>
      </w:tr>
    </w:tbl>
    <w:p w14:paraId="2E696A8A" w14:textId="77777777" w:rsidR="00F10264" w:rsidRPr="0081271A" w:rsidRDefault="00F10264" w:rsidP="00F10264">
      <w:pPr>
        <w:spacing w:after="0"/>
        <w:rPr>
          <w:rFonts w:ascii="Times New Roman" w:hAnsi="Times New Roman"/>
          <w:vanish/>
        </w:rPr>
      </w:pPr>
    </w:p>
    <w:tbl>
      <w:tblPr>
        <w:tblpPr w:leftFromText="141" w:rightFromText="141" w:vertAnchor="text" w:horzAnchor="margin" w:tblpY="45"/>
        <w:tblW w:w="0" w:type="auto"/>
        <w:tblLook w:val="01E0" w:firstRow="1" w:lastRow="1" w:firstColumn="1" w:lastColumn="1" w:noHBand="0" w:noVBand="0"/>
      </w:tblPr>
      <w:tblGrid>
        <w:gridCol w:w="9071"/>
      </w:tblGrid>
      <w:tr w:rsidR="00F10264" w:rsidRPr="0081271A" w14:paraId="6F21EE46" w14:textId="77777777" w:rsidTr="00501DB0">
        <w:tc>
          <w:tcPr>
            <w:tcW w:w="9360" w:type="dxa"/>
            <w:tcBorders>
              <w:top w:val="nil"/>
              <w:left w:val="nil"/>
              <w:bottom w:val="nil"/>
              <w:right w:val="nil"/>
            </w:tcBorders>
          </w:tcPr>
          <w:p w14:paraId="1D28FC5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20 mg una volta al giorno</w:t>
            </w:r>
          </w:p>
          <w:p w14:paraId="48653EAA"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(superiorità); HR: 0,185 (0,087 </w:t>
            </w:r>
            <w:r w:rsidRPr="0081271A">
              <w:rPr>
                <w:rFonts w:ascii="Times New Roman" w:hAnsi="Times New Roman"/>
              </w:rPr>
              <w:noBreakHyphen/>
              <w:t> 0,393)</w:t>
            </w:r>
          </w:p>
        </w:tc>
      </w:tr>
    </w:tbl>
    <w:p w14:paraId="03BEF090" w14:textId="77777777" w:rsidR="00F10264" w:rsidRPr="0081271A" w:rsidRDefault="00F10264" w:rsidP="00F10264">
      <w:pPr>
        <w:rPr>
          <w:rFonts w:ascii="Times New Roman" w:hAnsi="Times New Roman"/>
        </w:rPr>
      </w:pPr>
    </w:p>
    <w:p w14:paraId="4F1F84FA"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Choice (vedere Tabella 9), </w:t>
      </w:r>
      <w:r w:rsidR="000B12B7" w:rsidRPr="0081271A">
        <w:rPr>
          <w:rFonts w:ascii="Times New Roman" w:hAnsi="Times New Roman"/>
        </w:rPr>
        <w:t>rivaroxaban</w:t>
      </w:r>
      <w:r w:rsidRPr="0081271A">
        <w:rPr>
          <w:rFonts w:ascii="Times New Roman" w:hAnsi="Times New Roman"/>
        </w:rPr>
        <w:t xml:space="preserve"> 20 mg e 10 mg sono risultati entrambi superiori a 100 mg di acido acetilsalicilico per l’endpoint primario di efficacia. L’endpoint principale di sicurezza (eventi emorragici maggiori) è risultato simile nei pazienti trattati con </w:t>
      </w:r>
      <w:r w:rsidR="000B12B7" w:rsidRPr="0081271A">
        <w:rPr>
          <w:rFonts w:ascii="Times New Roman" w:hAnsi="Times New Roman"/>
        </w:rPr>
        <w:t>rivaroxaban</w:t>
      </w:r>
      <w:r w:rsidRPr="0081271A">
        <w:rPr>
          <w:rFonts w:ascii="Times New Roman" w:hAnsi="Times New Roman"/>
        </w:rPr>
        <w:t xml:space="preserve"> 20 mg e 10 mg una volta al giorno in confronto a 100 mg di acido acetilsalicilico.</w:t>
      </w:r>
    </w:p>
    <w:p w14:paraId="073D3B4C" w14:textId="77777777" w:rsidR="00F10264" w:rsidRPr="0081271A" w:rsidRDefault="00F10264" w:rsidP="00F10264">
      <w:pPr>
        <w:autoSpaceDE w:val="0"/>
        <w:autoSpaceDN w:val="0"/>
        <w:adjustRightInd w:val="0"/>
        <w:spacing w:after="0" w:line="240" w:lineRule="auto"/>
        <w:rPr>
          <w:rFonts w:ascii="Times New Roman" w:hAnsi="Times New Roman"/>
        </w:rPr>
      </w:pPr>
    </w:p>
    <w:tbl>
      <w:tblPr>
        <w:tblW w:w="0" w:type="auto"/>
        <w:tblInd w:w="108" w:type="dxa"/>
        <w:tblLook w:val="01E0" w:firstRow="1" w:lastRow="1" w:firstColumn="1" w:lastColumn="1" w:noHBand="0" w:noVBand="0"/>
      </w:tblPr>
      <w:tblGrid>
        <w:gridCol w:w="2699"/>
        <w:gridCol w:w="2139"/>
        <w:gridCol w:w="2030"/>
        <w:gridCol w:w="2095"/>
      </w:tblGrid>
      <w:tr w:rsidR="00F10264" w:rsidRPr="0081271A" w14:paraId="6F55863B" w14:textId="77777777" w:rsidTr="00501DB0">
        <w:tc>
          <w:tcPr>
            <w:tcW w:w="9179" w:type="dxa"/>
            <w:gridSpan w:val="4"/>
          </w:tcPr>
          <w:p w14:paraId="5318893B" w14:textId="77777777" w:rsidR="00F10264" w:rsidRPr="0081271A" w:rsidRDefault="00F10264" w:rsidP="00501DB0">
            <w:pPr>
              <w:keepNext/>
              <w:keepLines/>
              <w:autoSpaceDE w:val="0"/>
              <w:autoSpaceDN w:val="0"/>
              <w:adjustRightInd w:val="0"/>
              <w:spacing w:after="0" w:line="240" w:lineRule="auto"/>
              <w:rPr>
                <w:rFonts w:ascii="Times New Roman" w:hAnsi="Times New Roman"/>
                <w:b/>
              </w:rPr>
            </w:pPr>
            <w:r w:rsidRPr="0081271A">
              <w:rPr>
                <w:rFonts w:ascii="Times New Roman" w:hAnsi="Times New Roman"/>
                <w:b/>
              </w:rPr>
              <w:lastRenderedPageBreak/>
              <w:t>Tabella 9: Risultati di efficacia e sicurezza dello studio di fase III Einstein Choice</w:t>
            </w:r>
          </w:p>
        </w:tc>
      </w:tr>
      <w:tr w:rsidR="00F10264" w:rsidRPr="0081271A" w14:paraId="4972D607"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F0B718E"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Popolazione in studio</w:t>
            </w:r>
          </w:p>
        </w:tc>
        <w:tc>
          <w:tcPr>
            <w:tcW w:w="6410" w:type="dxa"/>
            <w:gridSpan w:val="3"/>
          </w:tcPr>
          <w:p w14:paraId="3510329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3.396 pazienti hanno proseguito la prevenzione del tromboembolismo venoso recidivante</w:t>
            </w:r>
          </w:p>
        </w:tc>
      </w:tr>
      <w:tr w:rsidR="00F10264" w:rsidRPr="0081271A" w14:paraId="0E5FDC6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589A355"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Dose del trattamento </w:t>
            </w:r>
          </w:p>
        </w:tc>
        <w:tc>
          <w:tcPr>
            <w:tcW w:w="2188" w:type="dxa"/>
            <w:vAlign w:val="center"/>
          </w:tcPr>
          <w:p w14:paraId="1C4BD716" w14:textId="77777777" w:rsidR="00F10264" w:rsidRPr="0081271A" w:rsidRDefault="000B12B7"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20 mg od</w:t>
            </w:r>
          </w:p>
          <w:p w14:paraId="24872D5A"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N=1.107</w:t>
            </w:r>
          </w:p>
        </w:tc>
        <w:tc>
          <w:tcPr>
            <w:tcW w:w="2072" w:type="dxa"/>
            <w:vAlign w:val="center"/>
          </w:tcPr>
          <w:p w14:paraId="70E39EAC" w14:textId="77777777" w:rsidR="00F10264" w:rsidRPr="0081271A" w:rsidRDefault="000B12B7"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10 mg od</w:t>
            </w:r>
          </w:p>
          <w:p w14:paraId="674B298A"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N=1.127</w:t>
            </w:r>
          </w:p>
        </w:tc>
        <w:tc>
          <w:tcPr>
            <w:tcW w:w="2150" w:type="dxa"/>
            <w:vAlign w:val="center"/>
          </w:tcPr>
          <w:p w14:paraId="4985731E"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ASA 100 mg od</w:t>
            </w:r>
          </w:p>
          <w:p w14:paraId="1F9E1387"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N=1.131</w:t>
            </w:r>
          </w:p>
        </w:tc>
      </w:tr>
      <w:tr w:rsidR="00F10264" w:rsidRPr="0081271A" w14:paraId="77085886"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E97951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Durata mediana del trattamento [scarto interquartile]</w:t>
            </w:r>
          </w:p>
        </w:tc>
        <w:tc>
          <w:tcPr>
            <w:tcW w:w="2188" w:type="dxa"/>
            <w:vAlign w:val="center"/>
          </w:tcPr>
          <w:p w14:paraId="683F713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349 [189-362] giorni</w:t>
            </w:r>
          </w:p>
        </w:tc>
        <w:tc>
          <w:tcPr>
            <w:tcW w:w="2072" w:type="dxa"/>
            <w:vAlign w:val="center"/>
          </w:tcPr>
          <w:p w14:paraId="64E821DA"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353 [190-362] giorni</w:t>
            </w:r>
          </w:p>
        </w:tc>
        <w:tc>
          <w:tcPr>
            <w:tcW w:w="2150" w:type="dxa"/>
            <w:vAlign w:val="center"/>
          </w:tcPr>
          <w:p w14:paraId="3867893A"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350 [186-362] giorni</w:t>
            </w:r>
          </w:p>
        </w:tc>
      </w:tr>
      <w:tr w:rsidR="00F10264" w:rsidRPr="0081271A" w14:paraId="2D576A3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6390072" w14:textId="77777777" w:rsidR="00F10264" w:rsidRPr="0081271A" w:rsidRDefault="00F10264" w:rsidP="00501DB0">
            <w:pPr>
              <w:keepNext/>
              <w:keepLines/>
              <w:autoSpaceDE w:val="0"/>
              <w:autoSpaceDN w:val="0"/>
              <w:adjustRightInd w:val="0"/>
              <w:spacing w:after="0" w:line="240" w:lineRule="auto"/>
              <w:ind w:left="318"/>
              <w:rPr>
                <w:rFonts w:ascii="Times New Roman" w:hAnsi="Times New Roman"/>
              </w:rPr>
            </w:pPr>
            <w:r w:rsidRPr="0081271A">
              <w:rPr>
                <w:rFonts w:ascii="Times New Roman" w:hAnsi="Times New Roman"/>
              </w:rPr>
              <w:t>TEV recidivante sintomatico</w:t>
            </w:r>
          </w:p>
        </w:tc>
        <w:tc>
          <w:tcPr>
            <w:tcW w:w="2188" w:type="dxa"/>
            <w:vAlign w:val="center"/>
          </w:tcPr>
          <w:p w14:paraId="23D2E15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17</w:t>
            </w:r>
            <w:r w:rsidRPr="0081271A">
              <w:rPr>
                <w:rFonts w:ascii="Times New Roman" w:hAnsi="Times New Roman"/>
              </w:rPr>
              <w:br/>
              <w:t>(1,5%)*</w:t>
            </w:r>
          </w:p>
        </w:tc>
        <w:tc>
          <w:tcPr>
            <w:tcW w:w="2072" w:type="dxa"/>
            <w:vAlign w:val="center"/>
          </w:tcPr>
          <w:p w14:paraId="6C1ABA56"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(1,2%)**</w:t>
            </w:r>
          </w:p>
        </w:tc>
        <w:tc>
          <w:tcPr>
            <w:tcW w:w="2150" w:type="dxa"/>
            <w:vAlign w:val="center"/>
          </w:tcPr>
          <w:p w14:paraId="586B743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50</w:t>
            </w:r>
            <w:r w:rsidRPr="0081271A">
              <w:rPr>
                <w:rFonts w:ascii="Times New Roman" w:hAnsi="Times New Roman"/>
              </w:rPr>
              <w:br/>
              <w:t>(4,4%)</w:t>
            </w:r>
          </w:p>
        </w:tc>
      </w:tr>
      <w:tr w:rsidR="00F10264" w:rsidRPr="0081271A" w14:paraId="111260D1"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D932F01" w14:textId="77777777" w:rsidR="00F10264" w:rsidRPr="0081271A" w:rsidRDefault="00F10264" w:rsidP="00501DB0">
            <w:pPr>
              <w:keepNext/>
              <w:keepLines/>
              <w:autoSpaceDE w:val="0"/>
              <w:autoSpaceDN w:val="0"/>
              <w:adjustRightInd w:val="0"/>
              <w:spacing w:after="0" w:line="240" w:lineRule="auto"/>
              <w:ind w:left="318"/>
              <w:rPr>
                <w:rFonts w:ascii="Times New Roman" w:hAnsi="Times New Roman"/>
              </w:rPr>
            </w:pPr>
            <w:r w:rsidRPr="0081271A">
              <w:rPr>
                <w:rFonts w:ascii="Times New Roman" w:hAnsi="Times New Roman"/>
              </w:rPr>
              <w:t>EP recidivante sintomatica</w:t>
            </w:r>
          </w:p>
        </w:tc>
        <w:tc>
          <w:tcPr>
            <w:tcW w:w="2188" w:type="dxa"/>
            <w:vAlign w:val="center"/>
          </w:tcPr>
          <w:p w14:paraId="627EFD79"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3CCEE91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150" w:type="dxa"/>
            <w:vAlign w:val="center"/>
          </w:tcPr>
          <w:p w14:paraId="68D0106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r>
      <w:tr w:rsidR="00F10264" w:rsidRPr="0081271A" w14:paraId="780166C1"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918EF25" w14:textId="77777777" w:rsidR="00F10264" w:rsidRPr="0081271A" w:rsidRDefault="00F10264" w:rsidP="00501DB0">
            <w:pPr>
              <w:keepNext/>
              <w:keepLines/>
              <w:autoSpaceDE w:val="0"/>
              <w:autoSpaceDN w:val="0"/>
              <w:adjustRightInd w:val="0"/>
              <w:spacing w:after="0" w:line="240" w:lineRule="auto"/>
              <w:ind w:left="318"/>
              <w:rPr>
                <w:rFonts w:ascii="Times New Roman" w:hAnsi="Times New Roman"/>
              </w:rPr>
            </w:pPr>
            <w:r w:rsidRPr="0081271A">
              <w:rPr>
                <w:rFonts w:ascii="Times New Roman" w:hAnsi="Times New Roman"/>
              </w:rPr>
              <w:t>TVP recidivante sintomatica</w:t>
            </w:r>
          </w:p>
        </w:tc>
        <w:tc>
          <w:tcPr>
            <w:tcW w:w="2188" w:type="dxa"/>
            <w:vAlign w:val="center"/>
          </w:tcPr>
          <w:p w14:paraId="1C9B214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9</w:t>
            </w:r>
            <w:r w:rsidRPr="0081271A">
              <w:rPr>
                <w:rFonts w:ascii="Times New Roman" w:hAnsi="Times New Roman"/>
              </w:rPr>
              <w:br/>
              <w:t>(0,8%)</w:t>
            </w:r>
          </w:p>
        </w:tc>
        <w:tc>
          <w:tcPr>
            <w:tcW w:w="2072" w:type="dxa"/>
            <w:vAlign w:val="center"/>
          </w:tcPr>
          <w:p w14:paraId="06587B89"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(0,7%)</w:t>
            </w:r>
          </w:p>
        </w:tc>
        <w:tc>
          <w:tcPr>
            <w:tcW w:w="2150" w:type="dxa"/>
            <w:vAlign w:val="center"/>
          </w:tcPr>
          <w:p w14:paraId="0B87E8FA"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30</w:t>
            </w:r>
            <w:r w:rsidRPr="0081271A">
              <w:rPr>
                <w:rFonts w:ascii="Times New Roman" w:hAnsi="Times New Roman"/>
              </w:rPr>
              <w:br/>
              <w:t>(2,7%)</w:t>
            </w:r>
          </w:p>
        </w:tc>
      </w:tr>
      <w:tr w:rsidR="00F10264" w:rsidRPr="0081271A" w14:paraId="74C655C5"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8CFF33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EP fatale/morte in cui l’EP non può essere esclusa</w:t>
            </w:r>
          </w:p>
        </w:tc>
        <w:tc>
          <w:tcPr>
            <w:tcW w:w="2188" w:type="dxa"/>
            <w:vAlign w:val="center"/>
          </w:tcPr>
          <w:p w14:paraId="0CB1B363"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c>
          <w:tcPr>
            <w:tcW w:w="2072" w:type="dxa"/>
            <w:vAlign w:val="center"/>
          </w:tcPr>
          <w:p w14:paraId="183B97D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r>
          </w:p>
        </w:tc>
        <w:tc>
          <w:tcPr>
            <w:tcW w:w="2150" w:type="dxa"/>
            <w:vAlign w:val="center"/>
          </w:tcPr>
          <w:p w14:paraId="413DA3E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r>
      <w:tr w:rsidR="00F10264" w:rsidRPr="0081271A" w14:paraId="02887F29"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7D559E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TEV recidivante sintomatico, IM, ictus o embolia sistemica non SNC</w:t>
            </w:r>
          </w:p>
        </w:tc>
        <w:tc>
          <w:tcPr>
            <w:tcW w:w="2188" w:type="dxa"/>
            <w:vAlign w:val="center"/>
          </w:tcPr>
          <w:p w14:paraId="4EE5FB8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c>
          <w:tcPr>
            <w:tcW w:w="2072" w:type="dxa"/>
            <w:vAlign w:val="center"/>
          </w:tcPr>
          <w:p w14:paraId="67F0694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(1,6%)</w:t>
            </w:r>
          </w:p>
        </w:tc>
        <w:tc>
          <w:tcPr>
            <w:tcW w:w="2150" w:type="dxa"/>
            <w:vAlign w:val="center"/>
          </w:tcPr>
          <w:p w14:paraId="0D048C56"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56</w:t>
            </w:r>
            <w:r w:rsidRPr="0081271A">
              <w:rPr>
                <w:rFonts w:ascii="Times New Roman" w:hAnsi="Times New Roman"/>
              </w:rPr>
              <w:br/>
              <w:t>(5,0%)</w:t>
            </w:r>
          </w:p>
        </w:tc>
      </w:tr>
      <w:tr w:rsidR="00F10264" w:rsidRPr="0081271A" w14:paraId="4BBDA840"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982F90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Eventi emorragici maggiori</w:t>
            </w:r>
          </w:p>
        </w:tc>
        <w:tc>
          <w:tcPr>
            <w:tcW w:w="2188" w:type="dxa"/>
            <w:vAlign w:val="center"/>
          </w:tcPr>
          <w:p w14:paraId="4099213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4D9B51D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(0,4%)</w:t>
            </w:r>
          </w:p>
        </w:tc>
        <w:tc>
          <w:tcPr>
            <w:tcW w:w="2150" w:type="dxa"/>
            <w:vAlign w:val="center"/>
          </w:tcPr>
          <w:p w14:paraId="5AA01E77"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w:t>
            </w:r>
            <w:r w:rsidRPr="0081271A">
              <w:rPr>
                <w:rFonts w:ascii="Times New Roman" w:hAnsi="Times New Roman"/>
              </w:rPr>
              <w:br/>
              <w:t>(0,3%)</w:t>
            </w:r>
          </w:p>
        </w:tc>
      </w:tr>
      <w:tr w:rsidR="00F10264" w:rsidRPr="0081271A" w14:paraId="7FD716C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5EC841A"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Emorragia non maggiore ma clinicamente rilevante</w:t>
            </w:r>
          </w:p>
        </w:tc>
        <w:tc>
          <w:tcPr>
            <w:tcW w:w="2188" w:type="dxa"/>
            <w:vAlign w:val="center"/>
          </w:tcPr>
          <w:p w14:paraId="1D94C605"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30 </w:t>
            </w:r>
            <w:r w:rsidRPr="0081271A">
              <w:rPr>
                <w:rFonts w:ascii="Times New Roman" w:hAnsi="Times New Roman"/>
              </w:rPr>
              <w:br/>
              <w:t>(2,7%)</w:t>
            </w:r>
          </w:p>
        </w:tc>
        <w:tc>
          <w:tcPr>
            <w:tcW w:w="2072" w:type="dxa"/>
            <w:vAlign w:val="center"/>
          </w:tcPr>
          <w:p w14:paraId="6F7D68D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22 </w:t>
            </w:r>
            <w:r w:rsidRPr="0081271A">
              <w:rPr>
                <w:rFonts w:ascii="Times New Roman" w:hAnsi="Times New Roman"/>
              </w:rPr>
              <w:br/>
              <w:t>(2,0%)</w:t>
            </w:r>
          </w:p>
        </w:tc>
        <w:tc>
          <w:tcPr>
            <w:tcW w:w="2150" w:type="dxa"/>
            <w:vAlign w:val="center"/>
          </w:tcPr>
          <w:p w14:paraId="392C9ED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(1,8%)</w:t>
            </w:r>
          </w:p>
        </w:tc>
      </w:tr>
      <w:tr w:rsidR="00F10264" w:rsidRPr="0081271A" w14:paraId="3336B3D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9923E69"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TEV recidivante sintomatico o emorragia maggiore (beneficio clinico netto)</w:t>
            </w:r>
          </w:p>
        </w:tc>
        <w:tc>
          <w:tcPr>
            <w:tcW w:w="2188" w:type="dxa"/>
            <w:vAlign w:val="center"/>
          </w:tcPr>
          <w:p w14:paraId="7A714C3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23</w:t>
            </w:r>
            <w:r w:rsidRPr="0081271A">
              <w:rPr>
                <w:rFonts w:ascii="Times New Roman" w:hAnsi="Times New Roman"/>
              </w:rPr>
              <w:br/>
              <w:t>(2,1%)</w:t>
            </w:r>
            <w:r w:rsidRPr="0081271A">
              <w:rPr>
                <w:rFonts w:ascii="Times New Roman" w:hAnsi="Times New Roman"/>
                <w:vertAlign w:val="superscript"/>
              </w:rPr>
              <w:t>+</w:t>
            </w:r>
          </w:p>
        </w:tc>
        <w:tc>
          <w:tcPr>
            <w:tcW w:w="2072" w:type="dxa"/>
            <w:vAlign w:val="center"/>
          </w:tcPr>
          <w:p w14:paraId="6786910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17 </w:t>
            </w:r>
            <w:r w:rsidRPr="0081271A">
              <w:rPr>
                <w:rFonts w:ascii="Times New Roman" w:hAnsi="Times New Roman"/>
              </w:rPr>
              <w:br/>
              <w:t>(1,5%)</w:t>
            </w:r>
            <w:r w:rsidRPr="0081271A">
              <w:rPr>
                <w:rFonts w:ascii="Times New Roman" w:hAnsi="Times New Roman"/>
                <w:vertAlign w:val="superscript"/>
              </w:rPr>
              <w:t>++</w:t>
            </w:r>
          </w:p>
        </w:tc>
        <w:tc>
          <w:tcPr>
            <w:tcW w:w="2150" w:type="dxa"/>
            <w:vAlign w:val="center"/>
          </w:tcPr>
          <w:p w14:paraId="3075D344"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53 </w:t>
            </w:r>
            <w:r w:rsidRPr="0081271A">
              <w:rPr>
                <w:rFonts w:ascii="Times New Roman" w:hAnsi="Times New Roman"/>
              </w:rPr>
              <w:br/>
              <w:t>(4,7%)</w:t>
            </w:r>
          </w:p>
        </w:tc>
      </w:tr>
      <w:tr w:rsidR="00F10264" w:rsidRPr="0081271A" w14:paraId="2D3F60A9" w14:textId="77777777" w:rsidTr="00501DB0">
        <w:tc>
          <w:tcPr>
            <w:tcW w:w="9179" w:type="dxa"/>
            <w:gridSpan w:val="4"/>
          </w:tcPr>
          <w:p w14:paraId="549F0F28"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 p&lt;0,001(superiorità) </w:t>
            </w:r>
            <w:r w:rsidR="00995426" w:rsidRPr="0081271A">
              <w:rPr>
                <w:rFonts w:ascii="Times New Roman" w:hAnsi="Times New Roman"/>
              </w:rPr>
              <w:t>rivaroxaban</w:t>
            </w:r>
            <w:r w:rsidRPr="0081271A">
              <w:rPr>
                <w:rFonts w:ascii="Times New Roman" w:hAnsi="Times New Roman"/>
              </w:rPr>
              <w:t xml:space="preserve"> 20 mg od vs ASA 100 mg od; HR=0,34 (0,20–0,59)</w:t>
            </w:r>
          </w:p>
          <w:p w14:paraId="7515649E"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 p&lt;0,001 (superiorità) </w:t>
            </w:r>
            <w:r w:rsidR="00995426" w:rsidRPr="0081271A">
              <w:rPr>
                <w:rFonts w:ascii="Times New Roman" w:hAnsi="Times New Roman"/>
              </w:rPr>
              <w:t>rivaroxaban</w:t>
            </w:r>
            <w:r w:rsidRPr="0081271A">
              <w:rPr>
                <w:rFonts w:ascii="Times New Roman" w:hAnsi="Times New Roman"/>
              </w:rPr>
              <w:t xml:space="preserve"> 10 mg od vs ASA 100 mg od; HR=0,26 (0,14–0,47)</w:t>
            </w:r>
          </w:p>
          <w:p w14:paraId="50C2019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vertAlign w:val="superscript"/>
              </w:rPr>
              <w:t xml:space="preserve">+ </w:t>
            </w:r>
            <w:r w:rsidR="00995426" w:rsidRPr="0081271A">
              <w:rPr>
                <w:rFonts w:ascii="Times New Roman" w:hAnsi="Times New Roman"/>
              </w:rPr>
              <w:t>Rivaroxaban</w:t>
            </w:r>
            <w:r w:rsidRPr="0081271A">
              <w:rPr>
                <w:rFonts w:ascii="Times New Roman" w:hAnsi="Times New Roman"/>
              </w:rPr>
              <w:t xml:space="preserve"> 20 mg od vs. ASA 100 mg od; HR=0,44 (0,27–0,71), p=0,0009 (nominale) </w:t>
            </w:r>
          </w:p>
          <w:p w14:paraId="3DC442B1" w14:textId="77777777" w:rsidR="00F10264" w:rsidRPr="0081271A" w:rsidRDefault="00F10264" w:rsidP="00995426">
            <w:pPr>
              <w:autoSpaceDE w:val="0"/>
              <w:autoSpaceDN w:val="0"/>
              <w:adjustRightInd w:val="0"/>
              <w:spacing w:after="0" w:line="240" w:lineRule="auto"/>
              <w:rPr>
                <w:rFonts w:ascii="Times New Roman" w:hAnsi="Times New Roman"/>
              </w:rPr>
            </w:pPr>
            <w:r w:rsidRPr="0081271A">
              <w:rPr>
                <w:rFonts w:ascii="Times New Roman" w:hAnsi="Times New Roman"/>
                <w:vertAlign w:val="superscript"/>
              </w:rPr>
              <w:t>++</w:t>
            </w:r>
            <w:r w:rsidRPr="0081271A">
              <w:rPr>
                <w:rFonts w:ascii="Times New Roman" w:hAnsi="Times New Roman"/>
              </w:rPr>
              <w:t xml:space="preserve"> </w:t>
            </w:r>
            <w:r w:rsidR="00995426" w:rsidRPr="0081271A">
              <w:rPr>
                <w:rFonts w:ascii="Times New Roman" w:hAnsi="Times New Roman"/>
              </w:rPr>
              <w:t>Rivaroxaban</w:t>
            </w:r>
            <w:r w:rsidRPr="0081271A">
              <w:rPr>
                <w:rFonts w:ascii="Times New Roman" w:hAnsi="Times New Roman"/>
              </w:rPr>
              <w:t xml:space="preserve"> 10 mg od vs. ASA 100 mg od; HR=0,32 (0,18–0,55), p&lt;0,0001 (nominale)</w:t>
            </w:r>
          </w:p>
        </w:tc>
      </w:tr>
    </w:tbl>
    <w:p w14:paraId="736BFD7F" w14:textId="77777777" w:rsidR="00F10264" w:rsidRPr="0081271A" w:rsidRDefault="00F10264" w:rsidP="00F10264">
      <w:pPr>
        <w:spacing w:after="0" w:line="240" w:lineRule="auto"/>
        <w:rPr>
          <w:rFonts w:ascii="Times New Roman" w:eastAsia="PMingLiU" w:hAnsi="Times New Roman"/>
          <w:color w:val="000000"/>
          <w:lang w:eastAsia="zh-TW"/>
        </w:rPr>
      </w:pPr>
    </w:p>
    <w:p w14:paraId="10E8E3A1"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Oltre al programma di fase III EINSTEIN, è stato condotto uno studio di coorte prospettico (XALIA),</w:t>
      </w:r>
      <w:r w:rsidR="00AF05B2">
        <w:rPr>
          <w:rFonts w:ascii="Times New Roman" w:eastAsia="PMingLiU" w:hAnsi="Times New Roman"/>
          <w:color w:val="000000"/>
          <w:lang w:eastAsia="zh-TW"/>
        </w:rPr>
        <w:t xml:space="preserve"> </w:t>
      </w:r>
      <w:r w:rsidRPr="0081271A">
        <w:rPr>
          <w:rFonts w:ascii="Times New Roman" w:eastAsia="PMingLiU" w:hAnsi="Times New Roman"/>
          <w:color w:val="000000"/>
          <w:lang w:eastAsia="zh-TW"/>
        </w:rPr>
        <w:t>non interventistico ed in aperto, con obiettivo principale la valutazione comprendente TEV recidivanti, sanguinamenti maggiori e morte. Sono stati arruolati 5.142 pazienti con TVP acuta per indagare la sicurezza a lungo termine di rivaroxaban rispetto alla terapia anticoagulante “standard of care” nella pratica clinica. I rapporti di sanguinamenti maggiori, TEV recidivante e morti per qualsiasi causa sono stati per rivaroxaban rispettivamente lo 0,7%, 1,4% e 0,5%. I pazienti presentavano al basale delle differenze tra cui l’età, la presenza/assenza di cancro e la compromissione della funzionalità renale. L’analisi statistica pre-specificata e stratificata tramite propensity-score è stata utilizzata al fine di ridurre le differenze al basale, sebbene dei fattori confondenti possono, nonostante tutto, influenzare il risultato. I rapporti di rischio nel confronto tra rivaroxaban e la terapia standard of care</w:t>
      </w:r>
      <w:r w:rsidRPr="0081271A" w:rsidDel="00B97D00">
        <w:rPr>
          <w:rFonts w:ascii="Times New Roman" w:eastAsia="PMingLiU" w:hAnsi="Times New Roman"/>
          <w:color w:val="000000"/>
          <w:lang w:eastAsia="zh-TW"/>
        </w:rPr>
        <w:t xml:space="preserve"> </w:t>
      </w:r>
      <w:r w:rsidRPr="0081271A">
        <w:rPr>
          <w:rFonts w:ascii="Times New Roman" w:eastAsia="PMingLiU" w:hAnsi="Times New Roman"/>
          <w:color w:val="000000"/>
          <w:lang w:eastAsia="zh-TW"/>
        </w:rPr>
        <w:t>corretti per sanguinamenti maggiori, recidive di TVE e morti per qualsiasi causa,</w:t>
      </w:r>
      <w:r w:rsidR="00AF05B2">
        <w:rPr>
          <w:rFonts w:ascii="Times New Roman" w:eastAsia="PMingLiU" w:hAnsi="Times New Roman"/>
          <w:color w:val="000000"/>
          <w:lang w:eastAsia="zh-TW"/>
        </w:rPr>
        <w:t xml:space="preserve"> </w:t>
      </w:r>
      <w:r w:rsidRPr="0081271A">
        <w:rPr>
          <w:rFonts w:ascii="Times New Roman" w:eastAsia="PMingLiU" w:hAnsi="Times New Roman"/>
          <w:color w:val="000000"/>
          <w:lang w:eastAsia="zh-TW"/>
        </w:rPr>
        <w:t>erano rispettivamente</w:t>
      </w:r>
      <w:r w:rsidR="00AF05B2">
        <w:rPr>
          <w:rFonts w:ascii="Times New Roman" w:eastAsia="PMingLiU" w:hAnsi="Times New Roman"/>
          <w:color w:val="000000"/>
          <w:lang w:eastAsia="zh-TW"/>
        </w:rPr>
        <w:t xml:space="preserve"> </w:t>
      </w:r>
      <w:r w:rsidRPr="0081271A">
        <w:rPr>
          <w:rFonts w:ascii="Times New Roman" w:eastAsia="PMingLiU" w:hAnsi="Times New Roman"/>
          <w:color w:val="000000"/>
          <w:lang w:eastAsia="zh-TW"/>
        </w:rPr>
        <w:t xml:space="preserve">0,77 (IC 95% 0,40 – 1,50), 0,91 (IC 95% 0,54 – 1,54) e 0,51 (IC 95% 0,24 – 1,07). </w:t>
      </w:r>
    </w:p>
    <w:p w14:paraId="51715FF1" w14:textId="77777777" w:rsidR="00F10264" w:rsidRPr="0081271A" w:rsidRDefault="00F10264" w:rsidP="00F10264">
      <w:pPr>
        <w:spacing w:after="0" w:line="240" w:lineRule="auto"/>
        <w:rPr>
          <w:rFonts w:ascii="Times New Roman" w:eastAsia="PMingLiU" w:hAnsi="Times New Roman"/>
          <w:color w:val="000000"/>
          <w:lang w:eastAsia="zh-TW"/>
        </w:rPr>
      </w:pPr>
      <w:r w:rsidRPr="0081271A">
        <w:rPr>
          <w:rFonts w:ascii="Times New Roman" w:eastAsia="PMingLiU" w:hAnsi="Times New Roman"/>
          <w:color w:val="000000"/>
          <w:lang w:eastAsia="zh-TW"/>
        </w:rPr>
        <w:t>Questi risultati in pazienti osservati nella pratica clinica sono coerenti con il profilo di sicurezza definito per questa indicazione.</w:t>
      </w:r>
    </w:p>
    <w:p w14:paraId="057A9332" w14:textId="77777777" w:rsidR="00F10264" w:rsidRPr="0081271A" w:rsidRDefault="00F10264" w:rsidP="00F10264">
      <w:pPr>
        <w:pStyle w:val="Default"/>
        <w:widowControl/>
        <w:rPr>
          <w:sz w:val="22"/>
          <w:szCs w:val="22"/>
          <w:lang w:val="it-IT"/>
        </w:rPr>
      </w:pPr>
    </w:p>
    <w:p w14:paraId="4A6D9531"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Pazienti con sindrome antifosfolipidica triplo-positivi ad alto rischio</w:t>
      </w:r>
    </w:p>
    <w:p w14:paraId="69016332" w14:textId="77777777" w:rsidR="00F10264" w:rsidRPr="0081271A" w:rsidRDefault="00F10264" w:rsidP="00F10264">
      <w:pPr>
        <w:pStyle w:val="Default"/>
        <w:widowControl/>
        <w:rPr>
          <w:sz w:val="22"/>
          <w:szCs w:val="22"/>
          <w:lang w:val="it-IT"/>
        </w:rPr>
      </w:pPr>
      <w:r w:rsidRPr="0081271A">
        <w:rPr>
          <w:sz w:val="22"/>
          <w:szCs w:val="22"/>
          <w:lang w:val="it-IT"/>
        </w:rPr>
        <w:t>In uno studio multicentrico randomizzato e in aperto, promosso da uno sperimentatore indipendente, con aggiudicazione in cieco degli endpoint, rivaroxaban è stato confrontato con warfarin in pazienti con storia pregressa di trombosi, ai quali era stata diagnosticata la sindrome antifosfolipidica e ad alto rischio di eventi tromboembolici (positività a tutti e tre i test degli anticorpi antifosfolipidi: anticoagulante lupico, anticorpi anticardiolipina e anticorpi anti-beta 2-glicoproteina I). Lo studio è stato interrotto prematuramente, dopo l’arruolamento di 120 pazienti, a causa di un eccesso di eventi tromboembolici tra i pazienti in trattamento con rivaroxaban. La durata media di follow-up è stata di 569 giorni. Cinquantanove pazienti sono stati ra</w:t>
      </w:r>
      <w:r w:rsidR="003C0A61" w:rsidRPr="0081271A">
        <w:rPr>
          <w:sz w:val="22"/>
          <w:szCs w:val="22"/>
          <w:lang w:val="it-IT"/>
        </w:rPr>
        <w:t xml:space="preserve">ndomizzati a rivaroxaban 20 mg </w:t>
      </w:r>
      <w:r w:rsidRPr="0081271A">
        <w:rPr>
          <w:sz w:val="22"/>
          <w:szCs w:val="22"/>
          <w:lang w:val="it-IT"/>
        </w:rPr>
        <w:t xml:space="preserve">(15 mg per i pazienti </w:t>
      </w:r>
      <w:r w:rsidRPr="0081271A">
        <w:rPr>
          <w:sz w:val="22"/>
          <w:szCs w:val="22"/>
          <w:lang w:val="it-IT"/>
        </w:rPr>
        <w:lastRenderedPageBreak/>
        <w:t>con clearance della creatinina (CrCl) &lt;50 mL/min) e 61 pazienti a warfarin (INR 2.0-3.0). Eventi tromboembolici si sono verificati nel 12 % dei pazienti randomizzati a rivaroxaban (4 ictus ischemici e 3 infarti miocardici). Nessun evento è stato riportato nei pazienti randomizzati a warfarin. Sanguinamenti maggiori si sono verificati in 4 pazienti (7%) del gruppo rivaroxaban e in 2 pazienti (3%) del gruppo warfarin.</w:t>
      </w:r>
    </w:p>
    <w:p w14:paraId="754772AB" w14:textId="77777777" w:rsidR="00F10264" w:rsidRPr="0081271A" w:rsidRDefault="00F10264" w:rsidP="00F10264">
      <w:pPr>
        <w:pStyle w:val="Default"/>
        <w:widowControl/>
        <w:rPr>
          <w:sz w:val="22"/>
          <w:szCs w:val="22"/>
          <w:lang w:val="it-IT"/>
        </w:rPr>
      </w:pPr>
    </w:p>
    <w:p w14:paraId="5106ED7A"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Popolazione pediatrica</w:t>
      </w:r>
    </w:p>
    <w:p w14:paraId="11D135C5" w14:textId="77777777" w:rsidR="00F10264" w:rsidRPr="0081271A" w:rsidRDefault="00F10264" w:rsidP="002C350D">
      <w:pPr>
        <w:spacing w:after="0" w:line="240" w:lineRule="auto"/>
      </w:pPr>
      <w:r w:rsidRPr="0081271A">
        <w:rPr>
          <w:rFonts w:ascii="Times New Roman" w:hAnsi="Times New Roman"/>
        </w:rPr>
        <w:t xml:space="preserve">L’Agenzia europea dei medicinali ha previsto l’esonero dall’obbligo di presentare i risultati degli studi con </w:t>
      </w:r>
      <w:r w:rsidR="00EB45D4" w:rsidRPr="0081271A">
        <w:rPr>
          <w:rFonts w:ascii="Times New Roman" w:hAnsi="Times New Roman"/>
        </w:rPr>
        <w:t xml:space="preserve">il medicinale di riferimento contenente rivaroxaban </w:t>
      </w:r>
      <w:r w:rsidRPr="0081271A">
        <w:rPr>
          <w:rFonts w:ascii="Times New Roman" w:hAnsi="Times New Roman"/>
        </w:rPr>
        <w:t>in tutti i sottogruppi della popolazione pediatrica nella prevenzione di eventi tromboembolici</w:t>
      </w:r>
      <w:r w:rsidRPr="0081271A">
        <w:rPr>
          <w:rFonts w:ascii="Times New Roman" w:hAnsi="Times New Roman"/>
          <w:color w:val="000000"/>
        </w:rPr>
        <w:t xml:space="preserve"> </w:t>
      </w:r>
      <w:r w:rsidRPr="0081271A">
        <w:rPr>
          <w:rFonts w:ascii="Times New Roman" w:hAnsi="Times New Roman"/>
        </w:rPr>
        <w:t>(vedere paragrafo 4.2 per le informazioni sull’uso pediatrico).</w:t>
      </w:r>
    </w:p>
    <w:p w14:paraId="22086EE1" w14:textId="77777777" w:rsidR="00F10264" w:rsidRPr="0081271A" w:rsidRDefault="00F10264" w:rsidP="00F10264">
      <w:pPr>
        <w:pStyle w:val="Default"/>
        <w:widowControl/>
        <w:rPr>
          <w:sz w:val="22"/>
          <w:szCs w:val="22"/>
          <w:lang w:val="it-IT"/>
        </w:rPr>
      </w:pPr>
    </w:p>
    <w:p w14:paraId="38927CF0"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5.2</w:t>
      </w:r>
      <w:r w:rsidRPr="0081271A">
        <w:rPr>
          <w:rFonts w:ascii="Times New Roman" w:hAnsi="Times New Roman"/>
          <w:b/>
          <w:color w:val="000000"/>
        </w:rPr>
        <w:tab/>
        <w:t>Proprietà farmacocinetiche</w:t>
      </w:r>
    </w:p>
    <w:p w14:paraId="66CFDCCD" w14:textId="77777777" w:rsidR="00F10264" w:rsidRPr="0081271A" w:rsidRDefault="00F10264" w:rsidP="00F10264">
      <w:pPr>
        <w:keepNext/>
        <w:spacing w:after="0" w:line="240" w:lineRule="auto"/>
        <w:rPr>
          <w:rFonts w:ascii="Times New Roman" w:hAnsi="Times New Roman"/>
          <w:color w:val="000000"/>
        </w:rPr>
      </w:pPr>
    </w:p>
    <w:p w14:paraId="4F56879A"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Assorbimento</w:t>
      </w:r>
    </w:p>
    <w:p w14:paraId="459D04B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è assorbito rapidamente e le concentrazioni massime (C</w:t>
      </w:r>
      <w:r w:rsidRPr="0081271A">
        <w:rPr>
          <w:rFonts w:ascii="Times New Roman" w:hAnsi="Times New Roman"/>
          <w:color w:val="000000"/>
          <w:vertAlign w:val="subscript"/>
        </w:rPr>
        <w:t>max</w:t>
      </w:r>
      <w:r w:rsidRPr="0081271A">
        <w:rPr>
          <w:rFonts w:ascii="Times New Roman" w:hAnsi="Times New Roman"/>
          <w:color w:val="000000"/>
        </w:rPr>
        <w:t xml:space="preserve">) si riscontrano 2 - 4 ore dopo l’assunzione della compressa. </w:t>
      </w:r>
    </w:p>
    <w:p w14:paraId="33CA142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L’assorbimento orale di rivaroxaban è pressoché completo e la biodisponibilità orale per la compressa da 2,5 mg e 10 mg è elevata (80 </w:t>
      </w:r>
      <w:r w:rsidRPr="0081271A">
        <w:rPr>
          <w:rFonts w:ascii="Times New Roman" w:hAnsi="Times New Roman"/>
        </w:rPr>
        <w:noBreakHyphen/>
        <w:t xml:space="preserve"> 100%), indipendentemente dal digiuno o dall’assunzione di cibo. </w:t>
      </w:r>
      <w:r w:rsidRPr="0081271A">
        <w:rPr>
          <w:rFonts w:ascii="Times New Roman" w:hAnsi="Times New Roman"/>
          <w:color w:val="000000"/>
        </w:rPr>
        <w:t>L’assunzione con il cibo non influisce su AUC o C</w:t>
      </w:r>
      <w:r w:rsidRPr="0081271A">
        <w:rPr>
          <w:rFonts w:ascii="Times New Roman" w:hAnsi="Times New Roman"/>
          <w:color w:val="000000"/>
          <w:vertAlign w:val="subscript"/>
        </w:rPr>
        <w:t>max</w:t>
      </w:r>
      <w:r w:rsidRPr="0081271A">
        <w:rPr>
          <w:rFonts w:ascii="Times New Roman" w:hAnsi="Times New Roman"/>
          <w:color w:val="000000"/>
        </w:rPr>
        <w:t xml:space="preserve"> di rivaroxaban alla dose di </w:t>
      </w:r>
      <w:r w:rsidRPr="0081271A">
        <w:rPr>
          <w:rFonts w:ascii="Times New Roman" w:hAnsi="Times New Roman"/>
        </w:rPr>
        <w:t xml:space="preserve">2,5 mg e </w:t>
      </w:r>
      <w:r w:rsidRPr="0081271A">
        <w:rPr>
          <w:rFonts w:ascii="Times New Roman" w:hAnsi="Times New Roman"/>
          <w:color w:val="000000"/>
        </w:rPr>
        <w:t xml:space="preserve">10 mg. Le compresse di rivaroxaban da </w:t>
      </w:r>
      <w:r w:rsidRPr="0081271A">
        <w:rPr>
          <w:rFonts w:ascii="Times New Roman" w:hAnsi="Times New Roman"/>
        </w:rPr>
        <w:t xml:space="preserve">2,5 mg e </w:t>
      </w:r>
      <w:r w:rsidRPr="0081271A">
        <w:rPr>
          <w:rFonts w:ascii="Times New Roman" w:hAnsi="Times New Roman"/>
          <w:color w:val="000000"/>
        </w:rPr>
        <w:t>10 mg possono essere assunte indipendentemente dai pasti.</w:t>
      </w:r>
    </w:p>
    <w:p w14:paraId="6A730C4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farmacocinetica del rivaroxaban è grosso modo lineare fino a circa 15 mg una volta al giorno. A dosi più elevate, rivaroxaban presenta un assorbimento limitato dalla dissoluzione, con riduzione della biodisponibilità e riduzione del tasso di assorbimento a dosi aumentate. Ciò è più marcato a digiuno che dopo i pasti.La variabilità della farmacocinetica di rivaroxaban è moderata, con una variabilità inter-individuale (CV %) compresa tra il 30 % e il 40 %, con l’eccezione del giorno dell’intervento chirurgico e del giorno successivo, quando la variabilità di esposizione è alta (70 %).</w:t>
      </w:r>
    </w:p>
    <w:p w14:paraId="5AABEFC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L’assorbimento di rivaroxaban dipende dalla sede di rilascio nel tratto gastrointestinale. È stata segnalata una riduzione del 29% e 56% di AUC e C</w:t>
      </w:r>
      <w:r w:rsidRPr="0081271A">
        <w:rPr>
          <w:rFonts w:ascii="Times New Roman" w:hAnsi="Times New Roman"/>
          <w:vertAlign w:val="subscript"/>
        </w:rPr>
        <w:t>max</w:t>
      </w:r>
      <w:r w:rsidRPr="0081271A">
        <w:rPr>
          <w:rFonts w:ascii="Times New Roman" w:hAnsi="Times New Roman"/>
        </w:rPr>
        <w:t xml:space="preserve"> in confronto alla compressa quando rivaroxaban granulato viene rilasciato nell’intestino tenue prossimale. L’esposizione si riduce ulteriormente quando rivaroxaban viene rilasciato nell’intestino tenue distale o nel colon ascendente. Pertanto, la somministrazione di rivaroxaban distalmente allo stomaco deve essere evitata, perché in tal caso l’assorbimento di rivaroxaban e quindi l’esposizione possono essere ridotti.</w:t>
      </w:r>
    </w:p>
    <w:p w14:paraId="111A0D7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biodisponibilità (AUC and C</w:t>
      </w:r>
      <w:r w:rsidRPr="0081271A">
        <w:rPr>
          <w:rFonts w:ascii="Times New Roman" w:hAnsi="Times New Roman"/>
          <w:vertAlign w:val="subscript"/>
        </w:rPr>
        <w:t>max</w:t>
      </w:r>
      <w:r w:rsidRPr="0081271A">
        <w:rPr>
          <w:rFonts w:ascii="Times New Roman" w:hAnsi="Times New Roman"/>
        </w:rPr>
        <w:t>) è stata paragonabile per 20 mg di rivaroxaban somministrato per via orale come compressa frantumata mescolata con purea di mele o risospesa in acqua e somministrata tramite sonda gastrica seguita da un pasto liquido, in confronto alla compressa intera. In considerazione del profilo farmacocinetico di rivaroxaban, prevedibile e proporzionale alla dose, i risultati di biodisponibilità ottenuti in questo studio sono verosimilmente applicabili anche a dosi minori di rivaroxaban.</w:t>
      </w:r>
    </w:p>
    <w:p w14:paraId="2F837136" w14:textId="77777777" w:rsidR="00F10264" w:rsidRPr="0081271A" w:rsidRDefault="00F10264" w:rsidP="00F10264">
      <w:pPr>
        <w:spacing w:after="0" w:line="240" w:lineRule="auto"/>
        <w:rPr>
          <w:rFonts w:ascii="Times New Roman" w:hAnsi="Times New Roman"/>
          <w:color w:val="000000"/>
        </w:rPr>
      </w:pPr>
    </w:p>
    <w:p w14:paraId="609AFC6E"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Distribuzione</w:t>
      </w:r>
    </w:p>
    <w:p w14:paraId="34D303A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Nell’uomo, il legame con le proteine plasmatiche è alto e raggiunge circa il 92 %-95 %, la componente principale del legame è l’albumina sierica. Il volume di distribuzione è moderato, con un V</w:t>
      </w:r>
      <w:r w:rsidRPr="0081271A">
        <w:rPr>
          <w:rFonts w:ascii="Times New Roman" w:hAnsi="Times New Roman"/>
          <w:color w:val="000000"/>
          <w:vertAlign w:val="subscript"/>
        </w:rPr>
        <w:t>ss</w:t>
      </w:r>
      <w:r w:rsidRPr="0081271A">
        <w:rPr>
          <w:rFonts w:ascii="Times New Roman" w:hAnsi="Times New Roman"/>
          <w:color w:val="000000"/>
        </w:rPr>
        <w:t xml:space="preserve"> di circa 50 litri.</w:t>
      </w:r>
    </w:p>
    <w:p w14:paraId="1E408CB1" w14:textId="77777777" w:rsidR="00F10264" w:rsidRPr="0081271A" w:rsidRDefault="00F10264" w:rsidP="00F10264">
      <w:pPr>
        <w:spacing w:after="0" w:line="240" w:lineRule="auto"/>
        <w:rPr>
          <w:rFonts w:ascii="Times New Roman" w:hAnsi="Times New Roman"/>
          <w:color w:val="000000"/>
        </w:rPr>
      </w:pPr>
    </w:p>
    <w:p w14:paraId="2D622669"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Biotrasformazione ed eliminazione</w:t>
      </w:r>
    </w:p>
    <w:p w14:paraId="29686842"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Approssimativamente 2/3 della dose somministrata di rivaroxaban subiscono una degradazione metabolica; una metà viene quindi eliminata per via renale e l’altra metà per via fecale. Il rimanente 1/3 della dose somministrata di rivaroxaban viene escreto direttamente per via renale, nelle urine, come principio attivo immodificato, principalmente tramite secrezione renale attiva.</w:t>
      </w:r>
    </w:p>
    <w:p w14:paraId="257464D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Rivaroxaban viene metabolizzato tramite CYP3A4, CYP2J2 e meccanismi CYP-indipendenti. La degradazione ossidativa del gruppo morfolinone e l’idrolisi dei legami ammidici sono i siti principali di biotrasformazione. In base ai dati ottenuti </w:t>
      </w:r>
      <w:r w:rsidRPr="0081271A">
        <w:rPr>
          <w:rFonts w:ascii="Times New Roman" w:hAnsi="Times New Roman"/>
          <w:i/>
          <w:color w:val="000000"/>
        </w:rPr>
        <w:t>in vitro</w:t>
      </w:r>
      <w:r w:rsidRPr="0081271A">
        <w:rPr>
          <w:rFonts w:ascii="Times New Roman" w:hAnsi="Times New Roman"/>
          <w:color w:val="000000"/>
        </w:rPr>
        <w:t>, rivaroxaban è un substrato delle proteine di trasporto P-gp (glicoproteina P) e Bcrp (</w:t>
      </w:r>
      <w:r w:rsidRPr="006E16B7">
        <w:rPr>
          <w:rFonts w:ascii="Times New Roman" w:hAnsi="Times New Roman"/>
          <w:i/>
          <w:color w:val="000000"/>
        </w:rPr>
        <w:t>breast cancer resistance protein</w:t>
      </w:r>
      <w:r w:rsidRPr="0081271A">
        <w:rPr>
          <w:rFonts w:ascii="Times New Roman" w:hAnsi="Times New Roman"/>
          <w:color w:val="000000"/>
        </w:rPr>
        <w:t>).</w:t>
      </w:r>
    </w:p>
    <w:p w14:paraId="7D4DAD7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Rivaroxaban immodificato è il composto principale presente nel plasma umano, nel quale non si rilevano metaboliti principali o attivi circolanti. Con una clearance sistemica di circa 10 l/h, rivaroxaban può essere definito come una sostanza a bassa clearance. Dopo somministrazione </w:t>
      </w:r>
      <w:r w:rsidRPr="0081271A">
        <w:rPr>
          <w:rFonts w:ascii="Times New Roman" w:hAnsi="Times New Roman"/>
          <w:color w:val="000000"/>
        </w:rPr>
        <w:lastRenderedPageBreak/>
        <w:t>endovenosa di una dose di 1 mg, l’emivita di eliminazione è di circa 4,5 ore. Dopo somministrazione orale, l’eliminazione diventa limitata dal tasso di assorbimento. L’eliminazione di rivaroxaban dal plasma avviene con emivite terminali medie di 5 – 9 ore in soggetti giovani e di 11 – 13 ore in soggetti anziani.</w:t>
      </w:r>
    </w:p>
    <w:p w14:paraId="2805EB15" w14:textId="77777777" w:rsidR="00F10264" w:rsidRPr="0081271A" w:rsidRDefault="00F10264" w:rsidP="00F10264">
      <w:pPr>
        <w:spacing w:after="0" w:line="240" w:lineRule="auto"/>
        <w:rPr>
          <w:rFonts w:ascii="Times New Roman" w:hAnsi="Times New Roman"/>
          <w:color w:val="000000"/>
        </w:rPr>
      </w:pPr>
    </w:p>
    <w:p w14:paraId="0618478B"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 xml:space="preserve">Popolazioni </w:t>
      </w:r>
      <w:r w:rsidR="00C916D6">
        <w:rPr>
          <w:rFonts w:ascii="Times New Roman" w:hAnsi="Times New Roman"/>
          <w:color w:val="000000"/>
          <w:u w:val="single"/>
        </w:rPr>
        <w:t>speciali</w:t>
      </w:r>
    </w:p>
    <w:p w14:paraId="6C7D5AD6"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2012BE8D"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Non sono state riscontrate differenze clinicamente significative nella farmacocinetica e nella farmacodinamica tra i pazienti di sesso maschile e femminile.</w:t>
      </w:r>
    </w:p>
    <w:p w14:paraId="0A24F5FA" w14:textId="77777777" w:rsidR="00F10264" w:rsidRPr="0081271A" w:rsidRDefault="00F10264" w:rsidP="00F10264">
      <w:pPr>
        <w:spacing w:after="0" w:line="240" w:lineRule="auto"/>
        <w:rPr>
          <w:rFonts w:ascii="Times New Roman" w:hAnsi="Times New Roman"/>
          <w:i/>
          <w:color w:val="000000"/>
        </w:rPr>
      </w:pPr>
    </w:p>
    <w:p w14:paraId="46FD27A0"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Popolazione anziana</w:t>
      </w:r>
    </w:p>
    <w:p w14:paraId="78E5FA9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anziani sono state osservate concentrazioni plasmatiche maggiori che nei pazienti giovani, con valori di AUC medi superiori di circa 1,5 volte, soprattutto dovuti alla ridotta clearance renale e totale (apparente). Non è necessario alcun aggiustamento della dose.</w:t>
      </w:r>
    </w:p>
    <w:p w14:paraId="29CC62E8" w14:textId="77777777" w:rsidR="00F10264" w:rsidRPr="0081271A" w:rsidRDefault="00F10264" w:rsidP="00F10264">
      <w:pPr>
        <w:spacing w:after="0" w:line="240" w:lineRule="auto"/>
        <w:rPr>
          <w:rFonts w:ascii="Times New Roman" w:hAnsi="Times New Roman"/>
          <w:color w:val="000000"/>
        </w:rPr>
      </w:pPr>
    </w:p>
    <w:p w14:paraId="20FB1A27"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Categorie di peso</w:t>
      </w:r>
    </w:p>
    <w:p w14:paraId="5C2702A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 valori estremi di peso corporeo (&lt; 50 kg o &gt; 120 kg) hanno avuto solo un’influenza ridotta sulle concentrazioni plasmatiche di rivaroxaban (meno del 25%). Non è necessario alcun aggiustamento della dose.</w:t>
      </w:r>
    </w:p>
    <w:p w14:paraId="5F9E0BF2" w14:textId="77777777" w:rsidR="00F10264" w:rsidRPr="0081271A" w:rsidRDefault="00F10264" w:rsidP="00F10264">
      <w:pPr>
        <w:spacing w:after="0" w:line="240" w:lineRule="auto"/>
        <w:rPr>
          <w:rFonts w:ascii="Times New Roman" w:hAnsi="Times New Roman"/>
          <w:color w:val="000000"/>
        </w:rPr>
      </w:pPr>
    </w:p>
    <w:p w14:paraId="4D3D3B19"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Differenze interetniche</w:t>
      </w:r>
    </w:p>
    <w:p w14:paraId="4111156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differenze interetniche clinicamente rilevanti in pazienti caucasici, afroamericani, ispanici, giapponesi o cinesi riguardo alla farmacocinetica e farmacodinamica di rivaroxaban.</w:t>
      </w:r>
    </w:p>
    <w:p w14:paraId="476F2321" w14:textId="77777777" w:rsidR="00F10264" w:rsidRPr="0081271A" w:rsidRDefault="00F10264" w:rsidP="00F10264">
      <w:pPr>
        <w:spacing w:after="0" w:line="240" w:lineRule="auto"/>
        <w:rPr>
          <w:rFonts w:ascii="Times New Roman" w:hAnsi="Times New Roman"/>
          <w:color w:val="000000"/>
        </w:rPr>
      </w:pPr>
    </w:p>
    <w:p w14:paraId="0DA3757E"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52DF27B5"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Nei pazienti cirrotici con lieve compromissione epatica (classificati come Child Pugh A) sono state osservate solo lievi variazioni della farmacocinetica di rivaroxaban (aumento medio di 1,2 volte dell’AUC di rivaroxaban), pressoché paragonabili a quelle del gruppo sano di controllo. Nei pazienti cirrotici con moderata compromissione epatica (classificati come Child Pugh B), l’AUC media di rivaroxaban è risultata aumentata nella misura significativa di 2,3 volte rispetto ai volontari sani. L’AUC del medicinale non legato è risultata aumentata di 2,6 volte. Questi pazienti presentavano anche ridotta eliminazione renale di rivaroxaban, similmente ai pazienti con moderata compromissione renale. Non sono disponibili dati relativi ai pazienti con </w:t>
      </w:r>
      <w:r w:rsidR="00C916D6">
        <w:rPr>
          <w:rFonts w:ascii="Times New Roman" w:hAnsi="Times New Roman"/>
          <w:color w:val="000000"/>
        </w:rPr>
        <w:t>severa</w:t>
      </w:r>
      <w:r w:rsidR="00C916D6" w:rsidRPr="0081271A">
        <w:rPr>
          <w:rFonts w:ascii="Times New Roman" w:hAnsi="Times New Roman"/>
          <w:color w:val="000000"/>
        </w:rPr>
        <w:t xml:space="preserve"> </w:t>
      </w:r>
      <w:r w:rsidRPr="0081271A">
        <w:rPr>
          <w:rFonts w:ascii="Times New Roman" w:hAnsi="Times New Roman"/>
          <w:color w:val="000000"/>
        </w:rPr>
        <w:t>compromissione epatica.</w:t>
      </w:r>
    </w:p>
    <w:p w14:paraId="560328CA"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L’inibizione dell’attività del fattore Xa è risultata aumentata di 2,6 volte nei pazienti con moderata compromissione epatica rispetto ai volontari sani; anche il PT è risultato aumentato di 2,1 volte. I pazienti con moderata compromissione epatica sono risultati più sensibili a rivaroxaban, con conseguente aumento dell’inclinazione della correlazione PK/PD tra concentrazione e PT.</w:t>
      </w:r>
    </w:p>
    <w:p w14:paraId="5240A5A6" w14:textId="77777777" w:rsidR="00F10264" w:rsidRPr="0081271A" w:rsidRDefault="000B5732"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è controindicato nei pazienti con malattie epatiche associate a coagulopatia e rischio emorragico clinicamente rilevante, compresi i pazienti cirrotici con Child Pugh B e C (vedere paragrafo 4.3).</w:t>
      </w:r>
    </w:p>
    <w:p w14:paraId="151FAA19" w14:textId="77777777" w:rsidR="00F10264" w:rsidRPr="0081271A" w:rsidRDefault="00F10264" w:rsidP="00F10264">
      <w:pPr>
        <w:spacing w:after="0" w:line="240" w:lineRule="auto"/>
        <w:rPr>
          <w:rFonts w:ascii="Times New Roman" w:hAnsi="Times New Roman"/>
          <w:color w:val="000000"/>
        </w:rPr>
      </w:pPr>
    </w:p>
    <w:p w14:paraId="7ACD3DEC" w14:textId="77777777" w:rsidR="00F10264" w:rsidRPr="0081271A" w:rsidRDefault="00F10264" w:rsidP="00F10264">
      <w:pPr>
        <w:keepNext/>
        <w:spacing w:after="0" w:line="240" w:lineRule="auto"/>
        <w:rPr>
          <w:rFonts w:ascii="Times New Roman" w:hAnsi="Times New Roman"/>
          <w:i/>
          <w:iCs/>
          <w:color w:val="000000"/>
        </w:rPr>
      </w:pPr>
      <w:r w:rsidRPr="0081271A">
        <w:rPr>
          <w:rFonts w:ascii="Times New Roman" w:hAnsi="Times New Roman"/>
          <w:i/>
          <w:color w:val="000000"/>
        </w:rPr>
        <w:t>Compromissione renale</w:t>
      </w:r>
    </w:p>
    <w:p w14:paraId="2ECD7375" w14:textId="77777777" w:rsidR="00F10264" w:rsidRPr="0081271A" w:rsidRDefault="00C916D6" w:rsidP="00F10264">
      <w:pPr>
        <w:spacing w:after="0" w:line="240" w:lineRule="auto"/>
        <w:rPr>
          <w:rFonts w:ascii="Times New Roman" w:hAnsi="Times New Roman"/>
          <w:color w:val="000000"/>
        </w:rPr>
      </w:pPr>
      <w:r>
        <w:rPr>
          <w:rFonts w:ascii="Times New Roman" w:hAnsi="Times New Roman"/>
          <w:color w:val="000000"/>
        </w:rPr>
        <w:t>Sulla base della determinazione della clearance di creatinina, è</w:t>
      </w:r>
      <w:r w:rsidR="00F10264" w:rsidRPr="0081271A">
        <w:rPr>
          <w:rFonts w:ascii="Times New Roman" w:hAnsi="Times New Roman"/>
          <w:color w:val="000000"/>
        </w:rPr>
        <w:t xml:space="preserve"> stato riscontrato un aumento dell’esposizione a rivaroxaban correlato alla riduzione della funzionalità renale. Nei soggetti con compromissione renale lieve (clearance della creatinina 50 - 80 mL/min), moderata (clearance della creatinina 30 - 49 mL/min) e </w:t>
      </w:r>
      <w:r w:rsidR="00B86EE0" w:rsidRPr="0081271A">
        <w:rPr>
          <w:rFonts w:ascii="Times New Roman" w:hAnsi="Times New Roman"/>
          <w:color w:val="000000"/>
        </w:rPr>
        <w:t>severa</w:t>
      </w:r>
      <w:r w:rsidR="00F10264" w:rsidRPr="0081271A">
        <w:rPr>
          <w:rFonts w:ascii="Times New Roman" w:hAnsi="Times New Roman"/>
          <w:color w:val="000000"/>
        </w:rPr>
        <w:t xml:space="preserve"> (clearance della creatinina 15 </w:t>
      </w:r>
      <w:r w:rsidR="00F10264" w:rsidRPr="0081271A">
        <w:rPr>
          <w:rFonts w:ascii="Times New Roman" w:hAnsi="Times New Roman"/>
          <w:color w:val="000000"/>
        </w:rPr>
        <w:noBreakHyphen/>
        <w:t xml:space="preserve"> 29 mL/min), le concentrazioni plasmatiche di rivaroxaban (AUC) sono risultate aumentate, rispettivamente, di 1,4, 1,5 e 1,6 volte. Gli aumenti corrispondenti degli effetti farmacodinamici sono stati più pronunciati. Nei soggetti con compromissione renale lieve, moderata e </w:t>
      </w:r>
      <w:r w:rsidR="004C3506" w:rsidRPr="0081271A">
        <w:rPr>
          <w:rFonts w:ascii="Times New Roman" w:hAnsi="Times New Roman"/>
          <w:color w:val="000000"/>
        </w:rPr>
        <w:t>severa</w:t>
      </w:r>
      <w:r w:rsidR="00F10264" w:rsidRPr="0081271A">
        <w:rPr>
          <w:rFonts w:ascii="Times New Roman" w:hAnsi="Times New Roman"/>
          <w:color w:val="000000"/>
        </w:rPr>
        <w:t>, l’inibizione globale dell’attività del fattore Xa è risultata aumentata, rispettivamente, di 1,5, 1,9 e 2,0 volte in confronto ai volontari sani; similmente, il PT è risultato aumentato, rispettivamente, di 1,3, 2,2 e 2,4 volte. Non sono disponibili dati relativi ai pazienti con clearance della creatinina &lt; 15 mL/min.</w:t>
      </w:r>
    </w:p>
    <w:p w14:paraId="1AD3189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dell'alto legame con le proteine plasmatiche, non si prevede che rivaroxaban sia dializzabile.</w:t>
      </w:r>
    </w:p>
    <w:p w14:paraId="2F62039C"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Si sconsiglia l'uso in pazienti con clearance della creatinina &lt; 15 mL/min. </w:t>
      </w:r>
      <w:r w:rsidR="000B5732" w:rsidRPr="0081271A">
        <w:rPr>
          <w:rFonts w:ascii="Times New Roman" w:hAnsi="Times New Roman"/>
          <w:color w:val="000000"/>
        </w:rPr>
        <w:t>Rivaroxaban</w:t>
      </w:r>
      <w:r w:rsidRPr="0081271A">
        <w:rPr>
          <w:rFonts w:ascii="Times New Roman" w:hAnsi="Times New Roman"/>
          <w:color w:val="000000"/>
        </w:rPr>
        <w:t xml:space="preserve"> deve essere usato con cautela nei pazienti con clearance della creatinina compresa tra 15 e 29 mL/min (vedere paragrafo 4.4).</w:t>
      </w:r>
    </w:p>
    <w:p w14:paraId="5E315375" w14:textId="77777777" w:rsidR="00F10264" w:rsidRPr="0081271A" w:rsidRDefault="00F10264" w:rsidP="00F10264">
      <w:pPr>
        <w:tabs>
          <w:tab w:val="left" w:pos="3995"/>
        </w:tabs>
        <w:spacing w:after="0" w:line="240" w:lineRule="auto"/>
        <w:rPr>
          <w:rFonts w:ascii="Times New Roman" w:hAnsi="Times New Roman"/>
          <w:iCs/>
          <w:color w:val="000000"/>
        </w:rPr>
      </w:pPr>
    </w:p>
    <w:p w14:paraId="255B9CE7" w14:textId="77777777" w:rsidR="00F10264" w:rsidRPr="0081271A" w:rsidRDefault="00F10264" w:rsidP="00F10264">
      <w:pPr>
        <w:keepNext/>
        <w:spacing w:after="0" w:line="240" w:lineRule="auto"/>
        <w:rPr>
          <w:rFonts w:ascii="Times New Roman" w:hAnsi="Times New Roman"/>
          <w:iCs/>
          <w:u w:val="single"/>
        </w:rPr>
      </w:pPr>
      <w:r w:rsidRPr="0081271A">
        <w:rPr>
          <w:rFonts w:ascii="Times New Roman" w:hAnsi="Times New Roman"/>
          <w:iCs/>
          <w:u w:val="single"/>
        </w:rPr>
        <w:t>Dati farmacocinetici nei pazienti</w:t>
      </w:r>
    </w:p>
    <w:p w14:paraId="469F04E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in trattamento con rivaroxaban per la prevenzione </w:t>
      </w:r>
      <w:r w:rsidRPr="0081271A">
        <w:rPr>
          <w:rFonts w:ascii="Times New Roman" w:hAnsi="Times New Roman"/>
          <w:color w:val="000000"/>
        </w:rPr>
        <w:t>del tromboembolismo venoso (TEV)</w:t>
      </w:r>
      <w:r w:rsidRPr="0081271A">
        <w:rPr>
          <w:rFonts w:ascii="Times New Roman" w:hAnsi="Times New Roman"/>
        </w:rPr>
        <w:t>, che ricevono 10 mg una volta al giorno, la media geometrica della concentrazione (intervallo di previsione 90</w:t>
      </w:r>
      <w:r w:rsidRPr="0081271A">
        <w:rPr>
          <w:rFonts w:ascii="Times New Roman" w:hAnsi="Times New Roman"/>
          <w:color w:val="000000"/>
        </w:rPr>
        <w:t> </w:t>
      </w:r>
      <w:r w:rsidRPr="0081271A">
        <w:rPr>
          <w:rFonts w:ascii="Times New Roman" w:hAnsi="Times New Roman"/>
        </w:rPr>
        <w:t>%) dopo 2</w:t>
      </w:r>
      <w:r w:rsidRPr="0081271A">
        <w:rPr>
          <w:rFonts w:ascii="Times New Roman" w:hAnsi="Times New Roman"/>
          <w:color w:val="000000"/>
        </w:rPr>
        <w:t> </w:t>
      </w:r>
      <w:r w:rsidRPr="0081271A">
        <w:rPr>
          <w:rFonts w:ascii="Times New Roman" w:hAnsi="Times New Roman"/>
        </w:rPr>
        <w:t>-</w:t>
      </w:r>
      <w:r w:rsidRPr="0081271A">
        <w:rPr>
          <w:rFonts w:ascii="Times New Roman" w:hAnsi="Times New Roman"/>
          <w:color w:val="000000"/>
        </w:rPr>
        <w:t> </w:t>
      </w:r>
      <w:r w:rsidRPr="0081271A">
        <w:rPr>
          <w:rFonts w:ascii="Times New Roman" w:hAnsi="Times New Roman"/>
        </w:rPr>
        <w:t>4</w:t>
      </w:r>
      <w:r w:rsidRPr="0081271A">
        <w:rPr>
          <w:rFonts w:ascii="Times New Roman" w:hAnsi="Times New Roman"/>
          <w:color w:val="000000"/>
        </w:rPr>
        <w:t> </w:t>
      </w:r>
      <w:r w:rsidRPr="0081271A">
        <w:rPr>
          <w:rFonts w:ascii="Times New Roman" w:hAnsi="Times New Roman"/>
        </w:rPr>
        <w:t>ore e circa 24</w:t>
      </w:r>
      <w:r w:rsidRPr="0081271A">
        <w:rPr>
          <w:rFonts w:ascii="Times New Roman" w:hAnsi="Times New Roman"/>
          <w:color w:val="000000"/>
        </w:rPr>
        <w:t> </w:t>
      </w:r>
      <w:r w:rsidRPr="0081271A">
        <w:rPr>
          <w:rFonts w:ascii="Times New Roman" w:hAnsi="Times New Roman"/>
        </w:rPr>
        <w:t>ore dopo l’assunzione (che approssimativamente rappresentano la concentrazione massima e minima nell’intervallo di assunzione) era rispettivamente di 101 (7 – 273) e 14</w:t>
      </w:r>
      <w:r w:rsidRPr="0081271A">
        <w:rPr>
          <w:rFonts w:ascii="Times New Roman" w:hAnsi="Times New Roman"/>
          <w:color w:val="000000"/>
        </w:rPr>
        <w:t> </w:t>
      </w:r>
      <w:r w:rsidRPr="0081271A">
        <w:rPr>
          <w:rFonts w:ascii="Times New Roman" w:hAnsi="Times New Roman"/>
        </w:rPr>
        <w:t>(4</w:t>
      </w:r>
      <w:r w:rsidRPr="0081271A">
        <w:rPr>
          <w:rFonts w:ascii="Times New Roman" w:hAnsi="Times New Roman"/>
          <w:color w:val="000000"/>
        </w:rPr>
        <w:t> </w:t>
      </w:r>
      <w:r w:rsidRPr="0081271A">
        <w:rPr>
          <w:rFonts w:ascii="Times New Roman" w:hAnsi="Times New Roman"/>
        </w:rPr>
        <w:t>-</w:t>
      </w:r>
      <w:r w:rsidRPr="0081271A">
        <w:rPr>
          <w:rFonts w:ascii="Times New Roman" w:hAnsi="Times New Roman"/>
          <w:color w:val="000000"/>
        </w:rPr>
        <w:t> </w:t>
      </w:r>
      <w:r w:rsidRPr="0081271A">
        <w:rPr>
          <w:rFonts w:ascii="Times New Roman" w:hAnsi="Times New Roman"/>
        </w:rPr>
        <w:t>51)</w:t>
      </w:r>
      <w:r w:rsidRPr="0081271A">
        <w:rPr>
          <w:rFonts w:ascii="Times New Roman" w:hAnsi="Times New Roman"/>
          <w:color w:val="000000"/>
        </w:rPr>
        <w:t xml:space="preserve"> </w:t>
      </w:r>
      <w:r w:rsidRPr="0081271A">
        <w:rPr>
          <w:rFonts w:ascii="Times New Roman" w:hAnsi="Times New Roman"/>
        </w:rPr>
        <w:t>mcg/l.</w:t>
      </w:r>
    </w:p>
    <w:p w14:paraId="5D8B506E" w14:textId="77777777" w:rsidR="00F10264" w:rsidRPr="0081271A" w:rsidRDefault="00F10264" w:rsidP="00F10264">
      <w:pPr>
        <w:tabs>
          <w:tab w:val="left" w:pos="3995"/>
        </w:tabs>
        <w:spacing w:after="0" w:line="240" w:lineRule="auto"/>
        <w:rPr>
          <w:rFonts w:ascii="Times New Roman" w:hAnsi="Times New Roman"/>
          <w:color w:val="000000"/>
        </w:rPr>
      </w:pPr>
    </w:p>
    <w:p w14:paraId="44996F3E"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Rapporto farmacocinetica/farmacodinamica</w:t>
      </w:r>
    </w:p>
    <w:p w14:paraId="4D4D6AD9" w14:textId="77777777" w:rsidR="00F10264" w:rsidRPr="0081271A" w:rsidRDefault="00F10264" w:rsidP="00F10264">
      <w:pPr>
        <w:tabs>
          <w:tab w:val="left" w:pos="3995"/>
        </w:tabs>
        <w:spacing w:after="0" w:line="240" w:lineRule="auto"/>
        <w:rPr>
          <w:rFonts w:ascii="Times New Roman" w:hAnsi="Times New Roman"/>
          <w:color w:val="000000"/>
        </w:rPr>
      </w:pPr>
      <w:r w:rsidRPr="0081271A">
        <w:rPr>
          <w:rFonts w:ascii="Times New Roman" w:hAnsi="Times New Roman"/>
          <w:color w:val="000000"/>
        </w:rPr>
        <w:t>Il rapporto farmacocinetica/farmacodinamica (FC/FD) tra la concentrazione plasmatica di rivaroxaban e diversi endpoint FD (inibizione del fattore Xa, PT, aPTT, HepTest) è stato valutato dopo somministrazione di un ampio spettro di dosi (5 – 30 mg due volte al giorno). Il rapporto fra la concentrazione di rivaroxaban e l’attività del fattore Xa è stato descritto al meglio tramite un modello E</w:t>
      </w:r>
      <w:r w:rsidRPr="0081271A">
        <w:rPr>
          <w:rFonts w:ascii="Times New Roman" w:hAnsi="Times New Roman"/>
          <w:color w:val="000000"/>
          <w:vertAlign w:val="subscript"/>
        </w:rPr>
        <w:t>max</w:t>
      </w:r>
      <w:r w:rsidRPr="0081271A">
        <w:rPr>
          <w:rFonts w:ascii="Times New Roman" w:hAnsi="Times New Roman"/>
          <w:color w:val="000000"/>
        </w:rPr>
        <w:t>. Per il PT, il modello di intercettazione lineare ha generalmente descritto meglio i dati. A seconda dei differenti reagenti PT usati, lo slope differiva considerevolmente. Quando è stato usato PT Neoplastin, la PT basale è stata di circa 13 se lo slope di circa 3-4 s/(100 mcg/l). I risultati delle analisi FC/FD in fase II e III sono stati comparabili ai dati stabiliti nei soggetti sani. Nei pazienti, il fattore Xa e il PT al basale sono stati influenzati dalla chirurgia, portando a una differenza nel rapporto concentrazione-pendenza della curva del PT tra il giorno successivo all’intervento e lo stadio stazionario.</w:t>
      </w:r>
    </w:p>
    <w:p w14:paraId="2E08F20E" w14:textId="77777777" w:rsidR="00F10264" w:rsidRPr="0081271A" w:rsidRDefault="00F10264" w:rsidP="00F10264">
      <w:pPr>
        <w:tabs>
          <w:tab w:val="left" w:pos="7601"/>
        </w:tabs>
        <w:spacing w:after="0" w:line="240" w:lineRule="auto"/>
        <w:rPr>
          <w:rFonts w:ascii="Times New Roman" w:hAnsi="Times New Roman"/>
          <w:iCs/>
          <w:color w:val="000000"/>
          <w:u w:val="single"/>
        </w:rPr>
      </w:pPr>
    </w:p>
    <w:p w14:paraId="283ADA28" w14:textId="77777777" w:rsidR="00F10264" w:rsidRPr="0081271A" w:rsidRDefault="00F10264" w:rsidP="00F10264">
      <w:pPr>
        <w:keepNext/>
        <w:tabs>
          <w:tab w:val="left" w:pos="7601"/>
        </w:tabs>
        <w:spacing w:after="0" w:line="240" w:lineRule="auto"/>
        <w:rPr>
          <w:rFonts w:ascii="Times New Roman" w:hAnsi="Times New Roman"/>
          <w:iCs/>
          <w:color w:val="000000"/>
          <w:u w:val="single"/>
        </w:rPr>
      </w:pPr>
      <w:r w:rsidRPr="0081271A">
        <w:rPr>
          <w:rFonts w:ascii="Times New Roman" w:hAnsi="Times New Roman"/>
          <w:iCs/>
          <w:color w:val="000000"/>
          <w:u w:val="single"/>
        </w:rPr>
        <w:t>Popolazione pediatrica</w:t>
      </w:r>
    </w:p>
    <w:p w14:paraId="74CFE68D" w14:textId="77777777" w:rsidR="00F10264" w:rsidRPr="0081271A" w:rsidRDefault="00F10264" w:rsidP="00F10264">
      <w:pPr>
        <w:tabs>
          <w:tab w:val="left" w:pos="3995"/>
        </w:tabs>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3469CE" w:rsidRPr="0081271A">
        <w:rPr>
          <w:rFonts w:ascii="Times New Roman" w:hAnsi="Times New Roman"/>
        </w:rPr>
        <w:t xml:space="preserve">rivaroxaban </w:t>
      </w:r>
      <w:r w:rsidRPr="0081271A">
        <w:rPr>
          <w:rFonts w:ascii="Times New Roman" w:hAnsi="Times New Roman"/>
          <w:color w:val="000000"/>
        </w:rPr>
        <w:t xml:space="preserve">nei bambini di età compresa tra 0 e 18 anni non sono state </w:t>
      </w:r>
      <w:r w:rsidR="009F2FDD">
        <w:rPr>
          <w:rFonts w:ascii="Times New Roman" w:hAnsi="Times New Roman"/>
          <w:color w:val="000000"/>
        </w:rPr>
        <w:t>stabilite nell’indicazione prevenzione  primaria del TEV.</w:t>
      </w:r>
    </w:p>
    <w:p w14:paraId="66CCAE00" w14:textId="77777777" w:rsidR="00F10264" w:rsidRPr="0081271A" w:rsidRDefault="00F10264" w:rsidP="00F10264">
      <w:pPr>
        <w:tabs>
          <w:tab w:val="left" w:pos="7601"/>
        </w:tabs>
        <w:spacing w:after="0" w:line="240" w:lineRule="auto"/>
        <w:rPr>
          <w:rFonts w:ascii="Times New Roman" w:hAnsi="Times New Roman"/>
          <w:iCs/>
          <w:color w:val="000000"/>
        </w:rPr>
      </w:pPr>
    </w:p>
    <w:p w14:paraId="553C1CBA" w14:textId="77777777" w:rsidR="00F10264" w:rsidRPr="0081271A" w:rsidRDefault="00F10264" w:rsidP="00F10264">
      <w:pPr>
        <w:keepNext/>
        <w:spacing w:after="0" w:line="240" w:lineRule="auto"/>
        <w:ind w:left="567" w:hanging="567"/>
        <w:rPr>
          <w:rFonts w:ascii="Times New Roman" w:hAnsi="Times New Roman"/>
          <w:b/>
          <w:bCs/>
          <w:color w:val="000000"/>
        </w:rPr>
      </w:pPr>
      <w:r w:rsidRPr="0081271A">
        <w:rPr>
          <w:rFonts w:ascii="Times New Roman" w:hAnsi="Times New Roman"/>
          <w:b/>
          <w:bCs/>
          <w:color w:val="000000"/>
        </w:rPr>
        <w:t>5.3</w:t>
      </w:r>
      <w:r w:rsidRPr="0081271A">
        <w:rPr>
          <w:rFonts w:ascii="Times New Roman" w:hAnsi="Times New Roman"/>
          <w:b/>
          <w:bCs/>
          <w:color w:val="000000"/>
        </w:rPr>
        <w:tab/>
        <w:t>Dati preclinici di sicurezza</w:t>
      </w:r>
    </w:p>
    <w:p w14:paraId="7E26E688" w14:textId="77777777" w:rsidR="00F10264" w:rsidRPr="0081271A" w:rsidRDefault="00F10264" w:rsidP="00F10264">
      <w:pPr>
        <w:keepNext/>
        <w:spacing w:after="0" w:line="240" w:lineRule="auto"/>
        <w:rPr>
          <w:rFonts w:ascii="Times New Roman" w:hAnsi="Times New Roman"/>
          <w:color w:val="000000"/>
        </w:rPr>
      </w:pPr>
    </w:p>
    <w:p w14:paraId="3566DCE1"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I dati non</w:t>
      </w:r>
      <w:r w:rsidRPr="0081271A">
        <w:rPr>
          <w:rFonts w:ascii="Times New Roman" w:hAnsi="Times New Roman"/>
          <w:color w:val="000000"/>
        </w:rPr>
        <w:noBreakHyphen/>
        <w:t>clinici non rivelano rischi particolari per l’uomo sulla base di studi convenzionali di sicurezza farmacologica , tossicità a dosi singole, fototossicità, genotossicità, carcinogenicità potenziale e tossicità nel giovane.</w:t>
      </w:r>
    </w:p>
    <w:p w14:paraId="463465C0" w14:textId="77777777" w:rsidR="00F10264" w:rsidRPr="0081271A" w:rsidRDefault="00C916D6" w:rsidP="00F10264">
      <w:pPr>
        <w:autoSpaceDE w:val="0"/>
        <w:autoSpaceDN w:val="0"/>
        <w:adjustRightInd w:val="0"/>
        <w:spacing w:after="0" w:line="240" w:lineRule="auto"/>
        <w:rPr>
          <w:rFonts w:ascii="Times New Roman" w:hAnsi="Times New Roman"/>
          <w:color w:val="000000"/>
        </w:rPr>
      </w:pPr>
      <w:r>
        <w:rPr>
          <w:rFonts w:ascii="Times New Roman" w:hAnsi="Times New Roman"/>
          <w:color w:val="000000"/>
        </w:rPr>
        <w:t>Le reazioni osservate</w:t>
      </w:r>
      <w:r w:rsidR="00F10264" w:rsidRPr="0081271A">
        <w:rPr>
          <w:rFonts w:ascii="Times New Roman" w:hAnsi="Times New Roman"/>
          <w:color w:val="000000"/>
        </w:rPr>
        <w:t xml:space="preserve"> negli studi sulla tossicità a dosi ripetute erano prevalentemente dovut</w:t>
      </w:r>
      <w:r>
        <w:rPr>
          <w:rFonts w:ascii="Times New Roman" w:hAnsi="Times New Roman"/>
          <w:color w:val="000000"/>
        </w:rPr>
        <w:t>e</w:t>
      </w:r>
      <w:r w:rsidR="00F10264" w:rsidRPr="0081271A">
        <w:rPr>
          <w:rFonts w:ascii="Times New Roman" w:hAnsi="Times New Roman"/>
          <w:color w:val="000000"/>
        </w:rPr>
        <w:t xml:space="preserve"> all’eccessiva attività farmacodinamica di rivaroxaban. Nei ratti, sono stati osservati livelli plasmatici aumentati di IgG e IgA a livelli di esposizione clinicamente rilevanti.</w:t>
      </w:r>
    </w:p>
    <w:p w14:paraId="6330519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Nel ratto non sono stati riscontrati effetti sulla fertilità maschile o femminile. </w:t>
      </w:r>
      <w:r w:rsidRPr="0081271A">
        <w:rPr>
          <w:rFonts w:ascii="Times New Roman" w:hAnsi="Times New Roman"/>
          <w:color w:val="000000"/>
        </w:rPr>
        <w:t xml:space="preserve">Gli studi su animali hanno mostrato una tossicità riproduttiva correlata alla modalità d’azione farmacologica di rivaroxaban (ad es. complicanze emorragiche). A concentrazioni plasmatiche clinicamente rilevanti, sono state osservate tossicità embrio-fetale (perdita post-impianto, ossificazione ritardata/progredita, macchie epatiche multiple lievemente colorate), aumentata incidenza di malformazioni comuni e alterazioni placentari. Nello studio pre- e post-natale nel ratto, </w:t>
      </w:r>
      <w:r w:rsidR="00C916D6" w:rsidRPr="0081271A">
        <w:rPr>
          <w:rFonts w:ascii="Times New Roman" w:hAnsi="Times New Roman"/>
          <w:color w:val="000000"/>
        </w:rPr>
        <w:t xml:space="preserve">è stata osservata </w:t>
      </w:r>
      <w:r w:rsidRPr="0081271A">
        <w:rPr>
          <w:rFonts w:ascii="Times New Roman" w:hAnsi="Times New Roman"/>
          <w:color w:val="000000"/>
        </w:rPr>
        <w:t xml:space="preserve">una riduzione della vitalità della prole a dosi tossiche per la madre. </w:t>
      </w:r>
    </w:p>
    <w:p w14:paraId="4FB5E0D8" w14:textId="77777777" w:rsidR="00F10264" w:rsidRPr="0081271A" w:rsidRDefault="00F10264" w:rsidP="00F10264">
      <w:pPr>
        <w:spacing w:after="0" w:line="240" w:lineRule="auto"/>
        <w:rPr>
          <w:rFonts w:ascii="Times New Roman" w:hAnsi="Times New Roman"/>
          <w:color w:val="000000"/>
        </w:rPr>
      </w:pPr>
    </w:p>
    <w:p w14:paraId="0F7FAF04" w14:textId="77777777" w:rsidR="00F10264" w:rsidRPr="0081271A" w:rsidRDefault="00F10264" w:rsidP="00F10264">
      <w:pPr>
        <w:spacing w:after="0" w:line="240" w:lineRule="auto"/>
        <w:rPr>
          <w:rFonts w:ascii="Times New Roman" w:hAnsi="Times New Roman"/>
          <w:color w:val="000000"/>
        </w:rPr>
      </w:pPr>
    </w:p>
    <w:p w14:paraId="3069D930" w14:textId="77777777" w:rsidR="00F10264" w:rsidRPr="0081271A" w:rsidRDefault="00F10264" w:rsidP="00F10264">
      <w:pPr>
        <w:keepNext/>
        <w:spacing w:after="0" w:line="240" w:lineRule="auto"/>
        <w:rPr>
          <w:rFonts w:ascii="Times New Roman" w:hAnsi="Times New Roman"/>
          <w:b/>
          <w:bCs/>
          <w:color w:val="000000"/>
        </w:rPr>
      </w:pPr>
      <w:r w:rsidRPr="0081271A">
        <w:rPr>
          <w:rFonts w:ascii="Times New Roman" w:hAnsi="Times New Roman"/>
          <w:b/>
          <w:bCs/>
          <w:color w:val="000000"/>
        </w:rPr>
        <w:t>6.</w:t>
      </w:r>
      <w:r w:rsidRPr="0081271A">
        <w:rPr>
          <w:rFonts w:ascii="Times New Roman" w:hAnsi="Times New Roman"/>
          <w:b/>
          <w:bCs/>
          <w:color w:val="000000"/>
        </w:rPr>
        <w:tab/>
        <w:t>INFORMAZIONI FARMACEUTICHE</w:t>
      </w:r>
    </w:p>
    <w:p w14:paraId="67BDCAC5" w14:textId="77777777" w:rsidR="00F10264" w:rsidRPr="0081271A" w:rsidRDefault="00F10264" w:rsidP="00F10264">
      <w:pPr>
        <w:keepNext/>
        <w:spacing w:after="0" w:line="240" w:lineRule="auto"/>
        <w:rPr>
          <w:rFonts w:ascii="Times New Roman" w:hAnsi="Times New Roman"/>
          <w:color w:val="000000"/>
        </w:rPr>
      </w:pPr>
    </w:p>
    <w:p w14:paraId="7718DA9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6.1</w:t>
      </w:r>
      <w:r w:rsidRPr="0081271A">
        <w:rPr>
          <w:rFonts w:ascii="Times New Roman" w:hAnsi="Times New Roman"/>
          <w:b/>
          <w:color w:val="000000"/>
        </w:rPr>
        <w:tab/>
        <w:t>Elenco degli eccipienti</w:t>
      </w:r>
    </w:p>
    <w:p w14:paraId="0F865901" w14:textId="77777777" w:rsidR="00F10264" w:rsidRPr="0081271A" w:rsidRDefault="00F10264" w:rsidP="00F10264">
      <w:pPr>
        <w:keepNext/>
        <w:spacing w:after="0" w:line="240" w:lineRule="auto"/>
        <w:rPr>
          <w:rFonts w:ascii="Times New Roman" w:hAnsi="Times New Roman"/>
          <w:color w:val="000000"/>
          <w:u w:val="single"/>
        </w:rPr>
      </w:pPr>
    </w:p>
    <w:p w14:paraId="30112AF2"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Nucleo della compressa</w:t>
      </w:r>
    </w:p>
    <w:p w14:paraId="1DA9468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Lattosio monoidrato</w:t>
      </w:r>
    </w:p>
    <w:p w14:paraId="02028C5F" w14:textId="77777777" w:rsidR="000B5732" w:rsidRPr="0081271A" w:rsidRDefault="000B5732" w:rsidP="000B5732">
      <w:pPr>
        <w:spacing w:after="0" w:line="240" w:lineRule="auto"/>
        <w:rPr>
          <w:rFonts w:ascii="Times New Roman" w:hAnsi="Times New Roman"/>
          <w:color w:val="000000"/>
        </w:rPr>
      </w:pPr>
      <w:r w:rsidRPr="0081271A">
        <w:rPr>
          <w:rFonts w:ascii="Times New Roman" w:hAnsi="Times New Roman"/>
          <w:color w:val="000000"/>
        </w:rPr>
        <w:t>Croscarmellosa sodica (E468)</w:t>
      </w:r>
    </w:p>
    <w:p w14:paraId="36CFD342" w14:textId="77777777" w:rsidR="000B5732" w:rsidRPr="0081271A" w:rsidRDefault="000B5732" w:rsidP="000B5732">
      <w:pPr>
        <w:spacing w:after="0" w:line="240" w:lineRule="auto"/>
        <w:rPr>
          <w:rFonts w:ascii="Times New Roman" w:hAnsi="Times New Roman"/>
          <w:color w:val="000000"/>
        </w:rPr>
      </w:pPr>
      <w:r w:rsidRPr="0081271A">
        <w:rPr>
          <w:rFonts w:ascii="Times New Roman" w:hAnsi="Times New Roman"/>
          <w:color w:val="000000"/>
        </w:rPr>
        <w:t>Sodio laurilsolfato (E487)</w:t>
      </w:r>
    </w:p>
    <w:p w14:paraId="5DE84E0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CF1BFC" w:rsidRPr="0081271A">
        <w:rPr>
          <w:rFonts w:ascii="Times New Roman" w:hAnsi="Times New Roman"/>
          <w:iCs/>
          <w:color w:val="000000"/>
        </w:rPr>
        <w:t xml:space="preserve"> </w:t>
      </w:r>
      <w:r w:rsidR="00D72317" w:rsidRPr="0081271A">
        <w:rPr>
          <w:rFonts w:ascii="Times New Roman" w:hAnsi="Times New Roman"/>
        </w:rPr>
        <w:t>(</w:t>
      </w:r>
      <w:r w:rsidR="00D72317" w:rsidRPr="0081271A">
        <w:rPr>
          <w:rFonts w:ascii="Times New Roman" w:hAnsi="Times New Roman"/>
          <w:iCs/>
          <w:color w:val="000000"/>
        </w:rPr>
        <w:t xml:space="preserve">viscosità nominale 5,1 mPa.S) </w:t>
      </w:r>
      <w:r w:rsidR="000B5732" w:rsidRPr="0081271A">
        <w:rPr>
          <w:rFonts w:ascii="Times New Roman" w:hAnsi="Times New Roman"/>
          <w:iCs/>
          <w:color w:val="000000"/>
        </w:rPr>
        <w:t>(E464)</w:t>
      </w:r>
    </w:p>
    <w:p w14:paraId="3406B5EB" w14:textId="77777777" w:rsidR="000B5732" w:rsidRPr="0081271A" w:rsidRDefault="000B5732" w:rsidP="000B5732">
      <w:pPr>
        <w:spacing w:after="0" w:line="240" w:lineRule="auto"/>
        <w:rPr>
          <w:rFonts w:ascii="Times New Roman" w:hAnsi="Times New Roman"/>
          <w:color w:val="000000"/>
        </w:rPr>
      </w:pPr>
      <w:r w:rsidRPr="0081271A">
        <w:rPr>
          <w:rFonts w:ascii="Times New Roman" w:hAnsi="Times New Roman"/>
          <w:color w:val="000000"/>
        </w:rPr>
        <w:t>Cellulosa microcristallina (E460)</w:t>
      </w:r>
    </w:p>
    <w:p w14:paraId="007DBB83" w14:textId="77777777" w:rsidR="000B5732" w:rsidRPr="0081271A" w:rsidRDefault="000B5732" w:rsidP="000B5732">
      <w:pPr>
        <w:spacing w:after="0" w:line="240" w:lineRule="auto"/>
        <w:rPr>
          <w:rFonts w:ascii="Times New Roman" w:hAnsi="Times New Roman"/>
          <w:color w:val="000000"/>
        </w:rPr>
      </w:pPr>
      <w:r w:rsidRPr="0081271A">
        <w:rPr>
          <w:rFonts w:ascii="Times New Roman" w:hAnsi="Times New Roman"/>
          <w:color w:val="000000"/>
        </w:rPr>
        <w:t>Silice colloidale anidra (E551)</w:t>
      </w:r>
    </w:p>
    <w:p w14:paraId="728F3A7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Magnesio stearato</w:t>
      </w:r>
      <w:r w:rsidR="000B5732" w:rsidRPr="0081271A">
        <w:rPr>
          <w:rFonts w:ascii="Times New Roman" w:hAnsi="Times New Roman"/>
          <w:color w:val="000000"/>
        </w:rPr>
        <w:t xml:space="preserve"> (E572)</w:t>
      </w:r>
    </w:p>
    <w:p w14:paraId="7BC32266" w14:textId="77777777" w:rsidR="00F10264" w:rsidRPr="0081271A" w:rsidRDefault="00F10264" w:rsidP="00F10264">
      <w:pPr>
        <w:spacing w:after="0" w:line="240" w:lineRule="auto"/>
        <w:rPr>
          <w:rFonts w:ascii="Times New Roman" w:hAnsi="Times New Roman"/>
          <w:color w:val="000000"/>
        </w:rPr>
      </w:pPr>
    </w:p>
    <w:p w14:paraId="080BA4C2"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Pellicola di rivestimento</w:t>
      </w:r>
    </w:p>
    <w:p w14:paraId="41BC6A2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Macrogol </w:t>
      </w:r>
      <w:r w:rsidR="000B5732" w:rsidRPr="0081271A">
        <w:rPr>
          <w:rFonts w:ascii="Times New Roman" w:hAnsi="Times New Roman"/>
          <w:color w:val="000000"/>
        </w:rPr>
        <w:t>4000 (E1521)</w:t>
      </w:r>
    </w:p>
    <w:p w14:paraId="74409B6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lastRenderedPageBreak/>
        <w:t xml:space="preserve">Ipromellosa </w:t>
      </w:r>
      <w:r w:rsidRPr="0081271A">
        <w:rPr>
          <w:rFonts w:ascii="Times New Roman" w:hAnsi="Times New Roman"/>
          <w:iCs/>
          <w:color w:val="000000"/>
        </w:rPr>
        <w:t>2910</w:t>
      </w:r>
      <w:r w:rsidR="00CF1BFC" w:rsidRPr="0081271A">
        <w:rPr>
          <w:rFonts w:ascii="Times New Roman" w:hAnsi="Times New Roman"/>
          <w:iCs/>
          <w:color w:val="000000"/>
        </w:rPr>
        <w:t xml:space="preserve"> </w:t>
      </w:r>
      <w:r w:rsidR="00D72317" w:rsidRPr="0081271A">
        <w:rPr>
          <w:rFonts w:ascii="Times New Roman" w:hAnsi="Times New Roman"/>
        </w:rPr>
        <w:t>(</w:t>
      </w:r>
      <w:r w:rsidR="00D72317" w:rsidRPr="0081271A">
        <w:rPr>
          <w:rFonts w:ascii="Times New Roman" w:hAnsi="Times New Roman"/>
          <w:iCs/>
          <w:color w:val="000000"/>
        </w:rPr>
        <w:t>viscosità nominale 5,1 mPa.S) (E4</w:t>
      </w:r>
      <w:r w:rsidR="000B5732" w:rsidRPr="0081271A">
        <w:rPr>
          <w:rFonts w:ascii="Times New Roman" w:hAnsi="Times New Roman"/>
          <w:iCs/>
          <w:color w:val="000000"/>
        </w:rPr>
        <w:t>64)</w:t>
      </w:r>
    </w:p>
    <w:p w14:paraId="6D95A9D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Titanio diossido (E171)</w:t>
      </w:r>
    </w:p>
    <w:p w14:paraId="21A1493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Ossido di ferro rosso (E172)</w:t>
      </w:r>
    </w:p>
    <w:p w14:paraId="4383828D" w14:textId="77777777" w:rsidR="00F10264" w:rsidRPr="0081271A" w:rsidRDefault="00F10264" w:rsidP="00F10264">
      <w:pPr>
        <w:spacing w:after="0" w:line="240" w:lineRule="auto"/>
        <w:rPr>
          <w:rFonts w:ascii="Times New Roman" w:hAnsi="Times New Roman"/>
          <w:color w:val="000000"/>
        </w:rPr>
      </w:pPr>
    </w:p>
    <w:p w14:paraId="27342973"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6.2</w:t>
      </w:r>
      <w:r w:rsidRPr="0081271A">
        <w:rPr>
          <w:rFonts w:ascii="Times New Roman" w:hAnsi="Times New Roman"/>
          <w:b/>
          <w:color w:val="000000"/>
        </w:rPr>
        <w:tab/>
        <w:t>Incompatibilità</w:t>
      </w:r>
    </w:p>
    <w:p w14:paraId="1726EC88" w14:textId="77777777" w:rsidR="00F10264" w:rsidRPr="0081271A" w:rsidRDefault="00F10264" w:rsidP="00F10264">
      <w:pPr>
        <w:keepNext/>
        <w:spacing w:after="0" w:line="240" w:lineRule="auto"/>
        <w:rPr>
          <w:rFonts w:ascii="Times New Roman" w:hAnsi="Times New Roman"/>
          <w:color w:val="000000"/>
        </w:rPr>
      </w:pPr>
    </w:p>
    <w:p w14:paraId="4B4CE96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pertinente.</w:t>
      </w:r>
    </w:p>
    <w:p w14:paraId="60A2357B" w14:textId="77777777" w:rsidR="00F10264" w:rsidRPr="0081271A" w:rsidRDefault="00F10264" w:rsidP="00F10264">
      <w:pPr>
        <w:spacing w:after="0" w:line="240" w:lineRule="auto"/>
        <w:rPr>
          <w:rFonts w:ascii="Times New Roman" w:hAnsi="Times New Roman"/>
          <w:color w:val="000000"/>
        </w:rPr>
      </w:pPr>
    </w:p>
    <w:p w14:paraId="49EAAA91"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6.3</w:t>
      </w:r>
      <w:r w:rsidRPr="0081271A">
        <w:rPr>
          <w:rFonts w:ascii="Times New Roman" w:hAnsi="Times New Roman"/>
          <w:b/>
          <w:color w:val="000000"/>
        </w:rPr>
        <w:tab/>
        <w:t>Periodo di validità</w:t>
      </w:r>
    </w:p>
    <w:p w14:paraId="4A9E5252" w14:textId="77777777" w:rsidR="00F10264" w:rsidRPr="0081271A" w:rsidRDefault="00F10264" w:rsidP="00F10264">
      <w:pPr>
        <w:keepNext/>
        <w:spacing w:after="0" w:line="240" w:lineRule="auto"/>
        <w:rPr>
          <w:rFonts w:ascii="Times New Roman" w:hAnsi="Times New Roman"/>
          <w:color w:val="000000"/>
        </w:rPr>
      </w:pPr>
    </w:p>
    <w:p w14:paraId="36C8DEDE" w14:textId="77777777" w:rsidR="00F10264" w:rsidRPr="0081271A" w:rsidRDefault="008E1DA0" w:rsidP="00F10264">
      <w:pPr>
        <w:spacing w:after="0" w:line="240" w:lineRule="auto"/>
        <w:rPr>
          <w:rFonts w:ascii="Times New Roman" w:hAnsi="Times New Roman"/>
          <w:color w:val="000000"/>
        </w:rPr>
      </w:pPr>
      <w:r w:rsidRPr="0081271A">
        <w:rPr>
          <w:rFonts w:ascii="Times New Roman" w:hAnsi="Times New Roman"/>
          <w:color w:val="000000"/>
        </w:rPr>
        <w:t>2 </w:t>
      </w:r>
      <w:r w:rsidR="00F10264" w:rsidRPr="0081271A">
        <w:rPr>
          <w:rFonts w:ascii="Times New Roman" w:hAnsi="Times New Roman"/>
          <w:color w:val="000000"/>
        </w:rPr>
        <w:t>anni</w:t>
      </w:r>
      <w:r w:rsidRPr="0081271A">
        <w:rPr>
          <w:rFonts w:ascii="Times New Roman" w:hAnsi="Times New Roman"/>
          <w:color w:val="000000"/>
        </w:rPr>
        <w:t>.</w:t>
      </w:r>
    </w:p>
    <w:p w14:paraId="531AC4A3" w14:textId="77777777" w:rsidR="00F10264" w:rsidRDefault="009F2FDD" w:rsidP="00F10264">
      <w:pPr>
        <w:spacing w:after="0" w:line="240" w:lineRule="auto"/>
        <w:rPr>
          <w:rFonts w:ascii="Times New Roman" w:hAnsi="Times New Roman"/>
          <w:color w:val="000000"/>
        </w:rPr>
      </w:pPr>
      <w:r w:rsidRPr="009F2FDD">
        <w:rPr>
          <w:rFonts w:ascii="Times New Roman" w:hAnsi="Times New Roman"/>
          <w:color w:val="000000"/>
        </w:rPr>
        <w:t>Le compresse frantumate di rivaroxaban sono stabili in acqua e purea di mele fino a 4 ore.</w:t>
      </w:r>
    </w:p>
    <w:p w14:paraId="44F680D3" w14:textId="77777777" w:rsidR="009F2FDD" w:rsidRPr="0081271A" w:rsidRDefault="009F2FDD" w:rsidP="00F10264">
      <w:pPr>
        <w:spacing w:after="0" w:line="240" w:lineRule="auto"/>
        <w:rPr>
          <w:rFonts w:ascii="Times New Roman" w:hAnsi="Times New Roman"/>
          <w:color w:val="000000"/>
        </w:rPr>
      </w:pPr>
    </w:p>
    <w:p w14:paraId="3FB8EFCD"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6.4</w:t>
      </w:r>
      <w:r w:rsidRPr="0081271A">
        <w:rPr>
          <w:rFonts w:ascii="Times New Roman" w:hAnsi="Times New Roman"/>
          <w:b/>
          <w:color w:val="000000"/>
        </w:rPr>
        <w:tab/>
        <w:t>Precauzioni particolari per la conservazione</w:t>
      </w:r>
    </w:p>
    <w:p w14:paraId="34D45A73" w14:textId="77777777" w:rsidR="00F10264" w:rsidRPr="0081271A" w:rsidRDefault="00F10264" w:rsidP="00F10264">
      <w:pPr>
        <w:keepNext/>
        <w:spacing w:after="0" w:line="240" w:lineRule="auto"/>
        <w:rPr>
          <w:rFonts w:ascii="Times New Roman" w:hAnsi="Times New Roman"/>
          <w:color w:val="000000"/>
        </w:rPr>
      </w:pPr>
    </w:p>
    <w:p w14:paraId="519EB27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50322E8A" w14:textId="77777777" w:rsidR="00F10264" w:rsidRPr="0081271A" w:rsidRDefault="00F10264" w:rsidP="00F10264">
      <w:pPr>
        <w:spacing w:after="0" w:line="240" w:lineRule="auto"/>
        <w:rPr>
          <w:rFonts w:ascii="Times New Roman" w:hAnsi="Times New Roman"/>
          <w:color w:val="000000"/>
        </w:rPr>
      </w:pPr>
    </w:p>
    <w:p w14:paraId="303048C3"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6.5</w:t>
      </w:r>
      <w:r w:rsidRPr="0081271A">
        <w:rPr>
          <w:rFonts w:ascii="Times New Roman" w:hAnsi="Times New Roman"/>
          <w:b/>
          <w:color w:val="000000"/>
        </w:rPr>
        <w:tab/>
        <w:t>Natura e contenuto del contenitore</w:t>
      </w:r>
    </w:p>
    <w:p w14:paraId="47643881" w14:textId="77777777" w:rsidR="00F10264" w:rsidRPr="0081271A" w:rsidRDefault="00F10264" w:rsidP="00F10264">
      <w:pPr>
        <w:keepNext/>
        <w:spacing w:after="0" w:line="240" w:lineRule="auto"/>
        <w:rPr>
          <w:rFonts w:ascii="Times New Roman" w:hAnsi="Times New Roman"/>
          <w:iCs/>
          <w:color w:val="000000"/>
        </w:rPr>
      </w:pPr>
    </w:p>
    <w:p w14:paraId="6AD89AA2" w14:textId="77777777" w:rsidR="00F10264" w:rsidRPr="0081271A" w:rsidRDefault="00F10264" w:rsidP="00F10264">
      <w:pPr>
        <w:pStyle w:val="BodyText3"/>
        <w:spacing w:after="0" w:line="240" w:lineRule="auto"/>
        <w:rPr>
          <w:rFonts w:ascii="Times New Roman" w:hAnsi="Times New Roman"/>
          <w:color w:val="000000"/>
          <w:sz w:val="22"/>
          <w:szCs w:val="22"/>
          <w:lang w:val="it-IT"/>
        </w:rPr>
      </w:pPr>
      <w:r w:rsidRPr="0081271A">
        <w:rPr>
          <w:rFonts w:ascii="Times New Roman" w:hAnsi="Times New Roman"/>
          <w:color w:val="auto"/>
          <w:sz w:val="22"/>
          <w:szCs w:val="22"/>
          <w:lang w:val="it-IT"/>
        </w:rPr>
        <w:t xml:space="preserve">Blister in </w:t>
      </w:r>
      <w:r w:rsidR="00D203A3" w:rsidRPr="0081271A">
        <w:rPr>
          <w:rFonts w:ascii="Times New Roman" w:hAnsi="Times New Roman"/>
          <w:color w:val="auto"/>
          <w:sz w:val="22"/>
          <w:szCs w:val="22"/>
          <w:lang w:val="it-IT"/>
        </w:rPr>
        <w:t>PVC trasparente/</w:t>
      </w:r>
      <w:r w:rsidRPr="0081271A">
        <w:rPr>
          <w:rFonts w:ascii="Times New Roman" w:hAnsi="Times New Roman"/>
          <w:color w:val="auto"/>
          <w:sz w:val="22"/>
          <w:szCs w:val="22"/>
          <w:lang w:val="it-IT"/>
        </w:rPr>
        <w:t xml:space="preserve">alluminio </w:t>
      </w:r>
      <w:r w:rsidRPr="0081271A">
        <w:rPr>
          <w:rFonts w:ascii="Times New Roman" w:hAnsi="Times New Roman"/>
          <w:color w:val="000000"/>
          <w:sz w:val="22"/>
          <w:szCs w:val="22"/>
          <w:lang w:val="it-IT"/>
        </w:rPr>
        <w:t>in scatole da 5, 10, 14, 28, 30</w:t>
      </w:r>
      <w:r w:rsidR="00D203A3" w:rsidRPr="0081271A">
        <w:rPr>
          <w:rFonts w:ascii="Times New Roman" w:hAnsi="Times New Roman"/>
          <w:color w:val="000000"/>
          <w:sz w:val="22"/>
          <w:szCs w:val="22"/>
          <w:lang w:val="it-IT"/>
        </w:rPr>
        <w:t>,</w:t>
      </w:r>
      <w:r w:rsidRPr="0081271A">
        <w:rPr>
          <w:rFonts w:ascii="Times New Roman" w:hAnsi="Times New Roman"/>
          <w:color w:val="000000"/>
          <w:sz w:val="22"/>
          <w:szCs w:val="22"/>
          <w:lang w:val="it-IT"/>
        </w:rPr>
        <w:t xml:space="preserve"> 98 </w:t>
      </w:r>
      <w:r w:rsidR="00D203A3" w:rsidRPr="0081271A">
        <w:rPr>
          <w:rFonts w:ascii="Times New Roman" w:hAnsi="Times New Roman"/>
          <w:color w:val="000000"/>
          <w:sz w:val="22"/>
          <w:szCs w:val="22"/>
          <w:lang w:val="it-IT"/>
        </w:rPr>
        <w:t xml:space="preserve">o 100 </w:t>
      </w:r>
      <w:r w:rsidRPr="0081271A">
        <w:rPr>
          <w:rFonts w:ascii="Times New Roman" w:hAnsi="Times New Roman"/>
          <w:color w:val="000000"/>
          <w:sz w:val="22"/>
          <w:szCs w:val="22"/>
          <w:lang w:val="it-IT"/>
        </w:rPr>
        <w:t xml:space="preserve">compresse rivestite con film o blister </w:t>
      </w:r>
      <w:r w:rsidR="001C6E98" w:rsidRPr="0081271A">
        <w:rPr>
          <w:rFonts w:ascii="Times New Roman" w:hAnsi="Times New Roman"/>
          <w:color w:val="000000"/>
          <w:sz w:val="22"/>
          <w:szCs w:val="22"/>
          <w:lang w:val="it-IT"/>
        </w:rPr>
        <w:t xml:space="preserve">perforato </w:t>
      </w:r>
      <w:r w:rsidRPr="0081271A">
        <w:rPr>
          <w:rFonts w:ascii="Times New Roman" w:hAnsi="Times New Roman"/>
          <w:color w:val="000000"/>
          <w:sz w:val="22"/>
          <w:szCs w:val="22"/>
          <w:lang w:val="it-IT"/>
        </w:rPr>
        <w:t>per dose unitaria da 10 x 1 o</w:t>
      </w:r>
      <w:r w:rsidR="00AF05B2">
        <w:rPr>
          <w:rFonts w:ascii="Times New Roman" w:hAnsi="Times New Roman"/>
          <w:color w:val="000000"/>
          <w:sz w:val="22"/>
          <w:szCs w:val="22"/>
          <w:lang w:val="it-IT"/>
        </w:rPr>
        <w:t xml:space="preserve"> </w:t>
      </w:r>
      <w:r w:rsidR="00D203A3" w:rsidRPr="0081271A">
        <w:rPr>
          <w:rFonts w:ascii="Times New Roman" w:hAnsi="Times New Roman"/>
          <w:color w:val="000000"/>
          <w:sz w:val="22"/>
          <w:szCs w:val="22"/>
          <w:lang w:val="it-IT"/>
        </w:rPr>
        <w:t xml:space="preserve">100 x 1 </w:t>
      </w:r>
      <w:r w:rsidRPr="0081271A">
        <w:rPr>
          <w:rFonts w:ascii="Times New Roman" w:hAnsi="Times New Roman"/>
          <w:color w:val="000000"/>
          <w:sz w:val="22"/>
          <w:szCs w:val="22"/>
          <w:lang w:val="it-IT"/>
        </w:rPr>
        <w:t>compresse.</w:t>
      </w:r>
    </w:p>
    <w:p w14:paraId="12B116AA" w14:textId="77777777" w:rsidR="00AD3C63" w:rsidRPr="0081271A" w:rsidRDefault="000F185A" w:rsidP="00AD3C63">
      <w:pPr>
        <w:spacing w:after="0" w:line="240" w:lineRule="auto"/>
        <w:rPr>
          <w:rFonts w:ascii="Times New Roman" w:hAnsi="Times New Roman"/>
          <w:color w:val="000000"/>
          <w:lang w:eastAsia="en-GB"/>
        </w:rPr>
      </w:pPr>
      <w:r w:rsidRPr="0081271A">
        <w:rPr>
          <w:rFonts w:ascii="Times New Roman" w:hAnsi="Times New Roman"/>
          <w:color w:val="000000"/>
          <w:lang w:eastAsia="en-GB"/>
        </w:rPr>
        <w:t>Flacone in HDPE con chi</w:t>
      </w:r>
      <w:r w:rsidR="00CE0E52" w:rsidRPr="0081271A">
        <w:rPr>
          <w:rFonts w:ascii="Times New Roman" w:hAnsi="Times New Roman"/>
          <w:color w:val="000000"/>
          <w:lang w:eastAsia="en-GB"/>
        </w:rPr>
        <w:t>u</w:t>
      </w:r>
      <w:r w:rsidRPr="0081271A">
        <w:rPr>
          <w:rFonts w:ascii="Times New Roman" w:hAnsi="Times New Roman"/>
          <w:color w:val="000000"/>
          <w:lang w:eastAsia="en-GB"/>
        </w:rPr>
        <w:t>sura in prolipropilene bianco opaco resistente ai bambini e rivestimento per sigillatura a induzione. Confezione da 30 o 90 compresse rivestite con film.</w:t>
      </w:r>
      <w:r w:rsidR="001C6E98" w:rsidRPr="0081271A">
        <w:rPr>
          <w:rFonts w:ascii="Times New Roman" w:hAnsi="Times New Roman"/>
          <w:color w:val="000000"/>
          <w:lang w:eastAsia="en-GB"/>
        </w:rPr>
        <w:t xml:space="preserve"> </w:t>
      </w:r>
      <w:r w:rsidR="00AD3C63" w:rsidRPr="0081271A">
        <w:rPr>
          <w:rFonts w:ascii="Times New Roman" w:hAnsi="Times New Roman"/>
          <w:color w:val="000000"/>
          <w:lang w:eastAsia="en-GB"/>
        </w:rPr>
        <w:t xml:space="preserve">Flacone </w:t>
      </w:r>
      <w:r w:rsidR="00F10264" w:rsidRPr="0081271A">
        <w:rPr>
          <w:rFonts w:ascii="Times New Roman" w:hAnsi="Times New Roman"/>
          <w:color w:val="000000"/>
          <w:lang w:eastAsia="en-GB"/>
        </w:rPr>
        <w:t>in HDPE</w:t>
      </w:r>
      <w:r w:rsidR="00AD3C63" w:rsidRPr="0081271A">
        <w:rPr>
          <w:rFonts w:ascii="Times New Roman" w:hAnsi="Times New Roman"/>
          <w:color w:val="000000"/>
          <w:lang w:eastAsia="en-GB"/>
        </w:rPr>
        <w:t xml:space="preserve"> con chiusura a vite in polipropilene bianco opaco con filettatura continua e rivestimento per sigillatura a induzione. Confezione da 500 compresse rivestite con film.</w:t>
      </w:r>
    </w:p>
    <w:p w14:paraId="2EBF3B1F" w14:textId="77777777" w:rsidR="00F10264" w:rsidRPr="0081271A" w:rsidRDefault="00F10264" w:rsidP="00F10264">
      <w:pPr>
        <w:spacing w:after="0" w:line="240" w:lineRule="auto"/>
        <w:rPr>
          <w:rFonts w:ascii="Times New Roman" w:hAnsi="Times New Roman"/>
          <w:color w:val="000000"/>
          <w:lang w:eastAsia="en-GB"/>
        </w:rPr>
      </w:pPr>
    </w:p>
    <w:p w14:paraId="794BD30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È possibile che non tutte le confezioni siano commercializzate.</w:t>
      </w:r>
    </w:p>
    <w:p w14:paraId="6CEC7BCD" w14:textId="77777777" w:rsidR="00F10264" w:rsidRPr="0081271A" w:rsidRDefault="00F10264" w:rsidP="00F10264">
      <w:pPr>
        <w:spacing w:after="0" w:line="240" w:lineRule="auto"/>
        <w:rPr>
          <w:rFonts w:ascii="Times New Roman" w:hAnsi="Times New Roman"/>
          <w:color w:val="000000"/>
        </w:rPr>
      </w:pPr>
    </w:p>
    <w:p w14:paraId="47565ED5"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6.6</w:t>
      </w:r>
      <w:r w:rsidRPr="0081271A">
        <w:rPr>
          <w:rFonts w:ascii="Times New Roman" w:hAnsi="Times New Roman"/>
          <w:b/>
          <w:color w:val="000000"/>
        </w:rPr>
        <w:tab/>
        <w:t>Precauzioni particolari per lo smaltimento</w:t>
      </w:r>
      <w:r w:rsidR="00C53E0E" w:rsidRPr="0081271A">
        <w:rPr>
          <w:rFonts w:ascii="Times New Roman" w:hAnsi="Times New Roman"/>
          <w:b/>
          <w:color w:val="000000"/>
        </w:rPr>
        <w:t xml:space="preserve"> e </w:t>
      </w:r>
      <w:r w:rsidR="00C74897" w:rsidRPr="0081271A">
        <w:rPr>
          <w:rFonts w:ascii="Times New Roman" w:hAnsi="Times New Roman"/>
          <w:b/>
          <w:color w:val="000000"/>
        </w:rPr>
        <w:t xml:space="preserve">la </w:t>
      </w:r>
      <w:r w:rsidR="00C53E0E" w:rsidRPr="0081271A">
        <w:rPr>
          <w:rFonts w:ascii="Times New Roman" w:hAnsi="Times New Roman"/>
          <w:b/>
          <w:color w:val="000000"/>
        </w:rPr>
        <w:t>manipolazione</w:t>
      </w:r>
    </w:p>
    <w:p w14:paraId="5780F8DB" w14:textId="77777777" w:rsidR="00C53E0E" w:rsidRPr="0081271A" w:rsidRDefault="00C53E0E" w:rsidP="00F10264">
      <w:pPr>
        <w:keepNext/>
        <w:keepLines/>
        <w:spacing w:after="0" w:line="240" w:lineRule="auto"/>
        <w:ind w:left="567" w:hanging="567"/>
        <w:rPr>
          <w:rFonts w:ascii="Times New Roman" w:hAnsi="Times New Roman"/>
          <w:b/>
          <w:color w:val="000000"/>
        </w:rPr>
      </w:pPr>
    </w:p>
    <w:p w14:paraId="09D7BD7B" w14:textId="77777777" w:rsidR="00C53E0E" w:rsidRPr="0081271A" w:rsidRDefault="00C53E0E" w:rsidP="00F10264">
      <w:pPr>
        <w:keepNext/>
        <w:keepLines/>
        <w:spacing w:after="0" w:line="240" w:lineRule="auto"/>
        <w:ind w:left="567" w:hanging="567"/>
        <w:rPr>
          <w:rFonts w:ascii="Times New Roman" w:hAnsi="Times New Roman"/>
          <w:b/>
          <w:color w:val="000000"/>
        </w:rPr>
      </w:pPr>
    </w:p>
    <w:p w14:paraId="348CDBF2" w14:textId="77777777" w:rsidR="00F10264" w:rsidRPr="0081271A" w:rsidRDefault="00F10264" w:rsidP="00F10264">
      <w:pPr>
        <w:keepNext/>
        <w:keepLines/>
        <w:spacing w:after="0" w:line="240" w:lineRule="auto"/>
        <w:rPr>
          <w:rFonts w:ascii="Times New Roman" w:hAnsi="Times New Roman"/>
          <w:color w:val="000000"/>
        </w:rPr>
      </w:pPr>
    </w:p>
    <w:p w14:paraId="1ADE989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lang w:bidi="it-IT"/>
        </w:rPr>
        <w:t>Il medicinale non utilizzato e i rifiuti derivati da tale medicinale devono essere smaltiti in conformità alla normativa locale vigente.</w:t>
      </w:r>
    </w:p>
    <w:p w14:paraId="6890FC92" w14:textId="77777777" w:rsidR="00F10264" w:rsidRDefault="00F10264" w:rsidP="00F10264">
      <w:pPr>
        <w:spacing w:after="0" w:line="240" w:lineRule="auto"/>
        <w:rPr>
          <w:rFonts w:ascii="Times New Roman" w:hAnsi="Times New Roman"/>
          <w:color w:val="000000"/>
        </w:rPr>
      </w:pPr>
    </w:p>
    <w:p w14:paraId="1D3668D3" w14:textId="77777777" w:rsidR="009F2FDD" w:rsidRDefault="009F2FDD" w:rsidP="00F10264">
      <w:pPr>
        <w:spacing w:after="0" w:line="240" w:lineRule="auto"/>
        <w:rPr>
          <w:rFonts w:ascii="Times New Roman" w:hAnsi="Times New Roman"/>
          <w:color w:val="000000"/>
        </w:rPr>
      </w:pPr>
      <w:r w:rsidRPr="009F2FDD">
        <w:rPr>
          <w:rFonts w:ascii="Times New Roman" w:hAnsi="Times New Roman"/>
          <w:color w:val="000000"/>
        </w:rPr>
        <w:t xml:space="preserve">Frantumazione delle compresse </w:t>
      </w:r>
    </w:p>
    <w:p w14:paraId="4B601CD3" w14:textId="77777777" w:rsidR="009F2FDD" w:rsidRDefault="009F2FDD" w:rsidP="00F10264">
      <w:pPr>
        <w:spacing w:after="0" w:line="240" w:lineRule="auto"/>
        <w:rPr>
          <w:rFonts w:ascii="Times New Roman" w:hAnsi="Times New Roman"/>
          <w:color w:val="000000"/>
        </w:rPr>
      </w:pPr>
      <w:r w:rsidRPr="009F2FDD">
        <w:rPr>
          <w:rFonts w:ascii="Times New Roman" w:hAnsi="Times New Roman"/>
          <w:color w:val="000000"/>
        </w:rPr>
        <w:t>Le compresse di rivaroxaban possono essere frantumate e sospese in 50 mL d’acqua e somministrate attraverso una sonda nasogastrica o gastrica dopo averne confermato il posizionamento nello stomaco. In seguito, la sonda deve essere risciacquata con acqua. Poiché l’assorbimento di rivaroxaban dipende dal sito di rilascio del principio attivo, la somministrazione distale di rivaroxaban dallo stomaco deve essere evitata, altrimenti potrebbe derivarne una riduzione dell’assorbimento e, quindi, una riduzione dell’esposizione al principio attivo. La nutrizione enterale non è necessaria immediatamente dopo la somministrazione delle compresse da 10 mg.</w:t>
      </w:r>
    </w:p>
    <w:p w14:paraId="413EB101" w14:textId="77777777" w:rsidR="009F2FDD" w:rsidRPr="0081271A" w:rsidRDefault="009F2FDD" w:rsidP="00F10264">
      <w:pPr>
        <w:spacing w:after="0" w:line="240" w:lineRule="auto"/>
        <w:rPr>
          <w:rFonts w:ascii="Times New Roman" w:hAnsi="Times New Roman"/>
          <w:color w:val="000000"/>
        </w:rPr>
      </w:pPr>
    </w:p>
    <w:p w14:paraId="1D1951DA" w14:textId="77777777" w:rsidR="00F10264" w:rsidRPr="0081271A" w:rsidRDefault="00F10264" w:rsidP="00F10264">
      <w:pPr>
        <w:spacing w:after="0" w:line="240" w:lineRule="auto"/>
        <w:rPr>
          <w:rFonts w:ascii="Times New Roman" w:hAnsi="Times New Roman"/>
          <w:color w:val="000000"/>
        </w:rPr>
      </w:pPr>
    </w:p>
    <w:p w14:paraId="6F65CD8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7</w:t>
      </w:r>
      <w:r w:rsidRPr="0081271A">
        <w:rPr>
          <w:rFonts w:ascii="Times New Roman" w:hAnsi="Times New Roman"/>
          <w:b/>
          <w:color w:val="000000"/>
        </w:rPr>
        <w:tab/>
        <w:t>TITOLARE DELL’AUTORIZZAZIONE ALL’IMMISSIONE IN COMMERCIO</w:t>
      </w:r>
    </w:p>
    <w:p w14:paraId="2F8B33ED" w14:textId="77777777" w:rsidR="00F10264" w:rsidRPr="0081271A" w:rsidRDefault="00F10264" w:rsidP="00F10264">
      <w:pPr>
        <w:keepNext/>
        <w:spacing w:after="0" w:line="240" w:lineRule="auto"/>
        <w:rPr>
          <w:rFonts w:ascii="Times New Roman" w:hAnsi="Times New Roman"/>
          <w:color w:val="000000"/>
        </w:rPr>
      </w:pPr>
    </w:p>
    <w:p w14:paraId="0A53CA44" w14:textId="77777777" w:rsidR="00C53E0E" w:rsidRPr="0081271A" w:rsidRDefault="00C53E0E" w:rsidP="00C53E0E">
      <w:pPr>
        <w:spacing w:after="0" w:line="240" w:lineRule="auto"/>
        <w:rPr>
          <w:rFonts w:ascii="Times New Roman" w:hAnsi="Times New Roman"/>
          <w:color w:val="000000"/>
        </w:rPr>
      </w:pPr>
      <w:r w:rsidRPr="0081271A">
        <w:rPr>
          <w:rFonts w:ascii="Times New Roman" w:hAnsi="Times New Roman"/>
          <w:color w:val="000000"/>
        </w:rPr>
        <w:t>Accord Healthcare S.L.U.</w:t>
      </w:r>
    </w:p>
    <w:p w14:paraId="4B834AE6" w14:textId="77777777" w:rsidR="00C53E0E" w:rsidRPr="006E16B7" w:rsidRDefault="00C53E0E" w:rsidP="00C53E0E">
      <w:p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06DD3C3D" w14:textId="77777777" w:rsidR="00C53E0E" w:rsidRPr="0081271A" w:rsidRDefault="00C53E0E" w:rsidP="00C53E0E">
      <w:pPr>
        <w:spacing w:after="0" w:line="240" w:lineRule="auto"/>
        <w:rPr>
          <w:rFonts w:ascii="Times New Roman" w:hAnsi="Times New Roman"/>
          <w:color w:val="000000"/>
        </w:rPr>
      </w:pPr>
      <w:r w:rsidRPr="0081271A">
        <w:rPr>
          <w:rFonts w:ascii="Times New Roman" w:hAnsi="Times New Roman"/>
          <w:color w:val="000000"/>
        </w:rPr>
        <w:t>Barcellona, 08039</w:t>
      </w:r>
    </w:p>
    <w:p w14:paraId="705CAC1A" w14:textId="77777777" w:rsidR="00C53E0E" w:rsidRPr="0081271A" w:rsidRDefault="00C53E0E" w:rsidP="00C53E0E">
      <w:pPr>
        <w:spacing w:after="0" w:line="240" w:lineRule="auto"/>
        <w:rPr>
          <w:rFonts w:ascii="Times New Roman" w:hAnsi="Times New Roman"/>
          <w:color w:val="000000"/>
        </w:rPr>
      </w:pPr>
      <w:r w:rsidRPr="0081271A">
        <w:rPr>
          <w:rFonts w:ascii="Times New Roman" w:hAnsi="Times New Roman"/>
          <w:color w:val="000000"/>
        </w:rPr>
        <w:t>Spagna</w:t>
      </w:r>
    </w:p>
    <w:p w14:paraId="2E434746" w14:textId="77777777" w:rsidR="00F10264" w:rsidRPr="0081271A" w:rsidRDefault="00F10264" w:rsidP="00F10264">
      <w:pPr>
        <w:spacing w:after="0" w:line="240" w:lineRule="auto"/>
        <w:rPr>
          <w:rFonts w:ascii="Times New Roman" w:hAnsi="Times New Roman"/>
          <w:color w:val="000000"/>
        </w:rPr>
      </w:pPr>
    </w:p>
    <w:p w14:paraId="66121C92" w14:textId="77777777" w:rsidR="00F10264" w:rsidRPr="0081271A" w:rsidRDefault="00F10264" w:rsidP="00F10264">
      <w:pPr>
        <w:spacing w:after="0" w:line="240" w:lineRule="auto"/>
        <w:rPr>
          <w:rFonts w:ascii="Times New Roman" w:hAnsi="Times New Roman"/>
          <w:color w:val="000000"/>
        </w:rPr>
      </w:pPr>
    </w:p>
    <w:p w14:paraId="5FDF0C91"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8</w:t>
      </w:r>
      <w:r w:rsidRPr="0081271A">
        <w:rPr>
          <w:rFonts w:ascii="Times New Roman" w:hAnsi="Times New Roman"/>
          <w:b/>
          <w:color w:val="000000"/>
        </w:rPr>
        <w:tab/>
        <w:t xml:space="preserve">NUMERO(I) DELL’AUTORIZZAZIONE ALL’IMMISSIONE IN COMMERCIO </w:t>
      </w:r>
    </w:p>
    <w:p w14:paraId="0AF1F65D" w14:textId="77777777" w:rsidR="00F10264" w:rsidRPr="0081271A" w:rsidRDefault="00F10264" w:rsidP="00F10264">
      <w:pPr>
        <w:keepNext/>
        <w:spacing w:after="0" w:line="240" w:lineRule="auto"/>
        <w:rPr>
          <w:rFonts w:ascii="Times New Roman" w:hAnsi="Times New Roman"/>
          <w:color w:val="000000"/>
        </w:rPr>
      </w:pPr>
    </w:p>
    <w:p w14:paraId="7F84FF89" w14:textId="77777777" w:rsidR="00F10264" w:rsidRPr="0081271A" w:rsidRDefault="00841303" w:rsidP="00F10264">
      <w:pPr>
        <w:spacing w:after="0" w:line="240" w:lineRule="auto"/>
        <w:rPr>
          <w:rFonts w:ascii="Times New Roman" w:hAnsi="Times New Roman"/>
          <w:color w:val="000000"/>
        </w:rPr>
      </w:pPr>
      <w:r w:rsidRPr="0081271A">
        <w:rPr>
          <w:rFonts w:ascii="Times New Roman" w:hAnsi="Times New Roman"/>
          <w:color w:val="000000"/>
        </w:rPr>
        <w:t>EU/1/20/1488/012-023</w:t>
      </w:r>
    </w:p>
    <w:p w14:paraId="2C4C1BFD" w14:textId="77777777" w:rsidR="002C350D" w:rsidRPr="0081271A" w:rsidRDefault="002C350D" w:rsidP="00F10264">
      <w:pPr>
        <w:spacing w:after="0" w:line="240" w:lineRule="auto"/>
        <w:rPr>
          <w:rFonts w:ascii="Times New Roman" w:hAnsi="Times New Roman"/>
          <w:color w:val="000000"/>
        </w:rPr>
      </w:pPr>
    </w:p>
    <w:p w14:paraId="7EDA7E11" w14:textId="77777777" w:rsidR="00F10264" w:rsidRPr="0081271A" w:rsidRDefault="00F10264" w:rsidP="00F10264">
      <w:pPr>
        <w:spacing w:after="0" w:line="240" w:lineRule="auto"/>
        <w:rPr>
          <w:rFonts w:ascii="Times New Roman" w:hAnsi="Times New Roman"/>
          <w:color w:val="000000"/>
        </w:rPr>
      </w:pPr>
    </w:p>
    <w:p w14:paraId="1F23451E"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9</w:t>
      </w:r>
      <w:r w:rsidRPr="0081271A">
        <w:rPr>
          <w:rFonts w:ascii="Times New Roman" w:hAnsi="Times New Roman"/>
          <w:b/>
          <w:color w:val="000000"/>
        </w:rPr>
        <w:tab/>
        <w:t>DATA DELLA PRIMA AUTORIZZAZIONE / RINNOVO DELL’AUTORIZZAZIONE</w:t>
      </w:r>
    </w:p>
    <w:p w14:paraId="271F5BF4" w14:textId="77777777" w:rsidR="00F10264" w:rsidRPr="0081271A" w:rsidRDefault="00F10264" w:rsidP="00F10264">
      <w:pPr>
        <w:keepNext/>
        <w:spacing w:after="0" w:line="240" w:lineRule="auto"/>
        <w:rPr>
          <w:rFonts w:ascii="Times New Roman" w:hAnsi="Times New Roman"/>
          <w:color w:val="000000"/>
        </w:rPr>
      </w:pPr>
    </w:p>
    <w:p w14:paraId="79176120" w14:textId="77777777" w:rsidR="00F10264" w:rsidRDefault="00F10264" w:rsidP="00D203A3">
      <w:pPr>
        <w:keepNext/>
        <w:spacing w:after="0" w:line="240" w:lineRule="auto"/>
        <w:rPr>
          <w:rFonts w:ascii="Times New Roman" w:hAnsi="Times New Roman"/>
          <w:color w:val="000000"/>
        </w:rPr>
      </w:pPr>
      <w:r w:rsidRPr="0081271A">
        <w:rPr>
          <w:rFonts w:ascii="Times New Roman" w:hAnsi="Times New Roman"/>
          <w:color w:val="000000"/>
        </w:rPr>
        <w:t xml:space="preserve">Data della prima autorizzazione: </w:t>
      </w:r>
      <w:r w:rsidR="00013AF9" w:rsidRPr="00013AF9">
        <w:rPr>
          <w:rFonts w:ascii="Times New Roman" w:hAnsi="Times New Roman"/>
          <w:color w:val="000000"/>
        </w:rPr>
        <w:t>16 novembre 2020</w:t>
      </w:r>
    </w:p>
    <w:p w14:paraId="526FC44E" w14:textId="54C1A96F" w:rsidR="00620E18" w:rsidRPr="0081271A" w:rsidRDefault="00620E18" w:rsidP="00D203A3">
      <w:pPr>
        <w:keepNext/>
        <w:spacing w:after="0" w:line="240" w:lineRule="auto"/>
        <w:rPr>
          <w:rFonts w:ascii="Times New Roman" w:hAnsi="Times New Roman"/>
          <w:color w:val="000000"/>
        </w:rPr>
      </w:pPr>
      <w:r w:rsidRPr="00620E18">
        <w:rPr>
          <w:rFonts w:ascii="Times New Roman" w:hAnsi="Times New Roman"/>
          <w:color w:val="000000"/>
        </w:rPr>
        <w:t>Data del rinnovo più recente: 6 agosto 2025</w:t>
      </w:r>
    </w:p>
    <w:p w14:paraId="10F5FF64" w14:textId="77777777" w:rsidR="00F10264" w:rsidRPr="0081271A" w:rsidRDefault="00F10264" w:rsidP="00F10264">
      <w:pPr>
        <w:spacing w:after="0" w:line="240" w:lineRule="auto"/>
        <w:rPr>
          <w:rFonts w:ascii="Times New Roman" w:hAnsi="Times New Roman"/>
          <w:color w:val="000000"/>
        </w:rPr>
      </w:pPr>
    </w:p>
    <w:p w14:paraId="48534F0F" w14:textId="77777777" w:rsidR="00F10264" w:rsidRPr="0081271A" w:rsidRDefault="00F10264" w:rsidP="00F10264">
      <w:pPr>
        <w:spacing w:after="0" w:line="240" w:lineRule="auto"/>
        <w:rPr>
          <w:rFonts w:ascii="Times New Roman" w:hAnsi="Times New Roman"/>
          <w:color w:val="000000"/>
        </w:rPr>
      </w:pPr>
    </w:p>
    <w:p w14:paraId="3F0CC0F9"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10</w:t>
      </w:r>
      <w:r w:rsidRPr="0081271A">
        <w:rPr>
          <w:rFonts w:ascii="Times New Roman" w:hAnsi="Times New Roman"/>
          <w:b/>
          <w:color w:val="000000"/>
        </w:rPr>
        <w:tab/>
        <w:t>DATA DI REVISIONE DEL TESTO</w:t>
      </w:r>
    </w:p>
    <w:p w14:paraId="6753F815" w14:textId="77777777" w:rsidR="00F10264" w:rsidRPr="0081271A" w:rsidRDefault="00F10264" w:rsidP="00F10264">
      <w:pPr>
        <w:keepNext/>
        <w:spacing w:after="0" w:line="240" w:lineRule="auto"/>
        <w:rPr>
          <w:rFonts w:ascii="Times New Roman" w:hAnsi="Times New Roman"/>
          <w:color w:val="000000"/>
        </w:rPr>
      </w:pPr>
    </w:p>
    <w:p w14:paraId="1B611F7D" w14:textId="77777777" w:rsidR="00F10264" w:rsidRPr="0081271A" w:rsidRDefault="00F10264" w:rsidP="00F10264">
      <w:pPr>
        <w:tabs>
          <w:tab w:val="left" w:pos="1350"/>
        </w:tabs>
        <w:spacing w:after="0" w:line="240" w:lineRule="auto"/>
        <w:rPr>
          <w:rFonts w:ascii="Times New Roman" w:hAnsi="Times New Roman"/>
          <w:color w:val="000000"/>
        </w:rPr>
      </w:pPr>
    </w:p>
    <w:p w14:paraId="7801BA6D" w14:textId="77777777" w:rsidR="00F10264" w:rsidRPr="0081271A" w:rsidRDefault="00F10264" w:rsidP="00F10264">
      <w:pPr>
        <w:spacing w:after="0" w:line="240" w:lineRule="auto"/>
        <w:ind w:right="1416"/>
        <w:rPr>
          <w:rFonts w:ascii="Times New Roman" w:hAnsi="Times New Roman"/>
        </w:rPr>
      </w:pPr>
      <w:r w:rsidRPr="0081271A">
        <w:rPr>
          <w:rFonts w:ascii="Times New Roman" w:hAnsi="Times New Roman"/>
        </w:rPr>
        <w:t>Informazioni più dettagliate su questo medicinale sono disponibili sul sito web della Agenzia europea dei medic</w:t>
      </w:r>
      <w:r w:rsidRPr="0081271A">
        <w:rPr>
          <w:rFonts w:ascii="Times New Roman" w:hAnsi="Times New Roman"/>
          <w:color w:val="000000"/>
        </w:rPr>
        <w:t xml:space="preserve">inali: </w:t>
      </w:r>
      <w:hyperlink r:id="rId17" w:history="1">
        <w:r w:rsidRPr="0081271A">
          <w:rPr>
            <w:rStyle w:val="Hyperlink"/>
            <w:rFonts w:ascii="Times New Roman" w:hAnsi="Times New Roman"/>
          </w:rPr>
          <w:t>http://www.ema.europa.eu</w:t>
        </w:r>
      </w:hyperlink>
    </w:p>
    <w:p w14:paraId="7559D464" w14:textId="77777777" w:rsidR="00F10264" w:rsidRPr="0081271A" w:rsidRDefault="00F10264" w:rsidP="00F10264">
      <w:pPr>
        <w:spacing w:after="0" w:line="240" w:lineRule="auto"/>
        <w:ind w:right="1416"/>
        <w:rPr>
          <w:rFonts w:ascii="Times New Roman" w:hAnsi="Times New Roman"/>
          <w:color w:val="000000"/>
        </w:rPr>
      </w:pPr>
    </w:p>
    <w:p w14:paraId="1235F6A5" w14:textId="77777777" w:rsidR="00F10264" w:rsidRPr="0081271A" w:rsidRDefault="00F10264" w:rsidP="002C350D">
      <w:pPr>
        <w:keepNext/>
        <w:spacing w:after="0" w:line="240" w:lineRule="auto"/>
        <w:rPr>
          <w:rFonts w:ascii="Times New Roman" w:hAnsi="Times New Roman"/>
          <w:b/>
          <w:color w:val="000000"/>
        </w:rPr>
      </w:pPr>
      <w:r w:rsidRPr="0081271A">
        <w:rPr>
          <w:rFonts w:ascii="Times New Roman" w:hAnsi="Times New Roman"/>
          <w:color w:val="000000"/>
        </w:rPr>
        <w:br w:type="column"/>
      </w:r>
      <w:r w:rsidRPr="0081271A">
        <w:rPr>
          <w:rFonts w:ascii="Times New Roman" w:hAnsi="Times New Roman"/>
          <w:b/>
          <w:color w:val="000000"/>
        </w:rPr>
        <w:lastRenderedPageBreak/>
        <w:t>1.</w:t>
      </w:r>
      <w:r w:rsidRPr="0081271A">
        <w:rPr>
          <w:rFonts w:ascii="Times New Roman" w:hAnsi="Times New Roman"/>
          <w:b/>
          <w:color w:val="000000"/>
        </w:rPr>
        <w:tab/>
        <w:t>DENOMINAZIONE DEL MEDICINALE</w:t>
      </w:r>
    </w:p>
    <w:p w14:paraId="3B43C43A" w14:textId="77777777" w:rsidR="00F10264" w:rsidRPr="0081271A" w:rsidRDefault="00F10264" w:rsidP="00F10264">
      <w:pPr>
        <w:spacing w:after="0" w:line="240" w:lineRule="auto"/>
        <w:ind w:right="1416"/>
        <w:rPr>
          <w:rFonts w:ascii="Times New Roman" w:hAnsi="Times New Roman"/>
          <w:b/>
          <w:color w:val="000000"/>
        </w:rPr>
      </w:pPr>
    </w:p>
    <w:p w14:paraId="31CBA5F6" w14:textId="77777777" w:rsidR="00F10264" w:rsidRPr="0081271A" w:rsidRDefault="00F10264" w:rsidP="00F10264">
      <w:pPr>
        <w:keepNext/>
        <w:spacing w:after="0" w:line="240" w:lineRule="auto"/>
        <w:rPr>
          <w:rFonts w:ascii="Times New Roman" w:hAnsi="Times New Roman"/>
          <w:iCs/>
          <w:color w:val="000000"/>
        </w:rPr>
      </w:pPr>
    </w:p>
    <w:p w14:paraId="6CAA8D61" w14:textId="77777777" w:rsidR="00F10264" w:rsidRPr="0081271A" w:rsidRDefault="00AD3C63" w:rsidP="00F10264">
      <w:pPr>
        <w:spacing w:after="0" w:line="240" w:lineRule="auto"/>
        <w:outlineLvl w:val="2"/>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15 mg compresse rivestite con film</w:t>
      </w:r>
    </w:p>
    <w:p w14:paraId="65FEB939" w14:textId="77777777" w:rsidR="00F10264" w:rsidRPr="0081271A" w:rsidRDefault="00F10264" w:rsidP="00F10264">
      <w:pPr>
        <w:spacing w:after="0" w:line="240" w:lineRule="auto"/>
        <w:rPr>
          <w:rFonts w:ascii="Times New Roman" w:hAnsi="Times New Roman"/>
          <w:color w:val="000000"/>
        </w:rPr>
      </w:pPr>
    </w:p>
    <w:p w14:paraId="7814AAA0" w14:textId="77777777" w:rsidR="00F10264" w:rsidRPr="0081271A" w:rsidRDefault="00F10264" w:rsidP="00F10264">
      <w:pPr>
        <w:spacing w:after="0" w:line="240" w:lineRule="auto"/>
        <w:rPr>
          <w:rFonts w:ascii="Times New Roman" w:hAnsi="Times New Roman"/>
          <w:bCs/>
          <w:color w:val="000000"/>
        </w:rPr>
      </w:pPr>
    </w:p>
    <w:p w14:paraId="4BE2C40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COMPOSIZIONE QUALITATIVA E QUANTITATIVA</w:t>
      </w:r>
    </w:p>
    <w:p w14:paraId="5587C704" w14:textId="77777777" w:rsidR="00F10264" w:rsidRPr="0081271A" w:rsidRDefault="00F10264" w:rsidP="00F10264">
      <w:pPr>
        <w:keepNext/>
        <w:spacing w:after="0" w:line="240" w:lineRule="auto"/>
        <w:rPr>
          <w:rFonts w:ascii="Times New Roman" w:hAnsi="Times New Roman"/>
          <w:color w:val="000000"/>
        </w:rPr>
      </w:pPr>
    </w:p>
    <w:p w14:paraId="54EAC94E"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Ogni compressa rivestita con film contiene 15 mg di rivaroxaban.</w:t>
      </w:r>
    </w:p>
    <w:p w14:paraId="4E39A1E8" w14:textId="77777777" w:rsidR="00F10264" w:rsidRPr="0081271A" w:rsidRDefault="00F10264" w:rsidP="00F10264">
      <w:pPr>
        <w:keepNext/>
        <w:spacing w:after="0" w:line="240" w:lineRule="auto"/>
        <w:rPr>
          <w:rFonts w:ascii="Times New Roman" w:hAnsi="Times New Roman"/>
          <w:color w:val="000000"/>
        </w:rPr>
      </w:pPr>
    </w:p>
    <w:p w14:paraId="140522B1"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Eccipiente con effetti noti</w:t>
      </w:r>
    </w:p>
    <w:p w14:paraId="241098E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Ogni compressa rivestita con film contiene </w:t>
      </w:r>
      <w:r w:rsidR="00AD3C63" w:rsidRPr="0081271A">
        <w:rPr>
          <w:rFonts w:ascii="Times New Roman" w:hAnsi="Times New Roman"/>
          <w:color w:val="000000"/>
        </w:rPr>
        <w:t>20,920</w:t>
      </w:r>
      <w:r w:rsidRPr="0081271A">
        <w:rPr>
          <w:rFonts w:ascii="Times New Roman" w:hAnsi="Times New Roman"/>
          <w:color w:val="000000"/>
        </w:rPr>
        <w:t> mg di lattosio (come monoidrato), vedere paragrafo 4.4.</w:t>
      </w:r>
    </w:p>
    <w:p w14:paraId="2BC5822C" w14:textId="77777777" w:rsidR="00F10264" w:rsidRPr="0081271A" w:rsidRDefault="00F10264" w:rsidP="00F10264">
      <w:pPr>
        <w:spacing w:after="0" w:line="240" w:lineRule="auto"/>
        <w:rPr>
          <w:rFonts w:ascii="Times New Roman" w:hAnsi="Times New Roman"/>
          <w:color w:val="000000"/>
        </w:rPr>
      </w:pPr>
    </w:p>
    <w:p w14:paraId="531F9FA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l’elenco completo degli eccipienti, vedere paragrafo 6.1.</w:t>
      </w:r>
    </w:p>
    <w:p w14:paraId="7F3DE445" w14:textId="77777777" w:rsidR="00F10264" w:rsidRPr="0081271A" w:rsidRDefault="00F10264" w:rsidP="00F10264">
      <w:pPr>
        <w:spacing w:after="0" w:line="240" w:lineRule="auto"/>
        <w:rPr>
          <w:rFonts w:ascii="Times New Roman" w:hAnsi="Times New Roman"/>
          <w:color w:val="000000"/>
        </w:rPr>
      </w:pPr>
    </w:p>
    <w:p w14:paraId="046B3A42" w14:textId="77777777" w:rsidR="00F10264" w:rsidRPr="0081271A" w:rsidRDefault="00F10264" w:rsidP="00F10264">
      <w:pPr>
        <w:spacing w:after="0" w:line="240" w:lineRule="auto"/>
        <w:rPr>
          <w:rFonts w:ascii="Times New Roman" w:hAnsi="Times New Roman"/>
          <w:color w:val="000000"/>
        </w:rPr>
      </w:pPr>
    </w:p>
    <w:p w14:paraId="20A6ADF3" w14:textId="77777777" w:rsidR="00F10264" w:rsidRPr="0081271A" w:rsidRDefault="00F10264" w:rsidP="00F10264">
      <w:pPr>
        <w:keepNext/>
        <w:spacing w:after="0" w:line="240" w:lineRule="auto"/>
        <w:ind w:left="567" w:hanging="567"/>
        <w:rPr>
          <w:rFonts w:ascii="Times New Roman" w:hAnsi="Times New Roman"/>
          <w:b/>
          <w:bCs/>
          <w:caps/>
          <w:color w:val="000000"/>
        </w:rPr>
      </w:pPr>
      <w:r w:rsidRPr="0081271A">
        <w:rPr>
          <w:rFonts w:ascii="Times New Roman" w:hAnsi="Times New Roman"/>
          <w:b/>
          <w:bCs/>
          <w:color w:val="000000"/>
        </w:rPr>
        <w:t>3.</w:t>
      </w:r>
      <w:r w:rsidRPr="0081271A">
        <w:rPr>
          <w:rFonts w:ascii="Times New Roman" w:hAnsi="Times New Roman"/>
          <w:b/>
          <w:bCs/>
          <w:color w:val="000000"/>
        </w:rPr>
        <w:tab/>
        <w:t>FORMA FARMACEUTICA</w:t>
      </w:r>
    </w:p>
    <w:p w14:paraId="356C110E" w14:textId="77777777" w:rsidR="00F10264" w:rsidRPr="0081271A" w:rsidRDefault="00F10264" w:rsidP="00F10264">
      <w:pPr>
        <w:keepNext/>
        <w:spacing w:after="0" w:line="240" w:lineRule="auto"/>
        <w:rPr>
          <w:rFonts w:ascii="Times New Roman" w:hAnsi="Times New Roman"/>
          <w:color w:val="000000"/>
        </w:rPr>
      </w:pPr>
    </w:p>
    <w:p w14:paraId="0DD70E65"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Compressa rivestita con film (compressa)</w:t>
      </w:r>
    </w:p>
    <w:p w14:paraId="0E4FF709" w14:textId="77777777" w:rsidR="00F10264" w:rsidRPr="0081271A" w:rsidRDefault="00F10264" w:rsidP="00F10264">
      <w:pPr>
        <w:keepNext/>
        <w:spacing w:after="0" w:line="240" w:lineRule="auto"/>
        <w:rPr>
          <w:rFonts w:ascii="Times New Roman" w:hAnsi="Times New Roman"/>
          <w:color w:val="000000"/>
        </w:rPr>
      </w:pPr>
    </w:p>
    <w:p w14:paraId="2CC4CC8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Compresse rotonde, biconvesse, di colore rosso</w:t>
      </w:r>
      <w:r w:rsidR="00AD3C63" w:rsidRPr="0081271A">
        <w:rPr>
          <w:rFonts w:ascii="Times New Roman" w:hAnsi="Times New Roman"/>
          <w:color w:val="000000"/>
        </w:rPr>
        <w:t xml:space="preserve">, con </w:t>
      </w:r>
      <w:r w:rsidRPr="0081271A">
        <w:rPr>
          <w:rFonts w:ascii="Times New Roman" w:hAnsi="Times New Roman"/>
          <w:color w:val="000000"/>
        </w:rPr>
        <w:t xml:space="preserve">diametro </w:t>
      </w:r>
      <w:r w:rsidR="00AD3C63" w:rsidRPr="0081271A">
        <w:rPr>
          <w:rFonts w:ascii="Times New Roman" w:hAnsi="Times New Roman"/>
          <w:color w:val="000000"/>
        </w:rPr>
        <w:t xml:space="preserve">di </w:t>
      </w:r>
      <w:r w:rsidR="00AD3C63" w:rsidRPr="0081271A">
        <w:rPr>
          <w:rFonts w:ascii="Times New Roman" w:hAnsi="Times New Roman"/>
        </w:rPr>
        <w:t>5</w:t>
      </w:r>
      <w:r w:rsidR="000C7237" w:rsidRPr="0081271A">
        <w:rPr>
          <w:rFonts w:ascii="Times New Roman" w:hAnsi="Times New Roman"/>
        </w:rPr>
        <w:t>,00</w:t>
      </w:r>
      <w:r w:rsidRPr="0081271A">
        <w:rPr>
          <w:rFonts w:ascii="Times New Roman" w:hAnsi="Times New Roman"/>
        </w:rPr>
        <w:t> mm</w:t>
      </w:r>
      <w:r w:rsidR="00AD3C63" w:rsidRPr="0081271A">
        <w:rPr>
          <w:rFonts w:ascii="Times New Roman" w:hAnsi="Times New Roman"/>
        </w:rPr>
        <w:t xml:space="preserve"> circa</w:t>
      </w:r>
      <w:r w:rsidRPr="0081271A">
        <w:rPr>
          <w:rFonts w:ascii="Times New Roman" w:hAnsi="Times New Roman"/>
          <w:color w:val="000000"/>
        </w:rPr>
        <w:t xml:space="preserve">, </w:t>
      </w:r>
      <w:r w:rsidR="00AD3C63" w:rsidRPr="0081271A">
        <w:rPr>
          <w:rFonts w:ascii="Times New Roman" w:hAnsi="Times New Roman"/>
          <w:color w:val="000000"/>
        </w:rPr>
        <w:t xml:space="preserve">rivestite con film, </w:t>
      </w:r>
      <w:r w:rsidRPr="0081271A">
        <w:rPr>
          <w:rFonts w:ascii="Times New Roman" w:hAnsi="Times New Roman"/>
          <w:color w:val="000000"/>
        </w:rPr>
        <w:t xml:space="preserve">con </w:t>
      </w:r>
      <w:r w:rsidR="00AD3C63" w:rsidRPr="0081271A">
        <w:rPr>
          <w:rFonts w:ascii="Times New Roman" w:hAnsi="Times New Roman"/>
          <w:color w:val="000000"/>
        </w:rPr>
        <w:t xml:space="preserve">“IL” </w:t>
      </w:r>
      <w:r w:rsidRPr="0081271A">
        <w:rPr>
          <w:rFonts w:ascii="Times New Roman" w:hAnsi="Times New Roman"/>
          <w:color w:val="000000"/>
        </w:rPr>
        <w:t>impress</w:t>
      </w:r>
      <w:r w:rsidR="00AD3C63" w:rsidRPr="0081271A">
        <w:rPr>
          <w:rFonts w:ascii="Times New Roman" w:hAnsi="Times New Roman"/>
          <w:color w:val="000000"/>
        </w:rPr>
        <w:t>o</w:t>
      </w:r>
      <w:r w:rsidRPr="0081271A">
        <w:rPr>
          <w:rFonts w:ascii="Times New Roman" w:hAnsi="Times New Roman"/>
          <w:color w:val="000000"/>
        </w:rPr>
        <w:t xml:space="preserve"> su di un lato e “</w:t>
      </w:r>
      <w:r w:rsidR="00AD3C63" w:rsidRPr="0081271A">
        <w:rPr>
          <w:rFonts w:ascii="Times New Roman" w:hAnsi="Times New Roman"/>
          <w:color w:val="000000"/>
        </w:rPr>
        <w:t>2</w:t>
      </w:r>
      <w:r w:rsidRPr="0081271A">
        <w:rPr>
          <w:rFonts w:ascii="Times New Roman" w:hAnsi="Times New Roman"/>
          <w:color w:val="000000"/>
        </w:rPr>
        <w:t>” impress</w:t>
      </w:r>
      <w:r w:rsidR="00AD3C63" w:rsidRPr="0081271A">
        <w:rPr>
          <w:rFonts w:ascii="Times New Roman" w:hAnsi="Times New Roman"/>
          <w:color w:val="000000"/>
        </w:rPr>
        <w:t>o</w:t>
      </w:r>
      <w:r w:rsidRPr="0081271A">
        <w:rPr>
          <w:rFonts w:ascii="Times New Roman" w:hAnsi="Times New Roman"/>
          <w:color w:val="000000"/>
        </w:rPr>
        <w:t xml:space="preserve"> sull’altro lato.</w:t>
      </w:r>
    </w:p>
    <w:p w14:paraId="14E7B3C9" w14:textId="77777777" w:rsidR="00F10264" w:rsidRPr="0081271A" w:rsidRDefault="00F10264" w:rsidP="00F10264">
      <w:pPr>
        <w:spacing w:after="0" w:line="240" w:lineRule="auto"/>
        <w:rPr>
          <w:rFonts w:ascii="Times New Roman" w:hAnsi="Times New Roman"/>
          <w:color w:val="000000"/>
        </w:rPr>
      </w:pPr>
    </w:p>
    <w:p w14:paraId="17E8DDD8" w14:textId="77777777" w:rsidR="00F10264" w:rsidRPr="0081271A" w:rsidRDefault="00F10264" w:rsidP="00F10264">
      <w:pPr>
        <w:spacing w:after="0" w:line="240" w:lineRule="auto"/>
        <w:rPr>
          <w:rFonts w:ascii="Times New Roman" w:hAnsi="Times New Roman"/>
          <w:color w:val="000000"/>
        </w:rPr>
      </w:pPr>
    </w:p>
    <w:p w14:paraId="5B93674E" w14:textId="77777777" w:rsidR="00F10264" w:rsidRPr="0081271A" w:rsidRDefault="00F10264" w:rsidP="00F10264">
      <w:pPr>
        <w:keepNext/>
        <w:spacing w:after="0" w:line="240" w:lineRule="auto"/>
        <w:ind w:left="567" w:hanging="567"/>
        <w:rPr>
          <w:rFonts w:ascii="Times New Roman" w:hAnsi="Times New Roman"/>
          <w:b/>
          <w:caps/>
          <w:color w:val="000000"/>
        </w:rPr>
      </w:pPr>
      <w:r w:rsidRPr="0081271A">
        <w:rPr>
          <w:rFonts w:ascii="Times New Roman" w:hAnsi="Times New Roman"/>
          <w:b/>
          <w:caps/>
          <w:color w:val="000000"/>
        </w:rPr>
        <w:t>4.</w:t>
      </w:r>
      <w:r w:rsidRPr="0081271A">
        <w:rPr>
          <w:rFonts w:ascii="Times New Roman" w:hAnsi="Times New Roman"/>
          <w:b/>
          <w:caps/>
          <w:color w:val="000000"/>
        </w:rPr>
        <w:tab/>
        <w:t>INFORMAZIONI CLINICHE</w:t>
      </w:r>
    </w:p>
    <w:p w14:paraId="40EF123F" w14:textId="77777777" w:rsidR="00F10264" w:rsidRPr="0081271A" w:rsidRDefault="00F10264" w:rsidP="00F10264">
      <w:pPr>
        <w:keepNext/>
        <w:spacing w:after="0" w:line="240" w:lineRule="auto"/>
        <w:rPr>
          <w:rFonts w:ascii="Times New Roman" w:hAnsi="Times New Roman"/>
          <w:color w:val="000000"/>
        </w:rPr>
      </w:pPr>
    </w:p>
    <w:p w14:paraId="2E9BDED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4.1</w:t>
      </w:r>
      <w:r w:rsidRPr="0081271A">
        <w:rPr>
          <w:rFonts w:ascii="Times New Roman" w:hAnsi="Times New Roman"/>
          <w:b/>
          <w:color w:val="000000"/>
        </w:rPr>
        <w:tab/>
        <w:t>Indicazioni terapeutiche</w:t>
      </w:r>
    </w:p>
    <w:p w14:paraId="2CC0C3C9" w14:textId="77777777" w:rsidR="00F10264" w:rsidRDefault="00F10264" w:rsidP="00F10264">
      <w:pPr>
        <w:keepNext/>
        <w:spacing w:after="0" w:line="240" w:lineRule="auto"/>
        <w:rPr>
          <w:rFonts w:ascii="Times New Roman" w:hAnsi="Times New Roman"/>
          <w:color w:val="000000"/>
        </w:rPr>
      </w:pPr>
    </w:p>
    <w:p w14:paraId="7A23BC26" w14:textId="77777777" w:rsidR="00E2244F" w:rsidRPr="0081271A" w:rsidRDefault="00E2244F" w:rsidP="00F10264">
      <w:pPr>
        <w:keepNext/>
        <w:spacing w:after="0" w:line="240" w:lineRule="auto"/>
        <w:rPr>
          <w:rFonts w:ascii="Times New Roman" w:hAnsi="Times New Roman"/>
          <w:color w:val="000000"/>
        </w:rPr>
      </w:pPr>
      <w:r>
        <w:rPr>
          <w:rFonts w:ascii="Times New Roman" w:hAnsi="Times New Roman"/>
          <w:color w:val="000000"/>
        </w:rPr>
        <w:t>Adu</w:t>
      </w:r>
      <w:r w:rsidR="004A0987">
        <w:rPr>
          <w:rFonts w:ascii="Times New Roman" w:hAnsi="Times New Roman"/>
          <w:color w:val="000000"/>
        </w:rPr>
        <w:t>lti</w:t>
      </w:r>
    </w:p>
    <w:p w14:paraId="47F5FE9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Prevenzione dell’ictus e dell’embolia sistemica nei pazienti adulti </w:t>
      </w:r>
      <w:r w:rsidRPr="0081271A">
        <w:rPr>
          <w:rFonts w:ascii="Times New Roman" w:hAnsi="Times New Roman"/>
        </w:rPr>
        <w:t>affetti da fibrillazione atriale non valvolare con uno o più fattori di rischio, come insufficienza cardiaca congestizia, ipertensione, età ≥ 75 anni, diabete mellito, pregresso ictus o attacco ischemico transitorio</w:t>
      </w:r>
      <w:r w:rsidRPr="0081271A">
        <w:rPr>
          <w:rFonts w:ascii="Times New Roman" w:hAnsi="Times New Roman"/>
          <w:color w:val="000000"/>
        </w:rPr>
        <w:t>.</w:t>
      </w:r>
    </w:p>
    <w:p w14:paraId="43356370" w14:textId="77777777" w:rsidR="00F10264" w:rsidRPr="0081271A" w:rsidRDefault="00F10264" w:rsidP="00F10264">
      <w:pPr>
        <w:spacing w:after="0" w:line="240" w:lineRule="auto"/>
        <w:rPr>
          <w:rFonts w:ascii="Times New Roman" w:hAnsi="Times New Roman"/>
          <w:color w:val="000000"/>
        </w:rPr>
      </w:pPr>
    </w:p>
    <w:p w14:paraId="7234A570" w14:textId="77777777" w:rsidR="00F10264" w:rsidRDefault="00F10264" w:rsidP="00F10264">
      <w:pPr>
        <w:spacing w:after="0" w:line="240" w:lineRule="auto"/>
        <w:rPr>
          <w:rFonts w:ascii="Times New Roman" w:hAnsi="Times New Roman"/>
        </w:rPr>
      </w:pPr>
      <w:r w:rsidRPr="0081271A">
        <w:rPr>
          <w:rFonts w:ascii="Times New Roman" w:hAnsi="Times New Roman"/>
        </w:rPr>
        <w:t>Trattamento della trombosi venosa profonda (TVP) e dell’embolia polmonare (EP) e prevenzione delle recidive di TVP ed EP nell’adulto. (Vedere paragrafo</w:t>
      </w:r>
      <w:r w:rsidRPr="0081271A">
        <w:rPr>
          <w:rFonts w:ascii="Times New Roman" w:hAnsi="Times New Roman"/>
          <w:color w:val="000000"/>
        </w:rPr>
        <w:t> </w:t>
      </w:r>
      <w:r w:rsidRPr="0081271A">
        <w:rPr>
          <w:rFonts w:ascii="Times New Roman" w:hAnsi="Times New Roman"/>
        </w:rPr>
        <w:t>4.4 per pazienti EP emodinamicamente instabili.)</w:t>
      </w:r>
    </w:p>
    <w:p w14:paraId="68BBAD26" w14:textId="77777777" w:rsidR="004A0987" w:rsidRDefault="004A0987" w:rsidP="00F10264">
      <w:pPr>
        <w:spacing w:after="0" w:line="240" w:lineRule="auto"/>
        <w:rPr>
          <w:rFonts w:ascii="Times New Roman" w:hAnsi="Times New Roman"/>
        </w:rPr>
      </w:pPr>
    </w:p>
    <w:p w14:paraId="02EE8790" w14:textId="77777777" w:rsidR="004A0987" w:rsidRPr="00AD1BD8" w:rsidRDefault="004A0987" w:rsidP="00F10264">
      <w:pPr>
        <w:spacing w:after="0" w:line="240" w:lineRule="auto"/>
        <w:rPr>
          <w:rFonts w:ascii="Times New Roman" w:hAnsi="Times New Roman"/>
          <w:u w:val="single"/>
        </w:rPr>
      </w:pPr>
      <w:r w:rsidRPr="00AD1BD8">
        <w:rPr>
          <w:rFonts w:ascii="Times New Roman" w:hAnsi="Times New Roman"/>
          <w:u w:val="single"/>
        </w:rPr>
        <w:t>Popolazione pediatrica</w:t>
      </w:r>
    </w:p>
    <w:p w14:paraId="13D3635A" w14:textId="77777777" w:rsidR="004A0987" w:rsidRPr="0081271A" w:rsidRDefault="004A0987" w:rsidP="00F10264">
      <w:pPr>
        <w:spacing w:after="0" w:line="240" w:lineRule="auto"/>
        <w:rPr>
          <w:rFonts w:ascii="Times New Roman" w:hAnsi="Times New Roman"/>
        </w:rPr>
      </w:pPr>
      <w:r w:rsidRPr="004A0987">
        <w:rPr>
          <w:rFonts w:ascii="Times New Roman" w:hAnsi="Times New Roman"/>
        </w:rPr>
        <w:t>Trattamento del tromboembolismo venoso (TEV) e prevenzione delle recidive di TEV nei bambini e negli adolescenti di età inferiore a 18 anni e peso compreso tra 30 kg e 50 kg dopo almeno 5 giorni di trattamento anticoagulante parenterale iniziale.</w:t>
      </w:r>
    </w:p>
    <w:p w14:paraId="2F97247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 </w:t>
      </w:r>
    </w:p>
    <w:p w14:paraId="545F3050"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4.2</w:t>
      </w:r>
      <w:r w:rsidRPr="0081271A">
        <w:rPr>
          <w:rFonts w:ascii="Times New Roman" w:hAnsi="Times New Roman"/>
          <w:b/>
          <w:color w:val="000000"/>
        </w:rPr>
        <w:tab/>
        <w:t>Posologia e modo di somministrazione</w:t>
      </w:r>
    </w:p>
    <w:p w14:paraId="62CD5EA7" w14:textId="77777777" w:rsidR="00F10264" w:rsidRPr="0081271A" w:rsidRDefault="00F10264" w:rsidP="00F10264">
      <w:pPr>
        <w:keepNext/>
        <w:spacing w:after="0" w:line="240" w:lineRule="auto"/>
        <w:rPr>
          <w:rFonts w:ascii="Times New Roman" w:hAnsi="Times New Roman"/>
          <w:color w:val="000000"/>
        </w:rPr>
      </w:pPr>
    </w:p>
    <w:p w14:paraId="7BB51497"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Posologia</w:t>
      </w:r>
    </w:p>
    <w:p w14:paraId="6CE3E295"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Prevenzione dell’ictus e dell’embolia sistemica</w:t>
      </w:r>
      <w:r w:rsidR="004A0987">
        <w:rPr>
          <w:rFonts w:ascii="Times New Roman" w:hAnsi="Times New Roman"/>
          <w:i/>
        </w:rPr>
        <w:t xml:space="preserve"> negli adulti</w:t>
      </w:r>
    </w:p>
    <w:p w14:paraId="7D78668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dose raccomandata è 20 mg una volta al giorno e corrisponde alla dose massima raccomandata.</w:t>
      </w:r>
    </w:p>
    <w:p w14:paraId="0F029214" w14:textId="77777777" w:rsidR="00F10264" w:rsidRPr="0081271A" w:rsidRDefault="00F10264" w:rsidP="00F10264">
      <w:pPr>
        <w:spacing w:after="0" w:line="240" w:lineRule="auto"/>
        <w:rPr>
          <w:rFonts w:ascii="Times New Roman" w:hAnsi="Times New Roman"/>
        </w:rPr>
      </w:pPr>
    </w:p>
    <w:p w14:paraId="70AAC9E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terapia con </w:t>
      </w:r>
      <w:r w:rsidR="0083060D" w:rsidRPr="0081271A">
        <w:rPr>
          <w:rFonts w:ascii="Times New Roman" w:hAnsi="Times New Roman"/>
        </w:rPr>
        <w:t>Rivaroxaban Accord</w:t>
      </w:r>
      <w:r w:rsidRPr="0081271A">
        <w:rPr>
          <w:rFonts w:ascii="Times New Roman" w:hAnsi="Times New Roman"/>
        </w:rPr>
        <w:t xml:space="preserve"> deve essere proseguita a lungo termine, a condizione che il beneficio legato alla prevenzione dell’ictus e dell’embolia sistemica superi il rischio emorragico (vedere paragrafo 4.4).</w:t>
      </w:r>
    </w:p>
    <w:p w14:paraId="63117FEF" w14:textId="77777777" w:rsidR="00F10264" w:rsidRPr="0081271A" w:rsidRDefault="00F10264" w:rsidP="00F10264">
      <w:pPr>
        <w:spacing w:after="0" w:line="240" w:lineRule="auto"/>
        <w:rPr>
          <w:rFonts w:ascii="Times New Roman" w:hAnsi="Times New Roman"/>
        </w:rPr>
      </w:pPr>
    </w:p>
    <w:p w14:paraId="3165D0F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il paziente deve assumere </w:t>
      </w:r>
      <w:r w:rsidR="0083060D" w:rsidRPr="0081271A">
        <w:rPr>
          <w:rFonts w:ascii="Times New Roman" w:hAnsi="Times New Roman"/>
        </w:rPr>
        <w:t>Rivaroxaban Accord</w:t>
      </w:r>
      <w:r w:rsidRPr="0081271A">
        <w:rPr>
          <w:rFonts w:ascii="Times New Roman" w:hAnsi="Times New Roman"/>
        </w:rPr>
        <w:t xml:space="preserve"> immediatamente e proseguire il giorno successivo con l'assunzione monogiornaliera raccomandata. Non deve essere assunta una dose doppia in uno stesso giorno per compensare la dimenticanza della dose.</w:t>
      </w:r>
    </w:p>
    <w:p w14:paraId="2A0E3EBE" w14:textId="77777777" w:rsidR="00F10264" w:rsidRPr="0081271A" w:rsidRDefault="00F10264" w:rsidP="00F10264">
      <w:pPr>
        <w:spacing w:after="0" w:line="240" w:lineRule="auto"/>
        <w:rPr>
          <w:rFonts w:ascii="Times New Roman" w:hAnsi="Times New Roman"/>
        </w:rPr>
      </w:pPr>
    </w:p>
    <w:p w14:paraId="7F89BC89"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lastRenderedPageBreak/>
        <w:t>Trattamento della TVP, trattamento dell’EP e prevenzione delle recidive di TVP ed EP</w:t>
      </w:r>
      <w:r w:rsidR="004A0987">
        <w:rPr>
          <w:rFonts w:ascii="Times New Roman" w:hAnsi="Times New Roman"/>
          <w:i/>
        </w:rPr>
        <w:t xml:space="preserve"> negli adulti</w:t>
      </w:r>
    </w:p>
    <w:p w14:paraId="6212D8D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dose raccomandata per il trattamento iniziale della TVP acuta o dell’EP è 15 mg due volte al giorno nelle prime tre settimane, seguita da una dose di 20 mg una volta al giorno per la prosecuzione del trattamento e la prevenzione delle recidive di TVP ed EP.</w:t>
      </w:r>
    </w:p>
    <w:p w14:paraId="0815A0BA" w14:textId="77777777" w:rsidR="00F10264" w:rsidRPr="0081271A" w:rsidRDefault="00F10264" w:rsidP="00F10264">
      <w:pPr>
        <w:spacing w:after="0" w:line="240" w:lineRule="auto"/>
        <w:rPr>
          <w:rFonts w:ascii="Times New Roman" w:hAnsi="Times New Roman"/>
        </w:rPr>
      </w:pPr>
    </w:p>
    <w:p w14:paraId="40C3B34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Una terapia di breve durata (almeno 3 mesi) deve essere presa in considerazione nei pazienti con TVP o EP provocata da fattori di rischio transitori maggiori (p.e. recente intervento chirurgico maggiore o trauma). Una terapia di durata maggiore va presa in considerazione nei pazienti con TVP o EP provocata ma non correlata a fattori di rischio transitori maggiori, in caso di TVP o EP non provocata (primitiva), o in caso di anamnesi di TVP o EP recidivante.</w:t>
      </w:r>
    </w:p>
    <w:p w14:paraId="2EC144A5" w14:textId="77777777" w:rsidR="00F10264" w:rsidRPr="0081271A" w:rsidRDefault="00F10264" w:rsidP="00F10264">
      <w:pPr>
        <w:spacing w:after="0" w:line="240" w:lineRule="auto"/>
        <w:rPr>
          <w:rFonts w:ascii="Times New Roman" w:hAnsi="Times New Roman"/>
        </w:rPr>
      </w:pPr>
    </w:p>
    <w:p w14:paraId="47733AF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Quando è indicata una profilassi delle recidive di TVP ed EP di lunga durata (dopo il completamento di una terapia di almeno 6 mesi per TVP o EP), la dose raccomandata è di 10 mg una volta al giorno. Nei pazienti considerati ad alto rischio di TVP o EP recidivante, come quelli con comorbidità complicate o che hanno manifestato TVP o EP recidivante in corso di profilassi di lunga durata con </w:t>
      </w:r>
      <w:r w:rsidR="0083060D" w:rsidRPr="0081271A">
        <w:rPr>
          <w:rFonts w:ascii="Times New Roman" w:hAnsi="Times New Roman"/>
        </w:rPr>
        <w:t>rivaroxaban</w:t>
      </w:r>
      <w:r w:rsidRPr="0081271A">
        <w:rPr>
          <w:rFonts w:ascii="Times New Roman" w:hAnsi="Times New Roman"/>
        </w:rPr>
        <w:t xml:space="preserve"> 10 mg una volta al giorno, deve essere presa in considerazione una dose di </w:t>
      </w:r>
      <w:r w:rsidR="0083060D" w:rsidRPr="0081271A">
        <w:rPr>
          <w:rFonts w:ascii="Times New Roman" w:hAnsi="Times New Roman"/>
        </w:rPr>
        <w:t>rivaroxaban</w:t>
      </w:r>
      <w:r w:rsidRPr="0081271A">
        <w:rPr>
          <w:rFonts w:ascii="Times New Roman" w:hAnsi="Times New Roman"/>
        </w:rPr>
        <w:t xml:space="preserve"> di 20 mg una volta al giorno.</w:t>
      </w:r>
    </w:p>
    <w:p w14:paraId="2AAA0B72" w14:textId="77777777" w:rsidR="00F10264" w:rsidRPr="0081271A" w:rsidRDefault="00F10264" w:rsidP="00F10264">
      <w:pPr>
        <w:spacing w:after="0" w:line="240" w:lineRule="auto"/>
        <w:rPr>
          <w:rFonts w:ascii="Times New Roman" w:hAnsi="Times New Roman"/>
        </w:rPr>
      </w:pPr>
    </w:p>
    <w:p w14:paraId="5885D59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durata della terapia e la selezione della dose devono essere personalizzate dopo un’attenta valutazione del beneficio del trattamento in rapporto al rischio emorragico (vedere paragrafo 4.4).</w:t>
      </w:r>
    </w:p>
    <w:p w14:paraId="21604FD6"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F10264" w:rsidRPr="0081271A" w14:paraId="089629C8" w14:textId="77777777" w:rsidTr="00501DB0">
        <w:trPr>
          <w:trHeight w:val="315"/>
        </w:trPr>
        <w:tc>
          <w:tcPr>
            <w:tcW w:w="2339" w:type="dxa"/>
          </w:tcPr>
          <w:p w14:paraId="06E384E2" w14:textId="77777777" w:rsidR="00F10264" w:rsidRPr="0081271A" w:rsidRDefault="00F10264" w:rsidP="00501DB0">
            <w:pPr>
              <w:spacing w:after="0" w:line="240" w:lineRule="auto"/>
              <w:rPr>
                <w:rFonts w:ascii="Times New Roman" w:hAnsi="Times New Roman"/>
              </w:rPr>
            </w:pPr>
          </w:p>
        </w:tc>
        <w:tc>
          <w:tcPr>
            <w:tcW w:w="2371" w:type="dxa"/>
          </w:tcPr>
          <w:p w14:paraId="616D982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Periodo temporale</w:t>
            </w:r>
          </w:p>
        </w:tc>
        <w:tc>
          <w:tcPr>
            <w:tcW w:w="2371" w:type="dxa"/>
          </w:tcPr>
          <w:p w14:paraId="4473305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Schema posologico</w:t>
            </w:r>
          </w:p>
        </w:tc>
        <w:tc>
          <w:tcPr>
            <w:tcW w:w="2143" w:type="dxa"/>
          </w:tcPr>
          <w:p w14:paraId="121346F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Dose giornaliera totale</w:t>
            </w:r>
          </w:p>
        </w:tc>
      </w:tr>
      <w:tr w:rsidR="00F10264" w:rsidRPr="0081271A" w14:paraId="1316243D" w14:textId="77777777" w:rsidTr="00501DB0">
        <w:trPr>
          <w:trHeight w:val="575"/>
        </w:trPr>
        <w:tc>
          <w:tcPr>
            <w:tcW w:w="2339" w:type="dxa"/>
            <w:vMerge w:val="restart"/>
          </w:tcPr>
          <w:p w14:paraId="03CD8C0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Trattamento e prevenzione della TVP e della EP recidivante</w:t>
            </w:r>
          </w:p>
        </w:tc>
        <w:tc>
          <w:tcPr>
            <w:tcW w:w="2371" w:type="dxa"/>
          </w:tcPr>
          <w:p w14:paraId="7F821FD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1-21</w:t>
            </w:r>
          </w:p>
        </w:tc>
        <w:tc>
          <w:tcPr>
            <w:tcW w:w="2371" w:type="dxa"/>
          </w:tcPr>
          <w:p w14:paraId="3E0B7A0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15 mg due volte al giorno</w:t>
            </w:r>
          </w:p>
        </w:tc>
        <w:tc>
          <w:tcPr>
            <w:tcW w:w="2143" w:type="dxa"/>
          </w:tcPr>
          <w:p w14:paraId="5954538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30 mg</w:t>
            </w:r>
          </w:p>
        </w:tc>
      </w:tr>
      <w:tr w:rsidR="00F10264" w:rsidRPr="0081271A" w14:paraId="3452D21B" w14:textId="77777777" w:rsidTr="00501DB0">
        <w:trPr>
          <w:trHeight w:val="479"/>
        </w:trPr>
        <w:tc>
          <w:tcPr>
            <w:tcW w:w="2339" w:type="dxa"/>
            <w:vMerge/>
          </w:tcPr>
          <w:p w14:paraId="5378EDBC" w14:textId="77777777" w:rsidR="00F10264" w:rsidRPr="0081271A" w:rsidRDefault="00F10264" w:rsidP="00501DB0">
            <w:pPr>
              <w:spacing w:after="0" w:line="240" w:lineRule="auto"/>
              <w:rPr>
                <w:rFonts w:ascii="Times New Roman" w:hAnsi="Times New Roman"/>
              </w:rPr>
            </w:pPr>
          </w:p>
        </w:tc>
        <w:tc>
          <w:tcPr>
            <w:tcW w:w="2371" w:type="dxa"/>
          </w:tcPr>
          <w:p w14:paraId="61451A4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w:t>
            </w:r>
          </w:p>
        </w:tc>
        <w:tc>
          <w:tcPr>
            <w:tcW w:w="2371" w:type="dxa"/>
          </w:tcPr>
          <w:p w14:paraId="330D7BC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2752F37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r>
      <w:tr w:rsidR="00F10264" w:rsidRPr="0081271A" w14:paraId="6C49AFCA" w14:textId="77777777" w:rsidTr="00501DB0">
        <w:trPr>
          <w:trHeight w:val="814"/>
        </w:trPr>
        <w:tc>
          <w:tcPr>
            <w:tcW w:w="2339" w:type="dxa"/>
          </w:tcPr>
          <w:p w14:paraId="6853204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Prevenzione della TVP e della EP recidivante</w:t>
            </w:r>
          </w:p>
        </w:tc>
        <w:tc>
          <w:tcPr>
            <w:tcW w:w="2371" w:type="dxa"/>
          </w:tcPr>
          <w:p w14:paraId="580A7F7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il completamento di una terapia di almeno 6 mesi per TVP o EP</w:t>
            </w:r>
          </w:p>
        </w:tc>
        <w:tc>
          <w:tcPr>
            <w:tcW w:w="2371" w:type="dxa"/>
          </w:tcPr>
          <w:p w14:paraId="25C9B8A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 una volta al giorno o</w:t>
            </w:r>
          </w:p>
          <w:p w14:paraId="46BCA04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4D5D889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p w14:paraId="184D65D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o 20 mg</w:t>
            </w:r>
          </w:p>
        </w:tc>
      </w:tr>
    </w:tbl>
    <w:p w14:paraId="61E9D6C9" w14:textId="77777777" w:rsidR="00F10264" w:rsidRPr="0081271A" w:rsidRDefault="00F10264" w:rsidP="00F10264">
      <w:pPr>
        <w:spacing w:after="0" w:line="240" w:lineRule="auto"/>
        <w:rPr>
          <w:rFonts w:ascii="Times New Roman" w:hAnsi="Times New Roman"/>
        </w:rPr>
      </w:pPr>
    </w:p>
    <w:p w14:paraId="62E1C75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agevolare il cambio dose da 15 mg a 20 mg dopo il giorno 21, è disponibile una confezione di </w:t>
      </w:r>
      <w:r w:rsidR="0083060D" w:rsidRPr="0081271A">
        <w:rPr>
          <w:rFonts w:ascii="Times New Roman" w:hAnsi="Times New Roman"/>
        </w:rPr>
        <w:t>Rivaroxaban Accord</w:t>
      </w:r>
      <w:r w:rsidRPr="0081271A">
        <w:rPr>
          <w:rFonts w:ascii="Times New Roman" w:hAnsi="Times New Roman"/>
        </w:rPr>
        <w:t xml:space="preserve"> per l’inizio del trattamento nelle prime 4 settimane per il trattamento della TVP/EP.</w:t>
      </w:r>
    </w:p>
    <w:p w14:paraId="0AA94B25" w14:textId="77777777" w:rsidR="00F10264" w:rsidRPr="0081271A" w:rsidRDefault="00F10264" w:rsidP="00F10264">
      <w:pPr>
        <w:spacing w:after="0" w:line="240" w:lineRule="auto"/>
        <w:rPr>
          <w:rFonts w:ascii="Times New Roman" w:hAnsi="Times New Roman"/>
        </w:rPr>
      </w:pPr>
    </w:p>
    <w:p w14:paraId="1BB48B8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15 mg due volte al giorno (giorno 1 - 21), il paziente deve assumere </w:t>
      </w:r>
      <w:r w:rsidR="0083060D" w:rsidRPr="0081271A">
        <w:rPr>
          <w:rFonts w:ascii="Times New Roman" w:hAnsi="Times New Roman"/>
        </w:rPr>
        <w:t>Rivaroxaban Accord</w:t>
      </w:r>
      <w:r w:rsidRPr="0081271A">
        <w:rPr>
          <w:rFonts w:ascii="Times New Roman" w:hAnsi="Times New Roman"/>
        </w:rPr>
        <w:t xml:space="preserve"> immediatamente, per garantire l’assunzione giornaliera di 30 mg di </w:t>
      </w:r>
      <w:r w:rsidR="0083060D" w:rsidRPr="0081271A">
        <w:rPr>
          <w:rFonts w:ascii="Times New Roman" w:hAnsi="Times New Roman"/>
        </w:rPr>
        <w:t>rivaroxaban</w:t>
      </w:r>
      <w:r w:rsidRPr="0081271A">
        <w:rPr>
          <w:rFonts w:ascii="Times New Roman" w:hAnsi="Times New Roman"/>
        </w:rPr>
        <w:t>. In questo caso possono essere assunte contemporaneamente due compresse da 15 mg. Il giorno successivo, il paziente deve proseguire con l’assunzione abituale raccomandata di 15 mg due volte al giorno.</w:t>
      </w:r>
    </w:p>
    <w:p w14:paraId="785A9A81" w14:textId="77777777" w:rsidR="00F10264" w:rsidRPr="0081271A" w:rsidRDefault="00F10264" w:rsidP="00F10264">
      <w:pPr>
        <w:spacing w:after="0" w:line="240" w:lineRule="auto"/>
        <w:rPr>
          <w:rFonts w:ascii="Times New Roman" w:hAnsi="Times New Roman"/>
        </w:rPr>
      </w:pPr>
    </w:p>
    <w:p w14:paraId="46E6317C" w14:textId="77777777" w:rsidR="00F10264"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assunzione monogiornaliera, il paziente deve assumere </w:t>
      </w:r>
      <w:r w:rsidR="0083060D" w:rsidRPr="0081271A">
        <w:rPr>
          <w:rFonts w:ascii="Times New Roman" w:hAnsi="Times New Roman"/>
        </w:rPr>
        <w:t>Rivaroxaban Accord</w:t>
      </w:r>
      <w:r w:rsidRPr="0081271A">
        <w:rPr>
          <w:rFonts w:ascii="Times New Roman" w:hAnsi="Times New Roman"/>
        </w:rPr>
        <w:t xml:space="preserve"> immediatamente e proseguire il giorno successivo con l'assunzione monogiornaliera raccomandata. Non deve essere assunta una dose doppia in uno stesso giorno per compensare la dimenticanza della dose.</w:t>
      </w:r>
    </w:p>
    <w:p w14:paraId="08054E2C" w14:textId="77777777" w:rsidR="004A0987" w:rsidRDefault="004A0987" w:rsidP="00F10264">
      <w:pPr>
        <w:spacing w:after="0" w:line="240" w:lineRule="auto"/>
        <w:rPr>
          <w:rFonts w:ascii="Times New Roman" w:hAnsi="Times New Roman"/>
        </w:rPr>
      </w:pPr>
    </w:p>
    <w:p w14:paraId="4E94A595" w14:textId="77777777" w:rsidR="004A0987" w:rsidRPr="00AD1BD8" w:rsidRDefault="004A0987" w:rsidP="00F10264">
      <w:pPr>
        <w:spacing w:after="0" w:line="240" w:lineRule="auto"/>
        <w:rPr>
          <w:rFonts w:ascii="Times New Roman" w:hAnsi="Times New Roman"/>
          <w:i/>
          <w:iCs/>
        </w:rPr>
      </w:pPr>
      <w:r w:rsidRPr="00AD1BD8">
        <w:rPr>
          <w:rFonts w:ascii="Times New Roman" w:hAnsi="Times New Roman"/>
          <w:i/>
          <w:iCs/>
        </w:rPr>
        <w:t xml:space="preserve">Trattamento del TEV e prevezione delle recidive di TEV in bambini e adolescenti </w:t>
      </w:r>
    </w:p>
    <w:p w14:paraId="37A1166D" w14:textId="77777777" w:rsidR="004A0987" w:rsidRDefault="004A0987" w:rsidP="00F10264">
      <w:pPr>
        <w:spacing w:after="0" w:line="240" w:lineRule="auto"/>
        <w:rPr>
          <w:rFonts w:ascii="Times New Roman" w:hAnsi="Times New Roman"/>
        </w:rPr>
      </w:pPr>
      <w:r w:rsidRPr="004A0987">
        <w:rPr>
          <w:rFonts w:ascii="Times New Roman" w:hAnsi="Times New Roman"/>
        </w:rPr>
        <w:t xml:space="preserve">Il trattamento con </w:t>
      </w:r>
      <w:r w:rsidR="0023539C">
        <w:rPr>
          <w:rFonts w:ascii="Times New Roman" w:hAnsi="Times New Roman"/>
        </w:rPr>
        <w:t>Rivaroxaban Accord</w:t>
      </w:r>
      <w:r w:rsidRPr="004A0987">
        <w:rPr>
          <w:rFonts w:ascii="Times New Roman" w:hAnsi="Times New Roman"/>
        </w:rPr>
        <w:t xml:space="preserve"> di bambini e adolescenti di età inferiore a 18 anni deve essere iniziato dopo almeno 5 giorni di trattamento anticoagulante parenterale iniziale (vedere paragrafo 5.1). La dose per i bambini e gli adolescenti è calcolata in base al peso corporeo.:</w:t>
      </w:r>
    </w:p>
    <w:p w14:paraId="39E63082" w14:textId="77777777" w:rsidR="004A0987" w:rsidRDefault="004A0987" w:rsidP="00F10264">
      <w:pPr>
        <w:spacing w:after="0" w:line="240" w:lineRule="auto"/>
        <w:rPr>
          <w:rFonts w:ascii="Times New Roman" w:hAnsi="Times New Roman"/>
        </w:rPr>
      </w:pPr>
      <w:r w:rsidRPr="004A0987">
        <w:rPr>
          <w:rFonts w:ascii="Times New Roman" w:hAnsi="Times New Roman"/>
        </w:rPr>
        <w:t xml:space="preserve"> − Peso corporeo da 30 a 50 kg: è raccomandata una dose di 15 mg di rivaroxaban una volta al giorno. Questa è la dose massima giornaliera. </w:t>
      </w:r>
    </w:p>
    <w:p w14:paraId="4EDFCE0E" w14:textId="77777777" w:rsidR="004A0987" w:rsidRDefault="004A0987" w:rsidP="00F10264">
      <w:pPr>
        <w:spacing w:after="0" w:line="240" w:lineRule="auto"/>
        <w:rPr>
          <w:rFonts w:ascii="Times New Roman" w:hAnsi="Times New Roman"/>
        </w:rPr>
      </w:pPr>
      <w:r w:rsidRPr="004A0987">
        <w:rPr>
          <w:rFonts w:ascii="Times New Roman" w:hAnsi="Times New Roman"/>
        </w:rPr>
        <w:t>− Peso corporeo pari o superiore a 50 kg: è raccomandata una dose di 20 mg di rivaroxaban una volta al giorno. Questa è la dose massima giornaliera.</w:t>
      </w:r>
    </w:p>
    <w:p w14:paraId="7AF0DF53" w14:textId="77777777" w:rsidR="002C5A23" w:rsidRPr="002C5A23" w:rsidRDefault="004A0987" w:rsidP="002C5A23">
      <w:pPr>
        <w:numPr>
          <w:ilvl w:val="0"/>
          <w:numId w:val="96"/>
        </w:numPr>
        <w:rPr>
          <w:rFonts w:ascii="Times New Roman" w:hAnsi="Times New Roman"/>
        </w:rPr>
      </w:pPr>
      <w:r w:rsidRPr="004A0987">
        <w:rPr>
          <w:rFonts w:ascii="Times New Roman" w:hAnsi="Times New Roman"/>
        </w:rPr>
        <w:lastRenderedPageBreak/>
        <w:t xml:space="preserve">− </w:t>
      </w:r>
      <w:r w:rsidR="002C5A23" w:rsidRPr="002C5A23">
        <w:rPr>
          <w:rFonts w:ascii="Times New Roman" w:hAnsi="Times New Roman"/>
        </w:rPr>
        <w:t>Per i pazienti con peso corporeo inferiore a 30 kg fare riferimento al Riassunto delle Caratteristiche del Prodotto di altri medicinali che contengono rivaroxaban granulato per sospensione orale disponibile in commercio.</w:t>
      </w:r>
    </w:p>
    <w:p w14:paraId="05B4771B" w14:textId="77777777" w:rsidR="002C5A23" w:rsidRPr="002C5A23" w:rsidRDefault="002C5A23" w:rsidP="002C5A23">
      <w:pPr>
        <w:numPr>
          <w:ilvl w:val="0"/>
          <w:numId w:val="96"/>
        </w:numPr>
        <w:rPr>
          <w:rFonts w:ascii="Times New Roman" w:hAnsi="Times New Roman"/>
        </w:rPr>
      </w:pPr>
    </w:p>
    <w:p w14:paraId="7749F556" w14:textId="77777777" w:rsidR="00CF0B27" w:rsidRDefault="00CF0B27" w:rsidP="00F10264">
      <w:pPr>
        <w:spacing w:after="0" w:line="240" w:lineRule="auto"/>
        <w:rPr>
          <w:rFonts w:ascii="Times New Roman" w:hAnsi="Times New Roman"/>
        </w:rPr>
      </w:pPr>
    </w:p>
    <w:p w14:paraId="6B55DCB9" w14:textId="77777777" w:rsidR="004A0987" w:rsidRDefault="004A0987" w:rsidP="00F10264">
      <w:pPr>
        <w:spacing w:after="0" w:line="240" w:lineRule="auto"/>
        <w:rPr>
          <w:rFonts w:ascii="Times New Roman" w:hAnsi="Times New Roman"/>
        </w:rPr>
      </w:pPr>
      <w:r w:rsidRPr="004A0987">
        <w:rPr>
          <w:rFonts w:ascii="Times New Roman" w:hAnsi="Times New Roman"/>
        </w:rPr>
        <w:t xml:space="preserve">Il peso del bambino deve essere monitorato e la dose riesaminata regolarmente. Questo al fine di garantire il mantenimento di una dose terapeutica. Gli aggiustamenti della dose devono essere fatti solo in base ai cambiamenti del peso corporeo. Il trattamento deve essere continuato per almeno 3 mesi nei bambini e negli adolescenti. Quando clinicamente necessario, il trattamento può essere esteso fino a un massimo di 12 mesi. </w:t>
      </w:r>
    </w:p>
    <w:p w14:paraId="5801A868" w14:textId="77777777" w:rsidR="004A0987" w:rsidRDefault="004A0987" w:rsidP="00F10264">
      <w:pPr>
        <w:spacing w:after="0" w:line="240" w:lineRule="auto"/>
        <w:rPr>
          <w:rFonts w:ascii="Times New Roman" w:hAnsi="Times New Roman"/>
        </w:rPr>
      </w:pPr>
    </w:p>
    <w:p w14:paraId="52A679B8" w14:textId="77777777" w:rsidR="004A0987" w:rsidRDefault="004A0987" w:rsidP="00F10264">
      <w:pPr>
        <w:spacing w:after="0" w:line="240" w:lineRule="auto"/>
        <w:rPr>
          <w:rFonts w:ascii="Times New Roman" w:hAnsi="Times New Roman"/>
        </w:rPr>
      </w:pPr>
      <w:r w:rsidRPr="004A0987">
        <w:rPr>
          <w:rFonts w:ascii="Times New Roman" w:hAnsi="Times New Roman"/>
        </w:rPr>
        <w:t xml:space="preserve">Non ci sono dati disponibili a supporto di una riduzione della dose nei bambini dopo 6 mesi di trattamento. Il rapporto beneficio-rischio della prosecuzione della terapia dopo 3 mesi deve essere valutato su base individuale tenendo conto del rischio di recidiva di trombosi rispetto al potenziale rischio di sanguinamento. </w:t>
      </w:r>
    </w:p>
    <w:p w14:paraId="57985CD0" w14:textId="77777777" w:rsidR="004A0987" w:rsidRDefault="004A0987" w:rsidP="00F10264">
      <w:pPr>
        <w:spacing w:after="0" w:line="240" w:lineRule="auto"/>
        <w:rPr>
          <w:rFonts w:ascii="Times New Roman" w:hAnsi="Times New Roman"/>
        </w:rPr>
      </w:pPr>
    </w:p>
    <w:p w14:paraId="0B2D70A8" w14:textId="77777777" w:rsidR="004A0987" w:rsidRDefault="004A0987" w:rsidP="00F10264">
      <w:pPr>
        <w:spacing w:after="0" w:line="240" w:lineRule="auto"/>
        <w:rPr>
          <w:rFonts w:ascii="Times New Roman" w:hAnsi="Times New Roman"/>
        </w:rPr>
      </w:pPr>
      <w:r w:rsidRPr="004A0987">
        <w:rPr>
          <w:rFonts w:ascii="Times New Roman" w:hAnsi="Times New Roman"/>
        </w:rPr>
        <w:t>Se si dimentica una dose, la dose dimenticata deve essere presa non appena possibile dopo essersene accorti, ma solo se nello stesso giorno.Se ciò non fosse possibile, il paziente deve saltare la dose e continuare con la successiva come prescritto. Il paziente non deve prendere due dosi per compensare la dimenticanza della dose.</w:t>
      </w:r>
    </w:p>
    <w:p w14:paraId="69478F62" w14:textId="77777777" w:rsidR="004A0987" w:rsidRPr="0081271A" w:rsidRDefault="004A0987" w:rsidP="00F10264">
      <w:pPr>
        <w:spacing w:after="0" w:line="240" w:lineRule="auto"/>
        <w:rPr>
          <w:rFonts w:ascii="Times New Roman" w:hAnsi="Times New Roman"/>
        </w:rPr>
      </w:pPr>
    </w:p>
    <w:p w14:paraId="79547ED6" w14:textId="77777777" w:rsidR="00F10264" w:rsidRPr="0081271A" w:rsidRDefault="00F10264" w:rsidP="00F10264">
      <w:pPr>
        <w:spacing w:after="0" w:line="240" w:lineRule="auto"/>
        <w:rPr>
          <w:rFonts w:ascii="Times New Roman" w:hAnsi="Times New Roman"/>
        </w:rPr>
      </w:pPr>
    </w:p>
    <w:p w14:paraId="3992C896"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dagli antagonisti della vitamina K (AVK) a </w:t>
      </w:r>
      <w:r w:rsidR="0083060D" w:rsidRPr="0081271A">
        <w:rPr>
          <w:rFonts w:ascii="Times New Roman" w:hAnsi="Times New Roman"/>
          <w:i/>
        </w:rPr>
        <w:t>rivaroxaban</w:t>
      </w:r>
    </w:p>
    <w:p w14:paraId="4F25EB3F" w14:textId="77777777" w:rsidR="00F10264" w:rsidRPr="0081271A" w:rsidRDefault="00E8021D" w:rsidP="00F10264">
      <w:pPr>
        <w:spacing w:after="0" w:line="240" w:lineRule="auto"/>
        <w:rPr>
          <w:rFonts w:ascii="Times New Roman" w:hAnsi="Times New Roman"/>
        </w:rPr>
      </w:pPr>
      <w:r>
        <w:rPr>
          <w:rFonts w:ascii="Times New Roman" w:hAnsi="Times New Roman"/>
        </w:rPr>
        <w:t>P</w:t>
      </w:r>
      <w:r w:rsidR="00F10264" w:rsidRPr="0081271A">
        <w:rPr>
          <w:rFonts w:ascii="Times New Roman" w:hAnsi="Times New Roman"/>
        </w:rPr>
        <w:t xml:space="preserve">revenzione dell’ictus e dell’embolia sistemica, il trattamento con AVK deve essere interrotto e la terapia con </w:t>
      </w:r>
      <w:r w:rsidR="00FA742F" w:rsidRPr="0081271A">
        <w:rPr>
          <w:rFonts w:ascii="Times New Roman" w:hAnsi="Times New Roman"/>
        </w:rPr>
        <w:t>Rivaroxaban Accord</w:t>
      </w:r>
      <w:r w:rsidR="00F10264" w:rsidRPr="0081271A">
        <w:rPr>
          <w:rFonts w:ascii="Times New Roman" w:hAnsi="Times New Roman"/>
        </w:rPr>
        <w:t xml:space="preserve"> iniziata quando l’</w:t>
      </w:r>
      <w:r w:rsidR="00F10264" w:rsidRPr="006E16B7">
        <w:rPr>
          <w:rFonts w:ascii="Times New Roman" w:hAnsi="Times New Roman"/>
          <w:i/>
        </w:rPr>
        <w:t xml:space="preserve">International </w:t>
      </w:r>
      <w:r w:rsidR="00FA742F" w:rsidRPr="006E16B7">
        <w:rPr>
          <w:rFonts w:ascii="Times New Roman" w:hAnsi="Times New Roman"/>
          <w:i/>
        </w:rPr>
        <w:t xml:space="preserve">Normalized </w:t>
      </w:r>
      <w:r w:rsidR="00F10264" w:rsidRPr="006E16B7">
        <w:rPr>
          <w:rFonts w:ascii="Times New Roman" w:hAnsi="Times New Roman"/>
          <w:i/>
        </w:rPr>
        <w:t xml:space="preserve">Ratio </w:t>
      </w:r>
      <w:r w:rsidR="00F10264" w:rsidRPr="0081271A">
        <w:rPr>
          <w:rFonts w:ascii="Times New Roman" w:hAnsi="Times New Roman"/>
        </w:rPr>
        <w:t>(INR) è ≤ 3,0.</w:t>
      </w:r>
    </w:p>
    <w:p w14:paraId="7CBEB809" w14:textId="77777777" w:rsidR="00F10264" w:rsidRPr="0081271A" w:rsidRDefault="00E8021D" w:rsidP="00F10264">
      <w:pPr>
        <w:spacing w:after="0" w:line="240" w:lineRule="auto"/>
        <w:rPr>
          <w:rFonts w:ascii="Times New Roman" w:hAnsi="Times New Roman"/>
        </w:rPr>
      </w:pPr>
      <w:r>
        <w:rPr>
          <w:rFonts w:ascii="Times New Roman" w:hAnsi="Times New Roman"/>
        </w:rPr>
        <w:t xml:space="preserve">Trattamento della </w:t>
      </w:r>
      <w:r w:rsidR="00F10264" w:rsidRPr="0081271A">
        <w:rPr>
          <w:rFonts w:ascii="Times New Roman" w:hAnsi="Times New Roman"/>
        </w:rPr>
        <w:t>TVP, l’EP e la prevenzione delle recidive</w:t>
      </w:r>
      <w:r>
        <w:rPr>
          <w:rFonts w:ascii="Times New Roman" w:hAnsi="Times New Roman"/>
        </w:rPr>
        <w:t xml:space="preserve"> </w:t>
      </w:r>
      <w:r w:rsidR="00CF0B27">
        <w:rPr>
          <w:rFonts w:ascii="Times New Roman" w:hAnsi="Times New Roman"/>
        </w:rPr>
        <w:t xml:space="preserve">negli adulti e </w:t>
      </w:r>
      <w:r w:rsidR="008E0031">
        <w:rPr>
          <w:rFonts w:ascii="Times New Roman" w:hAnsi="Times New Roman"/>
        </w:rPr>
        <w:t xml:space="preserve">trattamento del TEV e la prevenzione delle recidive </w:t>
      </w:r>
      <w:r w:rsidRPr="00E8021D">
        <w:rPr>
          <w:rFonts w:ascii="Times New Roman" w:hAnsi="Times New Roman"/>
        </w:rPr>
        <w:t>nei pazienti pediatrici:</w:t>
      </w:r>
      <w:r w:rsidR="00F10264" w:rsidRPr="0081271A">
        <w:rPr>
          <w:rFonts w:ascii="Times New Roman" w:hAnsi="Times New Roman"/>
        </w:rPr>
        <w:t xml:space="preserve">, il trattamento con AVK deve essere interrotto e la terapia con </w:t>
      </w:r>
      <w:r w:rsidR="00FA742F" w:rsidRPr="0081271A">
        <w:rPr>
          <w:rFonts w:ascii="Times New Roman" w:hAnsi="Times New Roman"/>
        </w:rPr>
        <w:t>Rivaroxaban Accord</w:t>
      </w:r>
      <w:r w:rsidR="00F10264" w:rsidRPr="0081271A">
        <w:rPr>
          <w:rFonts w:ascii="Times New Roman" w:hAnsi="Times New Roman"/>
        </w:rPr>
        <w:t xml:space="preserve"> iniziata quando l’INR è ≤ 2,5.</w:t>
      </w:r>
    </w:p>
    <w:p w14:paraId="3BA71D8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che passano dagli AVK a </w:t>
      </w:r>
      <w:r w:rsidR="00FA742F" w:rsidRPr="0081271A">
        <w:rPr>
          <w:rFonts w:ascii="Times New Roman" w:hAnsi="Times New Roman"/>
        </w:rPr>
        <w:t>rivaroxaban</w:t>
      </w:r>
      <w:r w:rsidRPr="0081271A">
        <w:rPr>
          <w:rFonts w:ascii="Times New Roman" w:hAnsi="Times New Roman"/>
        </w:rPr>
        <w:t xml:space="preserve">, dopo l’assunzione di </w:t>
      </w:r>
      <w:r w:rsidR="00FA742F" w:rsidRPr="0081271A">
        <w:rPr>
          <w:rFonts w:ascii="Times New Roman" w:hAnsi="Times New Roman"/>
        </w:rPr>
        <w:t>rivaroxaban</w:t>
      </w:r>
      <w:r w:rsidRPr="0081271A">
        <w:rPr>
          <w:rFonts w:ascii="Times New Roman" w:hAnsi="Times New Roman"/>
        </w:rPr>
        <w:t xml:space="preserve"> i valori dell’INR saranno falsamente elevati. L’INR non è indicato per misurare l’attività anticoagulante di </w:t>
      </w:r>
      <w:r w:rsidR="00FA742F" w:rsidRPr="0081271A">
        <w:rPr>
          <w:rFonts w:ascii="Times New Roman" w:hAnsi="Times New Roman"/>
        </w:rPr>
        <w:t>rivaroxaban</w:t>
      </w:r>
      <w:r w:rsidRPr="0081271A">
        <w:rPr>
          <w:rFonts w:ascii="Times New Roman" w:hAnsi="Times New Roman"/>
        </w:rPr>
        <w:t xml:space="preserve"> e quindi non deve essere utilizzato (vedere paragrafo 4.5).</w:t>
      </w:r>
    </w:p>
    <w:p w14:paraId="1525231B" w14:textId="77777777" w:rsidR="00F10264" w:rsidRPr="0081271A" w:rsidRDefault="00F10264" w:rsidP="00F10264">
      <w:pPr>
        <w:spacing w:after="0" w:line="240" w:lineRule="auto"/>
        <w:rPr>
          <w:rFonts w:ascii="Times New Roman" w:hAnsi="Times New Roman"/>
        </w:rPr>
      </w:pPr>
    </w:p>
    <w:p w14:paraId="4CC092D5"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 </w:t>
      </w:r>
      <w:r w:rsidR="00FA742F" w:rsidRPr="0081271A">
        <w:rPr>
          <w:rFonts w:ascii="Times New Roman" w:hAnsi="Times New Roman"/>
          <w:i/>
        </w:rPr>
        <w:t>rivaroxaban</w:t>
      </w:r>
      <w:r w:rsidRPr="0081271A">
        <w:rPr>
          <w:rFonts w:ascii="Times New Roman" w:hAnsi="Times New Roman"/>
          <w:i/>
        </w:rPr>
        <w:t xml:space="preserve"> agli antagonisti della vitamina K (AVK)</w:t>
      </w:r>
    </w:p>
    <w:p w14:paraId="12CDCEEC"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Durante la transizione da </w:t>
      </w:r>
      <w:r w:rsidR="00FA742F" w:rsidRPr="0081271A">
        <w:rPr>
          <w:rFonts w:ascii="Times New Roman" w:hAnsi="Times New Roman"/>
        </w:rPr>
        <w:t>rivaroxaban</w:t>
      </w:r>
      <w:r w:rsidRPr="0081271A">
        <w:rPr>
          <w:rFonts w:ascii="Times New Roman" w:hAnsi="Times New Roman"/>
        </w:rPr>
        <w:t xml:space="preserve"> agli AVK esiste la possibilità di un effetto anticoagulante inadeguato. Ogni qualvolta si passi ad un altro anticoagulante deve essere assicurato un livello di anticoagulazione adeguato e continuo. Si noti che </w:t>
      </w:r>
      <w:r w:rsidR="00FA742F" w:rsidRPr="0081271A">
        <w:rPr>
          <w:rFonts w:ascii="Times New Roman" w:hAnsi="Times New Roman"/>
        </w:rPr>
        <w:t>rivaroxaban</w:t>
      </w:r>
      <w:r w:rsidRPr="0081271A">
        <w:rPr>
          <w:rFonts w:ascii="Times New Roman" w:hAnsi="Times New Roman"/>
        </w:rPr>
        <w:t xml:space="preserve"> può contribuire a innalzare l’INR.</w:t>
      </w:r>
    </w:p>
    <w:p w14:paraId="7C87E988"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che passano da </w:t>
      </w:r>
      <w:r w:rsidR="00FB514A" w:rsidRPr="0081271A">
        <w:rPr>
          <w:rFonts w:ascii="Times New Roman" w:hAnsi="Times New Roman"/>
        </w:rPr>
        <w:t>rivaroxaban</w:t>
      </w:r>
      <w:r w:rsidRPr="0081271A">
        <w:rPr>
          <w:rFonts w:ascii="Times New Roman" w:hAnsi="Times New Roman"/>
        </w:rPr>
        <w:t xml:space="preserve"> agli AVK, gli AVK devono essere somministrati in associazione fino a che l’INR sia ≥ 2,0. Nei primi due giorni della fase di transizione, la posologia degli AVK deve essere quella iniziale standard mentre, successivamente, sarà basata sull’INR. Nella fase di trattamento concomitante con </w:t>
      </w:r>
      <w:r w:rsidR="00FB514A" w:rsidRPr="0081271A">
        <w:rPr>
          <w:rFonts w:ascii="Times New Roman" w:hAnsi="Times New Roman"/>
        </w:rPr>
        <w:t>rivaroxaban</w:t>
      </w:r>
      <w:r w:rsidRPr="0081271A">
        <w:rPr>
          <w:rFonts w:ascii="Times New Roman" w:hAnsi="Times New Roman"/>
        </w:rPr>
        <w:t xml:space="preserve"> e AVK, l’INR deve essere determinato non prima che siano trascorse 24 ore dalla dose precedente di </w:t>
      </w:r>
      <w:r w:rsidR="00FB514A" w:rsidRPr="0081271A">
        <w:rPr>
          <w:rFonts w:ascii="Times New Roman" w:hAnsi="Times New Roman"/>
        </w:rPr>
        <w:t>rivaroxaban</w:t>
      </w:r>
      <w:r w:rsidRPr="0081271A">
        <w:rPr>
          <w:rFonts w:ascii="Times New Roman" w:hAnsi="Times New Roman"/>
        </w:rPr>
        <w:t xml:space="preserve">, ma prima della dose successiva. Dopo l’interruzione di </w:t>
      </w:r>
      <w:r w:rsidR="00FB514A" w:rsidRPr="0081271A">
        <w:rPr>
          <w:rFonts w:ascii="Times New Roman" w:hAnsi="Times New Roman"/>
        </w:rPr>
        <w:t>Rivaroxaban Accord</w:t>
      </w:r>
      <w:r w:rsidRPr="0081271A">
        <w:rPr>
          <w:rFonts w:ascii="Times New Roman" w:hAnsi="Times New Roman"/>
        </w:rPr>
        <w:t>, l’INR può essere determinato in modo affidabile dopo che siano trascorse almeno 24 ore dall’ultima dose (vedere paragrafi 4.5 e 5.2).</w:t>
      </w:r>
    </w:p>
    <w:p w14:paraId="0516F049" w14:textId="77777777" w:rsidR="00F10264" w:rsidRDefault="00F10264" w:rsidP="00F10264">
      <w:pPr>
        <w:spacing w:after="0" w:line="240" w:lineRule="auto"/>
        <w:rPr>
          <w:rFonts w:ascii="Times New Roman" w:hAnsi="Times New Roman"/>
          <w:iCs/>
        </w:rPr>
      </w:pPr>
    </w:p>
    <w:p w14:paraId="5C0CC6F5" w14:textId="77777777" w:rsidR="00E8021D" w:rsidRPr="00AD1BD8" w:rsidRDefault="00E8021D" w:rsidP="00F10264">
      <w:pPr>
        <w:spacing w:after="0" w:line="240" w:lineRule="auto"/>
        <w:rPr>
          <w:rFonts w:ascii="Times New Roman" w:hAnsi="Times New Roman"/>
          <w:i/>
        </w:rPr>
      </w:pPr>
      <w:r w:rsidRPr="00AD1BD8">
        <w:rPr>
          <w:rFonts w:ascii="Times New Roman" w:hAnsi="Times New Roman"/>
          <w:i/>
        </w:rPr>
        <w:t xml:space="preserve">Pazienti pediatrici: </w:t>
      </w:r>
    </w:p>
    <w:p w14:paraId="713985CF" w14:textId="77777777" w:rsidR="00E8021D" w:rsidRDefault="00E8021D" w:rsidP="00F10264">
      <w:pPr>
        <w:spacing w:after="0" w:line="240" w:lineRule="auto"/>
        <w:rPr>
          <w:rFonts w:ascii="Times New Roman" w:hAnsi="Times New Roman"/>
          <w:iCs/>
        </w:rPr>
      </w:pPr>
      <w:r w:rsidRPr="00E8021D">
        <w:rPr>
          <w:rFonts w:ascii="Times New Roman" w:hAnsi="Times New Roman"/>
          <w:iCs/>
        </w:rPr>
        <w:t xml:space="preserve">I bambini che passano da </w:t>
      </w:r>
      <w:r w:rsidR="0023539C">
        <w:rPr>
          <w:rFonts w:ascii="Times New Roman" w:hAnsi="Times New Roman"/>
          <w:iCs/>
        </w:rPr>
        <w:t>Rivaroxaban Accord</w:t>
      </w:r>
      <w:r w:rsidRPr="00E8021D">
        <w:rPr>
          <w:rFonts w:ascii="Times New Roman" w:hAnsi="Times New Roman"/>
          <w:iCs/>
        </w:rPr>
        <w:t xml:space="preserve"> agli AVK devono continuare il trattamento con </w:t>
      </w:r>
      <w:r w:rsidR="0023539C">
        <w:rPr>
          <w:rFonts w:ascii="Times New Roman" w:hAnsi="Times New Roman"/>
          <w:iCs/>
        </w:rPr>
        <w:t>Rivaroxaban Accord</w:t>
      </w:r>
      <w:r w:rsidRPr="00E8021D">
        <w:rPr>
          <w:rFonts w:ascii="Times New Roman" w:hAnsi="Times New Roman"/>
          <w:iCs/>
        </w:rPr>
        <w:t xml:space="preserve"> per 48 ore dopo la prima dose di AVK. Dopo 2 giorni di co-somministrazione, si deve effettuare un esame dell’INR prima della successiva dose programmata di </w:t>
      </w:r>
      <w:r w:rsidR="0023539C">
        <w:rPr>
          <w:rFonts w:ascii="Times New Roman" w:hAnsi="Times New Roman"/>
          <w:iCs/>
        </w:rPr>
        <w:t>Rivaroxaban Accord</w:t>
      </w:r>
      <w:r w:rsidRPr="00E8021D">
        <w:rPr>
          <w:rFonts w:ascii="Times New Roman" w:hAnsi="Times New Roman"/>
          <w:iCs/>
        </w:rPr>
        <w:t xml:space="preserve">. Si consiglia di continuare la co-somministrazione di </w:t>
      </w:r>
      <w:r w:rsidR="0023539C">
        <w:rPr>
          <w:rFonts w:ascii="Times New Roman" w:hAnsi="Times New Roman"/>
          <w:iCs/>
        </w:rPr>
        <w:t>Rivaroxaban Accord</w:t>
      </w:r>
      <w:r w:rsidRPr="00E8021D">
        <w:rPr>
          <w:rFonts w:ascii="Times New Roman" w:hAnsi="Times New Roman"/>
          <w:iCs/>
        </w:rPr>
        <w:t xml:space="preserve"> e AVK finché l’INR non è ≥ 2,0. Una volta che </w:t>
      </w:r>
      <w:r w:rsidR="0023539C">
        <w:rPr>
          <w:rFonts w:ascii="Times New Roman" w:hAnsi="Times New Roman"/>
          <w:iCs/>
        </w:rPr>
        <w:t>Rivaroxaban Accord</w:t>
      </w:r>
      <w:r w:rsidRPr="00E8021D">
        <w:rPr>
          <w:rFonts w:ascii="Times New Roman" w:hAnsi="Times New Roman"/>
          <w:iCs/>
        </w:rPr>
        <w:t xml:space="preserve"> è stato interrotto, l’esame dell’INR può essere effettuato in modo affidabile 24 ore dopo l’ultima dose (vedere sopra e paragrafo 4.5).</w:t>
      </w:r>
    </w:p>
    <w:p w14:paraId="46CF4A1D" w14:textId="77777777" w:rsidR="00E8021D" w:rsidRPr="0081271A" w:rsidRDefault="00E8021D" w:rsidP="00F10264">
      <w:pPr>
        <w:spacing w:after="0" w:line="240" w:lineRule="auto"/>
        <w:rPr>
          <w:rFonts w:ascii="Times New Roman" w:hAnsi="Times New Roman"/>
          <w:iCs/>
        </w:rPr>
      </w:pPr>
    </w:p>
    <w:p w14:paraId="195B1460"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 xml:space="preserve">Passaggio dagli anticoagulanti parenterali a </w:t>
      </w:r>
      <w:r w:rsidR="00FB514A" w:rsidRPr="0081271A">
        <w:rPr>
          <w:rFonts w:ascii="Times New Roman" w:hAnsi="Times New Roman"/>
          <w:i/>
        </w:rPr>
        <w:t>rivaroxaban</w:t>
      </w:r>
    </w:p>
    <w:p w14:paraId="5629788C" w14:textId="77777777" w:rsidR="00F10264" w:rsidRPr="0081271A" w:rsidRDefault="00F10264" w:rsidP="00F10264">
      <w:pPr>
        <w:keepNext/>
        <w:autoSpaceDE w:val="0"/>
        <w:autoSpaceDN w:val="0"/>
        <w:adjustRightInd w:val="0"/>
        <w:spacing w:after="0" w:line="240" w:lineRule="auto"/>
        <w:rPr>
          <w:rFonts w:ascii="Times New Roman" w:hAnsi="Times New Roman"/>
          <w:bCs/>
        </w:rPr>
      </w:pPr>
      <w:r w:rsidRPr="0081271A">
        <w:rPr>
          <w:rFonts w:ascii="Times New Roman" w:hAnsi="Times New Roman"/>
        </w:rPr>
        <w:t xml:space="preserve">Nei pazienti </w:t>
      </w:r>
      <w:r w:rsidR="00E8021D">
        <w:rPr>
          <w:rFonts w:ascii="Times New Roman" w:hAnsi="Times New Roman"/>
        </w:rPr>
        <w:t xml:space="preserve">adulti e pediatrici </w:t>
      </w:r>
      <w:r w:rsidRPr="0081271A">
        <w:rPr>
          <w:rFonts w:ascii="Times New Roman" w:hAnsi="Times New Roman"/>
        </w:rPr>
        <w:t xml:space="preserve">in trattamento con un anticoagulante parenterale, interrompere il trattamento con l’anticoagulante parenterale e iniziare la terapia con </w:t>
      </w:r>
      <w:r w:rsidR="00FB514A" w:rsidRPr="0081271A">
        <w:rPr>
          <w:rFonts w:ascii="Times New Roman" w:hAnsi="Times New Roman"/>
        </w:rPr>
        <w:t>rivaroxaban</w:t>
      </w:r>
      <w:r w:rsidRPr="0081271A">
        <w:rPr>
          <w:rFonts w:ascii="Times New Roman" w:hAnsi="Times New Roman"/>
        </w:rPr>
        <w:t xml:space="preserve"> da 0 a 2 ore prima del </w:t>
      </w:r>
      <w:r w:rsidRPr="0081271A">
        <w:rPr>
          <w:rFonts w:ascii="Times New Roman" w:hAnsi="Times New Roman"/>
        </w:rPr>
        <w:lastRenderedPageBreak/>
        <w:t>momento in cui sarebbe dovuta avvenire la succes</w:t>
      </w:r>
      <w:r w:rsidRPr="0081271A">
        <w:rPr>
          <w:rFonts w:ascii="Times New Roman" w:hAnsi="Times New Roman"/>
          <w:bCs/>
        </w:rPr>
        <w:t>siva somministrazione del medicinale parenterale (ad es. eparine a basso peso molecolare) o al momento dell’interruzione d</w:t>
      </w:r>
      <w:r w:rsidR="00F14ED1">
        <w:rPr>
          <w:rFonts w:ascii="Times New Roman" w:hAnsi="Times New Roman"/>
          <w:bCs/>
        </w:rPr>
        <w:t>ella somm</w:t>
      </w:r>
      <w:r w:rsidRPr="0081271A">
        <w:rPr>
          <w:rFonts w:ascii="Times New Roman" w:hAnsi="Times New Roman"/>
          <w:bCs/>
        </w:rPr>
        <w:t>i</w:t>
      </w:r>
      <w:r w:rsidR="00F14ED1">
        <w:rPr>
          <w:rFonts w:ascii="Times New Roman" w:hAnsi="Times New Roman"/>
          <w:bCs/>
        </w:rPr>
        <w:t>nistrazione di</w:t>
      </w:r>
      <w:r w:rsidRPr="0081271A">
        <w:rPr>
          <w:rFonts w:ascii="Times New Roman" w:hAnsi="Times New Roman"/>
          <w:bCs/>
        </w:rPr>
        <w:t xml:space="preserve"> un medicinale parenterale a somministrazione continua (ad es. eparina non frazionata per via endovenosa).</w:t>
      </w:r>
    </w:p>
    <w:p w14:paraId="10026C41"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47FFA17A" w14:textId="77777777" w:rsidR="00F10264" w:rsidRPr="0081271A" w:rsidRDefault="00F10264" w:rsidP="00F10264">
      <w:pPr>
        <w:autoSpaceDE w:val="0"/>
        <w:autoSpaceDN w:val="0"/>
        <w:adjustRightInd w:val="0"/>
        <w:spacing w:after="0" w:line="240" w:lineRule="auto"/>
        <w:rPr>
          <w:rFonts w:ascii="Times New Roman" w:hAnsi="Times New Roman"/>
          <w:bCs/>
          <w:i/>
          <w:iCs/>
        </w:rPr>
      </w:pPr>
      <w:r w:rsidRPr="0081271A">
        <w:rPr>
          <w:rFonts w:ascii="Times New Roman" w:hAnsi="Times New Roman"/>
          <w:bCs/>
          <w:i/>
          <w:iCs/>
        </w:rPr>
        <w:t xml:space="preserve">Passaggio da </w:t>
      </w:r>
      <w:r w:rsidR="00FB514A" w:rsidRPr="0081271A">
        <w:rPr>
          <w:rFonts w:ascii="Times New Roman" w:hAnsi="Times New Roman"/>
          <w:bCs/>
          <w:i/>
          <w:iCs/>
        </w:rPr>
        <w:t>rivaroxaban</w:t>
      </w:r>
      <w:r w:rsidRPr="0081271A">
        <w:rPr>
          <w:rFonts w:ascii="Times New Roman" w:hAnsi="Times New Roman"/>
          <w:bCs/>
          <w:i/>
          <w:iCs/>
        </w:rPr>
        <w:t xml:space="preserve"> agli anticoagulanti parenterali</w:t>
      </w:r>
    </w:p>
    <w:p w14:paraId="34E29113" w14:textId="77777777" w:rsidR="00F10264" w:rsidRPr="0081271A" w:rsidRDefault="00E8021D" w:rsidP="00F10264">
      <w:pPr>
        <w:spacing w:after="0" w:line="240" w:lineRule="auto"/>
        <w:rPr>
          <w:rFonts w:ascii="Times New Roman" w:hAnsi="Times New Roman"/>
        </w:rPr>
      </w:pPr>
      <w:r>
        <w:rPr>
          <w:rFonts w:ascii="Times New Roman" w:hAnsi="Times New Roman"/>
        </w:rPr>
        <w:t xml:space="preserve">Interrompere Rivaroxaban e somministrare </w:t>
      </w:r>
      <w:r w:rsidR="00F10264" w:rsidRPr="0081271A">
        <w:rPr>
          <w:rFonts w:ascii="Times New Roman" w:hAnsi="Times New Roman"/>
        </w:rPr>
        <w:t xml:space="preserve">la prima dose dell’anticoagulante parenterale quando la dose successiva di </w:t>
      </w:r>
      <w:r w:rsidR="00FB514A" w:rsidRPr="0081271A">
        <w:rPr>
          <w:rFonts w:ascii="Times New Roman" w:hAnsi="Times New Roman"/>
        </w:rPr>
        <w:t>rivaroxaban</w:t>
      </w:r>
      <w:r w:rsidR="00F10264" w:rsidRPr="0081271A">
        <w:rPr>
          <w:rFonts w:ascii="Times New Roman" w:hAnsi="Times New Roman"/>
        </w:rPr>
        <w:t xml:space="preserve"> </w:t>
      </w:r>
      <w:r w:rsidR="00F14ED1">
        <w:rPr>
          <w:rFonts w:ascii="Times New Roman" w:hAnsi="Times New Roman"/>
        </w:rPr>
        <w:t>s</w:t>
      </w:r>
      <w:r w:rsidR="00F10264" w:rsidRPr="0081271A">
        <w:rPr>
          <w:rFonts w:ascii="Times New Roman" w:hAnsi="Times New Roman"/>
        </w:rPr>
        <w:t>arebbe dovut</w:t>
      </w:r>
      <w:r w:rsidR="00F14ED1">
        <w:rPr>
          <w:rFonts w:ascii="Times New Roman" w:hAnsi="Times New Roman"/>
        </w:rPr>
        <w:t>a</w:t>
      </w:r>
      <w:r w:rsidR="00F10264" w:rsidRPr="0081271A">
        <w:rPr>
          <w:rFonts w:ascii="Times New Roman" w:hAnsi="Times New Roman"/>
        </w:rPr>
        <w:t xml:space="preserve"> essere somministrata.</w:t>
      </w:r>
    </w:p>
    <w:p w14:paraId="72E451E0" w14:textId="77777777" w:rsidR="00F10264" w:rsidRPr="0081271A" w:rsidRDefault="00F10264" w:rsidP="00F10264">
      <w:pPr>
        <w:spacing w:after="0" w:line="240" w:lineRule="auto"/>
        <w:rPr>
          <w:rFonts w:ascii="Times New Roman" w:hAnsi="Times New Roman"/>
          <w:u w:val="single"/>
        </w:rPr>
      </w:pPr>
    </w:p>
    <w:p w14:paraId="3C26059F" w14:textId="77777777" w:rsidR="00F10264" w:rsidRPr="0081271A" w:rsidRDefault="00F10264" w:rsidP="00F10264">
      <w:pPr>
        <w:keepNext/>
        <w:spacing w:after="0" w:line="240" w:lineRule="auto"/>
        <w:rPr>
          <w:rFonts w:ascii="Times New Roman" w:hAnsi="Times New Roman"/>
          <w:iCs/>
          <w:color w:val="000000"/>
        </w:rPr>
      </w:pPr>
      <w:r w:rsidRPr="0081271A">
        <w:rPr>
          <w:rFonts w:ascii="Times New Roman" w:hAnsi="Times New Roman"/>
          <w:iCs/>
          <w:u w:val="single"/>
        </w:rPr>
        <w:t>Popolazioni particolari</w:t>
      </w:r>
    </w:p>
    <w:p w14:paraId="19B2795C" w14:textId="77777777" w:rsidR="00F10264"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6EE674AB" w14:textId="77777777" w:rsidR="00E8021D" w:rsidRPr="0081271A" w:rsidRDefault="00E8021D" w:rsidP="00F10264">
      <w:pPr>
        <w:keepNext/>
        <w:spacing w:after="0" w:line="240" w:lineRule="auto"/>
        <w:rPr>
          <w:rFonts w:ascii="Times New Roman" w:hAnsi="Times New Roman"/>
          <w:i/>
          <w:color w:val="000000"/>
        </w:rPr>
      </w:pPr>
      <w:r>
        <w:rPr>
          <w:rFonts w:ascii="Times New Roman" w:hAnsi="Times New Roman"/>
          <w:i/>
          <w:color w:val="000000"/>
        </w:rPr>
        <w:t>Adulti:</w:t>
      </w:r>
    </w:p>
    <w:p w14:paraId="1A16B17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 limitati dati clinici relativi ai pazienti con compromissione renale </w:t>
      </w:r>
      <w:r w:rsidR="00F14ED1" w:rsidRPr="0081271A">
        <w:rPr>
          <w:rFonts w:ascii="Times New Roman" w:hAnsi="Times New Roman"/>
          <w:color w:val="000000"/>
        </w:rPr>
        <w:t xml:space="preserve">grave </w:t>
      </w:r>
      <w:r w:rsidRPr="0081271A">
        <w:rPr>
          <w:rFonts w:ascii="Times New Roman" w:hAnsi="Times New Roman"/>
          <w:color w:val="000000"/>
        </w:rPr>
        <w:t xml:space="preserve">(clearance della creatinina 15 - 29 mL/min) indicano che le concentrazioni plasmatiche di rivaroxaban aumentano in misura significativa. Pertanto </w:t>
      </w:r>
      <w:r w:rsidR="000543FC" w:rsidRPr="0081271A">
        <w:rPr>
          <w:rFonts w:ascii="Times New Roman" w:hAnsi="Times New Roman"/>
          <w:color w:val="000000"/>
        </w:rPr>
        <w:t>Rivaroxaban Accord</w:t>
      </w:r>
      <w:r w:rsidRPr="0081271A">
        <w:rPr>
          <w:rFonts w:ascii="Times New Roman" w:hAnsi="Times New Roman"/>
          <w:color w:val="000000"/>
        </w:rPr>
        <w:t xml:space="preserve"> deve essere usato con cautela in questi pazienti. Si sconsiglia l'uso in pazienti con clearance della creatinina &lt; 15 mL/min (vedere paragrafi 4.4 e 5.2).</w:t>
      </w:r>
    </w:p>
    <w:p w14:paraId="73A2167D" w14:textId="77777777" w:rsidR="00F10264" w:rsidRPr="0081271A" w:rsidRDefault="00F10264" w:rsidP="00F10264">
      <w:pPr>
        <w:spacing w:after="0" w:line="240" w:lineRule="auto"/>
        <w:rPr>
          <w:rFonts w:ascii="Times New Roman" w:hAnsi="Times New Roman"/>
          <w:color w:val="000000"/>
        </w:rPr>
      </w:pPr>
    </w:p>
    <w:p w14:paraId="2C459C7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con compromissione renale moderata (clearance della creatinina 30 - 49 mL/min) o grave (clearance della creatinina 15 - 29 mL/min) si applicano le seguenti raccomandazioni posologiche:</w:t>
      </w:r>
    </w:p>
    <w:p w14:paraId="0590602B" w14:textId="77777777" w:rsidR="00F10264" w:rsidRPr="0081271A" w:rsidRDefault="00F10264" w:rsidP="00F10264">
      <w:pPr>
        <w:spacing w:after="0" w:line="240" w:lineRule="auto"/>
        <w:rPr>
          <w:rFonts w:ascii="Times New Roman" w:hAnsi="Times New Roman"/>
          <w:color w:val="000000"/>
        </w:rPr>
      </w:pPr>
    </w:p>
    <w:p w14:paraId="0EC60A6C" w14:textId="77777777" w:rsidR="00F10264" w:rsidRPr="0081271A" w:rsidRDefault="00F10264" w:rsidP="00F10264">
      <w:pPr>
        <w:numPr>
          <w:ilvl w:val="0"/>
          <w:numId w:val="10"/>
        </w:numPr>
        <w:spacing w:after="0" w:line="240" w:lineRule="auto"/>
        <w:rPr>
          <w:rFonts w:ascii="Times New Roman" w:hAnsi="Times New Roman"/>
        </w:rPr>
      </w:pPr>
      <w:r w:rsidRPr="0081271A">
        <w:rPr>
          <w:rFonts w:ascii="Times New Roman" w:hAnsi="Times New Roman"/>
        </w:rPr>
        <w:t>Per la prevenzione dell’ictus e dell’embolia sistemica nei pazienti con fibrillazione atriale non valvolare, la dose raccomandata è 15 mg una volta al giorno (vedere paragrafo 5.2).</w:t>
      </w:r>
    </w:p>
    <w:p w14:paraId="5E8A7892" w14:textId="77777777" w:rsidR="00F10264" w:rsidRPr="0081271A" w:rsidRDefault="00F10264" w:rsidP="00F10264">
      <w:pPr>
        <w:spacing w:after="0" w:line="240" w:lineRule="auto"/>
        <w:rPr>
          <w:rFonts w:ascii="Times New Roman" w:hAnsi="Times New Roman"/>
        </w:rPr>
      </w:pPr>
    </w:p>
    <w:p w14:paraId="014060BE" w14:textId="77777777" w:rsidR="00F10264" w:rsidRPr="0081271A" w:rsidRDefault="00F10264" w:rsidP="00F10264">
      <w:pPr>
        <w:numPr>
          <w:ilvl w:val="0"/>
          <w:numId w:val="10"/>
        </w:numPr>
        <w:spacing w:after="0" w:line="240" w:lineRule="auto"/>
        <w:rPr>
          <w:rFonts w:ascii="Times New Roman" w:hAnsi="Times New Roman"/>
        </w:rPr>
      </w:pPr>
      <w:r w:rsidRPr="0081271A">
        <w:rPr>
          <w:rFonts w:ascii="Times New Roman" w:hAnsi="Times New Roman"/>
        </w:rPr>
        <w:t>Per il trattamento della TVP, il trattamento dell’EP e la prevenzione delle recidive di TVP ed EP: i pazienti devono essere trattati con 15 mg due volte al giorno nelle prime 3 settimane. Successivamente, quando la dose raccomandata è 20 mg una volta al giorno, una riduzione della dose da 20 mg una volta al giorno a 15 mg una volta al giorno deve essere presa in considerazione solo se il rischio di sanguinamento valutato per il paziente è superiore al rischio di recidiva di TVP ed EP. La raccomandazione per l’uso di 15 mg è basata su modelli farmacocinetici e non è stata studiata in ambito clinico (vedere paragrafi 4.4, 5.1 e 5.2).</w:t>
      </w:r>
    </w:p>
    <w:p w14:paraId="1DCC1B7D" w14:textId="77777777" w:rsidR="00F10264" w:rsidRPr="0081271A" w:rsidRDefault="00F10264" w:rsidP="00F10264">
      <w:pPr>
        <w:spacing w:after="0" w:line="240" w:lineRule="auto"/>
        <w:ind w:left="567"/>
        <w:rPr>
          <w:rFonts w:ascii="Times New Roman" w:hAnsi="Times New Roman"/>
        </w:rPr>
      </w:pPr>
      <w:r w:rsidRPr="0081271A">
        <w:rPr>
          <w:rFonts w:ascii="Times New Roman" w:hAnsi="Times New Roman"/>
        </w:rPr>
        <w:t>Quando la dose raccomandata è di 10 mg una volta al giorno, non sono necessari aggiustamenti della dose rispetto alla dose raccomandata.</w:t>
      </w:r>
    </w:p>
    <w:p w14:paraId="3A47424F" w14:textId="77777777" w:rsidR="00F10264" w:rsidRPr="0081271A" w:rsidRDefault="00F10264" w:rsidP="00F10264">
      <w:pPr>
        <w:keepNext/>
        <w:spacing w:after="0" w:line="240" w:lineRule="auto"/>
        <w:rPr>
          <w:rFonts w:ascii="Times New Roman" w:hAnsi="Times New Roman"/>
          <w:color w:val="000000"/>
        </w:rPr>
      </w:pPr>
    </w:p>
    <w:p w14:paraId="5AC7A302"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Non sono necessari aggiustamenti della dose nei pazienti con compromissione renale </w:t>
      </w:r>
      <w:r w:rsidR="00F14ED1" w:rsidRPr="0081271A">
        <w:rPr>
          <w:rFonts w:ascii="Times New Roman" w:hAnsi="Times New Roman"/>
          <w:color w:val="000000"/>
        </w:rPr>
        <w:t xml:space="preserve">lieve </w:t>
      </w:r>
      <w:r w:rsidRPr="0081271A">
        <w:rPr>
          <w:rFonts w:ascii="Times New Roman" w:hAnsi="Times New Roman"/>
          <w:color w:val="000000"/>
        </w:rPr>
        <w:t>(clearance della creatinina 50 - 80 mL/min) (vedere paragrafo 5.2).</w:t>
      </w:r>
    </w:p>
    <w:p w14:paraId="37C55ED7" w14:textId="77777777" w:rsidR="00F10264" w:rsidRDefault="00F10264" w:rsidP="00F10264">
      <w:pPr>
        <w:spacing w:after="0" w:line="240" w:lineRule="auto"/>
        <w:rPr>
          <w:rFonts w:ascii="Times New Roman" w:hAnsi="Times New Roman"/>
          <w:color w:val="000000"/>
        </w:rPr>
      </w:pPr>
    </w:p>
    <w:p w14:paraId="29D43327" w14:textId="77777777" w:rsidR="00E8021D" w:rsidRDefault="00E8021D" w:rsidP="00F10264">
      <w:pPr>
        <w:spacing w:after="0" w:line="240" w:lineRule="auto"/>
        <w:rPr>
          <w:rFonts w:ascii="Times New Roman" w:hAnsi="Times New Roman"/>
          <w:color w:val="000000"/>
        </w:rPr>
      </w:pPr>
      <w:r w:rsidRPr="00E8021D">
        <w:rPr>
          <w:rFonts w:ascii="Times New Roman" w:hAnsi="Times New Roman"/>
          <w:color w:val="000000"/>
        </w:rPr>
        <w:t xml:space="preserve">Popolazione pediatrica: </w:t>
      </w:r>
    </w:p>
    <w:p w14:paraId="4CBB18DD" w14:textId="77777777" w:rsidR="00E8021D" w:rsidRDefault="00E8021D" w:rsidP="00F10264">
      <w:pPr>
        <w:spacing w:after="0" w:line="240" w:lineRule="auto"/>
        <w:rPr>
          <w:rFonts w:ascii="Times New Roman" w:hAnsi="Times New Roman"/>
          <w:color w:val="000000"/>
        </w:rPr>
      </w:pPr>
      <w:r w:rsidRPr="00E8021D">
        <w:rPr>
          <w:rFonts w:ascii="Times New Roman" w:hAnsi="Times New Roman"/>
          <w:color w:val="000000"/>
        </w:rPr>
        <w:t xml:space="preserve">− Bambini e adolescenti con compromissione renale lieve (tasso di filtrazione glomerulare 50 - 80 mL/min/1,73 m2 ): non è richiesto alcun aggiustamento della dose, in base ai dati ottenuti negli adulti e ai dati limitati ottenuti nei pazienti pediatrici (vedere paragrafo 5.2). − Bambini e adolescenti con compromissione renale moderata o grave (tasso di filtrazione glomerulare &lt; 50 mL/min/1,73 m2 ): </w:t>
      </w:r>
      <w:r w:rsidR="0023539C">
        <w:rPr>
          <w:rFonts w:ascii="Times New Roman" w:hAnsi="Times New Roman"/>
          <w:color w:val="000000"/>
        </w:rPr>
        <w:t>Rivaroxaban Accord</w:t>
      </w:r>
      <w:r w:rsidRPr="00E8021D">
        <w:rPr>
          <w:rFonts w:ascii="Times New Roman" w:hAnsi="Times New Roman"/>
          <w:color w:val="000000"/>
        </w:rPr>
        <w:t xml:space="preserve"> non è raccomandato in quanto non ci sono dati clinici disponibili (vedere paragrafo 4.4).</w:t>
      </w:r>
    </w:p>
    <w:p w14:paraId="40B5AAE1" w14:textId="77777777" w:rsidR="00E8021D" w:rsidRPr="0081271A" w:rsidRDefault="00E8021D" w:rsidP="00F10264">
      <w:pPr>
        <w:spacing w:after="0" w:line="240" w:lineRule="auto"/>
        <w:rPr>
          <w:rFonts w:ascii="Times New Roman" w:hAnsi="Times New Roman"/>
          <w:color w:val="000000"/>
        </w:rPr>
      </w:pPr>
    </w:p>
    <w:p w14:paraId="1469565A"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282281A7" w14:textId="77777777" w:rsidR="00F10264" w:rsidRPr="0081271A" w:rsidRDefault="000543FC"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è controindicato nei pazienti con patologie epatiche associate a coagulopatia e rischio emorragico clinicamente significativo, compresi i pazienti cirrotici con Child Pugh B e C (vedere paragrafi 4.3 e 5.2).</w:t>
      </w:r>
      <w:r w:rsidR="002C5A23" w:rsidRPr="002C5A23">
        <w:rPr>
          <w:rFonts w:ascii="Times New Roman" w:eastAsia="Times New Roman" w:hAnsi="Times New Roman"/>
        </w:rPr>
        <w:t xml:space="preserve"> </w:t>
      </w:r>
      <w:r w:rsidR="002C5A23" w:rsidRPr="002C5A23">
        <w:rPr>
          <w:rFonts w:ascii="Times New Roman" w:hAnsi="Times New Roman"/>
          <w:color w:val="000000"/>
        </w:rPr>
        <w:t>Non ci sono dati clinici disponibili su bambini con compromissione epatica.</w:t>
      </w:r>
    </w:p>
    <w:p w14:paraId="4ED4BE08" w14:textId="77777777" w:rsidR="00F10264" w:rsidRPr="0081271A" w:rsidRDefault="00F10264" w:rsidP="00F10264">
      <w:pPr>
        <w:spacing w:after="0" w:line="240" w:lineRule="auto"/>
        <w:rPr>
          <w:rFonts w:ascii="Times New Roman" w:hAnsi="Times New Roman"/>
          <w:color w:val="000000"/>
        </w:rPr>
      </w:pPr>
    </w:p>
    <w:p w14:paraId="528B14FE" w14:textId="77777777" w:rsidR="00F10264" w:rsidRPr="0081271A" w:rsidRDefault="00F10264" w:rsidP="00F10264">
      <w:pPr>
        <w:spacing w:after="0" w:line="240" w:lineRule="auto"/>
        <w:rPr>
          <w:rFonts w:ascii="Times New Roman" w:hAnsi="Times New Roman"/>
          <w:i/>
          <w:color w:val="000000"/>
        </w:rPr>
      </w:pPr>
      <w:r w:rsidRPr="0081271A">
        <w:rPr>
          <w:rFonts w:ascii="Times New Roman" w:hAnsi="Times New Roman"/>
          <w:i/>
          <w:color w:val="000000"/>
        </w:rPr>
        <w:t>Popolazione anziana</w:t>
      </w:r>
    </w:p>
    <w:p w14:paraId="3CB1372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759EB08E" w14:textId="77777777" w:rsidR="00F10264" w:rsidRPr="0081271A" w:rsidRDefault="00F10264" w:rsidP="00F10264">
      <w:pPr>
        <w:spacing w:after="0" w:line="240" w:lineRule="auto"/>
        <w:rPr>
          <w:rFonts w:ascii="Times New Roman" w:hAnsi="Times New Roman"/>
          <w:color w:val="000000"/>
        </w:rPr>
      </w:pPr>
    </w:p>
    <w:p w14:paraId="63E83769"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Peso corporeo</w:t>
      </w:r>
    </w:p>
    <w:p w14:paraId="5EA2B2D9" w14:textId="77777777" w:rsidR="00F10264"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w:t>
      </w:r>
      <w:r w:rsidR="00E8021D">
        <w:rPr>
          <w:rFonts w:ascii="Times New Roman" w:hAnsi="Times New Roman"/>
          <w:color w:val="000000"/>
        </w:rPr>
        <w:t xml:space="preserve"> per  gli adulti</w:t>
      </w:r>
      <w:r w:rsidRPr="0081271A">
        <w:rPr>
          <w:rFonts w:ascii="Times New Roman" w:hAnsi="Times New Roman"/>
          <w:color w:val="000000"/>
        </w:rPr>
        <w:t xml:space="preserve"> (vedere paragrafo 5.2)</w:t>
      </w:r>
    </w:p>
    <w:p w14:paraId="22B42AC4" w14:textId="77777777" w:rsidR="00E8021D" w:rsidRPr="0081271A" w:rsidRDefault="00E8021D" w:rsidP="00F10264">
      <w:pPr>
        <w:spacing w:after="0" w:line="240" w:lineRule="auto"/>
        <w:rPr>
          <w:rFonts w:ascii="Times New Roman" w:hAnsi="Times New Roman"/>
          <w:color w:val="000000"/>
        </w:rPr>
      </w:pPr>
      <w:r w:rsidRPr="00E8021D">
        <w:rPr>
          <w:rFonts w:ascii="Times New Roman" w:hAnsi="Times New Roman"/>
          <w:color w:val="000000"/>
        </w:rPr>
        <w:t>Per i pazienti pediatrici la dose è determinata in base al peso corporeo.</w:t>
      </w:r>
    </w:p>
    <w:p w14:paraId="74D9654F" w14:textId="77777777" w:rsidR="00F10264" w:rsidRPr="0081271A" w:rsidRDefault="00F10264" w:rsidP="00F10264">
      <w:pPr>
        <w:spacing w:after="0" w:line="240" w:lineRule="auto"/>
        <w:rPr>
          <w:rFonts w:ascii="Times New Roman" w:hAnsi="Times New Roman"/>
          <w:color w:val="000000"/>
        </w:rPr>
      </w:pPr>
    </w:p>
    <w:p w14:paraId="53108C2C"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lastRenderedPageBreak/>
        <w:t>Sesso</w:t>
      </w:r>
    </w:p>
    <w:p w14:paraId="3CDE533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382B6003" w14:textId="77777777" w:rsidR="00F10264" w:rsidRPr="0081271A" w:rsidRDefault="00F10264" w:rsidP="00F10264">
      <w:pPr>
        <w:spacing w:after="0" w:line="240" w:lineRule="auto"/>
        <w:rPr>
          <w:rFonts w:ascii="Times New Roman" w:hAnsi="Times New Roman"/>
          <w:color w:val="000000"/>
        </w:rPr>
      </w:pPr>
    </w:p>
    <w:p w14:paraId="730F36AB" w14:textId="77777777" w:rsidR="00F10264" w:rsidRPr="0081271A" w:rsidRDefault="00F10264" w:rsidP="00F10264">
      <w:pPr>
        <w:spacing w:after="0" w:line="240" w:lineRule="auto"/>
        <w:rPr>
          <w:rFonts w:ascii="Times New Roman" w:hAnsi="Times New Roman"/>
          <w:color w:val="000000"/>
        </w:rPr>
      </w:pPr>
    </w:p>
    <w:p w14:paraId="29B12752"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Pazienti sottoposti a cardioversione</w:t>
      </w:r>
    </w:p>
    <w:p w14:paraId="0C3E4F8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Il trattamento con </w:t>
      </w:r>
      <w:r w:rsidR="000543FC" w:rsidRPr="0081271A">
        <w:rPr>
          <w:rFonts w:ascii="Times New Roman" w:hAnsi="Times New Roman"/>
          <w:color w:val="000000"/>
        </w:rPr>
        <w:t>Rivaroxaban Accord</w:t>
      </w:r>
      <w:r w:rsidRPr="0081271A">
        <w:rPr>
          <w:rFonts w:ascii="Times New Roman" w:hAnsi="Times New Roman"/>
          <w:color w:val="000000"/>
        </w:rPr>
        <w:t xml:space="preserve"> può essere iniziato o continuato nei pazienti che necessitino di cardioversione.</w:t>
      </w:r>
    </w:p>
    <w:p w14:paraId="4D7DC69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Per la cardioversione guidata da Ecografia Trans-Esofagea (TEE) in pazienti non precedentemente trattati con anticoagulanti, il trattamento con </w:t>
      </w:r>
      <w:r w:rsidR="000543FC" w:rsidRPr="0081271A">
        <w:rPr>
          <w:rFonts w:ascii="Times New Roman" w:hAnsi="Times New Roman"/>
          <w:color w:val="000000"/>
        </w:rPr>
        <w:t>Rivaroxaban Accord</w:t>
      </w:r>
      <w:r w:rsidRPr="0081271A">
        <w:rPr>
          <w:rFonts w:ascii="Times New Roman" w:hAnsi="Times New Roman"/>
          <w:color w:val="000000"/>
        </w:rPr>
        <w:t xml:space="preserve"> deve essere iniziato almeno 4 ore prima della cardioversione per garantire un'adeguata anticoagulazione (vedere paragrafi 5.1 e 5.2). Per tutti i pazienti, prima d’iniziare la cardioversione è necessario avere conferma che </w:t>
      </w:r>
      <w:r w:rsidR="000543FC" w:rsidRPr="0081271A">
        <w:rPr>
          <w:rFonts w:ascii="Times New Roman" w:hAnsi="Times New Roman"/>
          <w:color w:val="000000"/>
        </w:rPr>
        <w:t>Rivaroxaban Accord</w:t>
      </w:r>
      <w:r w:rsidRPr="0081271A">
        <w:rPr>
          <w:rFonts w:ascii="Times New Roman" w:hAnsi="Times New Roman"/>
          <w:color w:val="000000"/>
        </w:rPr>
        <w:t xml:space="preserve"> sia stato assunto come prescritto. Le decisioni relative all’inizio e alla durata del trattamento devono essere prese tenendo in considerazione le raccomandazioni delle linee guida ufficiali per il trattamento anticoagulante nei pazienti sottoposti a cardioversione.</w:t>
      </w:r>
    </w:p>
    <w:p w14:paraId="6D391CF8" w14:textId="77777777" w:rsidR="00F10264" w:rsidRPr="0081271A" w:rsidRDefault="00F10264" w:rsidP="00F10264">
      <w:pPr>
        <w:spacing w:after="0" w:line="240" w:lineRule="auto"/>
        <w:rPr>
          <w:rFonts w:ascii="Times New Roman" w:hAnsi="Times New Roman"/>
          <w:color w:val="000000"/>
        </w:rPr>
      </w:pPr>
    </w:p>
    <w:p w14:paraId="43194F2E" w14:textId="77777777" w:rsidR="00F10264" w:rsidRPr="0081271A" w:rsidRDefault="00F10264" w:rsidP="00F10264">
      <w:pPr>
        <w:keepNext/>
        <w:tabs>
          <w:tab w:val="left" w:pos="708"/>
        </w:tabs>
        <w:autoSpaceDE w:val="0"/>
        <w:autoSpaceDN w:val="0"/>
        <w:adjustRightInd w:val="0"/>
        <w:spacing w:after="0" w:line="240" w:lineRule="auto"/>
        <w:rPr>
          <w:rFonts w:ascii="Times New Roman" w:hAnsi="Times New Roman"/>
          <w:i/>
        </w:rPr>
      </w:pPr>
      <w:r w:rsidRPr="0081271A">
        <w:rPr>
          <w:rFonts w:ascii="Times New Roman" w:hAnsi="Times New Roman"/>
          <w:i/>
        </w:rPr>
        <w:t>Pazienti con fibrillazione atriale non valvolare sottoposti a PCI (Intervento Coronarico Percutaneo) con posizionamento di uno stent</w:t>
      </w:r>
    </w:p>
    <w:p w14:paraId="3CFF5F91" w14:textId="77777777" w:rsidR="00F10264"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 xml:space="preserve">In pazienti con fibrillazione atriale non valvolare che richiedono un anticoagulante orale e vengono sottoposti a PCI (Intervento Coronarico Percutaneo) con posizionamento di uno stent, c’è un’esperienza limitata con una dose ridotta di 15 mg di </w:t>
      </w:r>
      <w:r w:rsidR="001300BB" w:rsidRPr="0081271A">
        <w:rPr>
          <w:rFonts w:ascii="Times New Roman" w:hAnsi="Times New Roman"/>
        </w:rPr>
        <w:t>rivaroxaban</w:t>
      </w:r>
      <w:r w:rsidRPr="0081271A">
        <w:rPr>
          <w:rFonts w:ascii="Times New Roman" w:hAnsi="Times New Roman"/>
        </w:rPr>
        <w:t xml:space="preserve"> una volta al giorno (o 10 mg di </w:t>
      </w:r>
      <w:r w:rsidR="001300BB" w:rsidRPr="0081271A">
        <w:rPr>
          <w:rFonts w:ascii="Times New Roman" w:hAnsi="Times New Roman"/>
        </w:rPr>
        <w:t>rivaroxaban</w:t>
      </w:r>
      <w:r w:rsidRPr="0081271A">
        <w:rPr>
          <w:rFonts w:ascii="Times New Roman" w:hAnsi="Times New Roman"/>
        </w:rPr>
        <w:t xml:space="preserve"> una volta al giorno per pazienti con compromissione renale moderata [clearance della creatinina 30</w:t>
      </w:r>
      <w:r w:rsidRPr="0081271A">
        <w:rPr>
          <w:rFonts w:ascii="Times New Roman" w:hAnsi="Times New Roman"/>
          <w:color w:val="000000"/>
        </w:rPr>
        <w:t> </w:t>
      </w:r>
      <w:r w:rsidRPr="0081271A">
        <w:rPr>
          <w:rFonts w:ascii="Times New Roman" w:hAnsi="Times New Roman"/>
        </w:rPr>
        <w:t>-</w:t>
      </w:r>
      <w:r w:rsidRPr="0081271A">
        <w:rPr>
          <w:rFonts w:ascii="Times New Roman" w:hAnsi="Times New Roman"/>
          <w:color w:val="000000"/>
        </w:rPr>
        <w:t> </w:t>
      </w:r>
      <w:r w:rsidRPr="0081271A">
        <w:rPr>
          <w:rFonts w:ascii="Times New Roman" w:hAnsi="Times New Roman"/>
        </w:rPr>
        <w:t>49</w:t>
      </w:r>
      <w:r w:rsidRPr="0081271A">
        <w:rPr>
          <w:rFonts w:ascii="Times New Roman" w:hAnsi="Times New Roman"/>
          <w:color w:val="000000"/>
        </w:rPr>
        <w:t> </w:t>
      </w:r>
      <w:r w:rsidRPr="0081271A">
        <w:rPr>
          <w:rFonts w:ascii="Times New Roman" w:hAnsi="Times New Roman"/>
        </w:rPr>
        <w:t>mL/min]) in aggiunta ad un inibitore di P2Y12 per un massimo di 12 mesi (vedere paragrafi</w:t>
      </w:r>
      <w:r w:rsidRPr="0081271A">
        <w:rPr>
          <w:rFonts w:ascii="Times New Roman" w:hAnsi="Times New Roman"/>
          <w:color w:val="000000"/>
        </w:rPr>
        <w:t> </w:t>
      </w:r>
      <w:r w:rsidRPr="0081271A">
        <w:rPr>
          <w:rFonts w:ascii="Times New Roman" w:hAnsi="Times New Roman"/>
        </w:rPr>
        <w:t>4.4 e 5.1).</w:t>
      </w:r>
    </w:p>
    <w:p w14:paraId="2C021EEF" w14:textId="77777777" w:rsidR="004101DD" w:rsidRDefault="004101DD" w:rsidP="00F10264">
      <w:pPr>
        <w:tabs>
          <w:tab w:val="left" w:pos="708"/>
        </w:tabs>
        <w:autoSpaceDE w:val="0"/>
        <w:autoSpaceDN w:val="0"/>
        <w:adjustRightInd w:val="0"/>
        <w:spacing w:after="0" w:line="240" w:lineRule="auto"/>
        <w:rPr>
          <w:rFonts w:ascii="Times New Roman" w:hAnsi="Times New Roman"/>
        </w:rPr>
      </w:pPr>
    </w:p>
    <w:p w14:paraId="686987D2" w14:textId="77777777" w:rsidR="004101DD" w:rsidRDefault="004101DD" w:rsidP="00F10264">
      <w:pPr>
        <w:tabs>
          <w:tab w:val="left" w:pos="708"/>
        </w:tabs>
        <w:autoSpaceDE w:val="0"/>
        <w:autoSpaceDN w:val="0"/>
        <w:adjustRightInd w:val="0"/>
        <w:spacing w:after="0" w:line="240" w:lineRule="auto"/>
        <w:rPr>
          <w:rFonts w:ascii="Times New Roman" w:hAnsi="Times New Roman"/>
          <w:i/>
        </w:rPr>
      </w:pPr>
      <w:r w:rsidRPr="004101DD">
        <w:rPr>
          <w:rFonts w:ascii="Times New Roman" w:hAnsi="Times New Roman"/>
          <w:i/>
        </w:rPr>
        <w:t>Popolazione pediatrica</w:t>
      </w:r>
    </w:p>
    <w:p w14:paraId="338C6AB1" w14:textId="77777777" w:rsidR="004101DD" w:rsidRPr="00AD1BD8" w:rsidRDefault="004101DD" w:rsidP="00F10264">
      <w:pPr>
        <w:tabs>
          <w:tab w:val="left" w:pos="708"/>
        </w:tabs>
        <w:autoSpaceDE w:val="0"/>
        <w:autoSpaceDN w:val="0"/>
        <w:adjustRightInd w:val="0"/>
        <w:spacing w:after="0" w:line="240" w:lineRule="auto"/>
        <w:rPr>
          <w:rFonts w:ascii="Times New Roman" w:hAnsi="Times New Roman"/>
          <w:iCs/>
        </w:rPr>
      </w:pPr>
      <w:r w:rsidRPr="00AD1BD8">
        <w:rPr>
          <w:rFonts w:ascii="Times New Roman" w:hAnsi="Times New Roman"/>
          <w:iCs/>
        </w:rPr>
        <w:t xml:space="preserve"> La sicurezza e l’efficacia di </w:t>
      </w:r>
      <w:r w:rsidR="0023539C">
        <w:rPr>
          <w:rFonts w:ascii="Times New Roman" w:hAnsi="Times New Roman"/>
          <w:iCs/>
        </w:rPr>
        <w:t>Rivaroxaban Accord</w:t>
      </w:r>
      <w:r w:rsidRPr="00AD1BD8">
        <w:rPr>
          <w:rFonts w:ascii="Times New Roman" w:hAnsi="Times New Roman"/>
          <w:iCs/>
        </w:rPr>
        <w:t xml:space="preserve"> nei bambini di età compresa tra 0 e &lt; 18 anni non sono state stabilite nell’indicazione prevenzione dell’ictus e dell’embolia sistemica in pazienti con fibrillazione atriale non valvolare. Non ci sono dati disponibili. Pertanto, l’uso nei bambini di età inferiore a 18 anni non è raccomandato in indicazioni diverse dal trattamento del TEV e dalla prevenzione delle recidive di TEV</w:t>
      </w:r>
    </w:p>
    <w:p w14:paraId="2CE5D541" w14:textId="77777777" w:rsidR="00F10264" w:rsidRPr="0081271A" w:rsidRDefault="00F10264" w:rsidP="00F10264">
      <w:pPr>
        <w:spacing w:after="0" w:line="240" w:lineRule="auto"/>
        <w:rPr>
          <w:rFonts w:ascii="Times New Roman" w:hAnsi="Times New Roman"/>
          <w:color w:val="000000"/>
        </w:rPr>
      </w:pPr>
    </w:p>
    <w:p w14:paraId="0832E6FF" w14:textId="77777777" w:rsidR="00F10264"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Modo di somministrazione</w:t>
      </w:r>
    </w:p>
    <w:p w14:paraId="23D489F3" w14:textId="77777777" w:rsidR="004101DD" w:rsidRPr="00AD1BD8" w:rsidRDefault="004101DD" w:rsidP="00F10264">
      <w:pPr>
        <w:keepNext/>
        <w:spacing w:after="0" w:line="240" w:lineRule="auto"/>
        <w:rPr>
          <w:rFonts w:ascii="Times New Roman" w:hAnsi="Times New Roman"/>
          <w:i/>
          <w:iCs/>
          <w:color w:val="000000"/>
          <w:u w:val="single"/>
        </w:rPr>
      </w:pPr>
      <w:r w:rsidRPr="00AD1BD8">
        <w:rPr>
          <w:rFonts w:ascii="Times New Roman" w:hAnsi="Times New Roman"/>
          <w:i/>
          <w:iCs/>
          <w:color w:val="000000"/>
          <w:u w:val="single"/>
        </w:rPr>
        <w:t>Adulti</w:t>
      </w:r>
    </w:p>
    <w:p w14:paraId="2BBCE36E" w14:textId="77777777" w:rsidR="00F10264" w:rsidRPr="0081271A" w:rsidRDefault="001300BB"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è per uso orale. </w:t>
      </w:r>
    </w:p>
    <w:p w14:paraId="086DB6A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Le compresse devono essere assunte con del cibo </w:t>
      </w:r>
      <w:r w:rsidRPr="0081271A">
        <w:rPr>
          <w:rFonts w:ascii="Times New Roman" w:hAnsi="Times New Roman"/>
          <w:color w:val="000000"/>
        </w:rPr>
        <w:t>(vedere paragrafo 5.2).</w:t>
      </w:r>
    </w:p>
    <w:p w14:paraId="7403CC6C" w14:textId="77777777" w:rsidR="00F10264" w:rsidRDefault="00F10264" w:rsidP="00F10264">
      <w:pPr>
        <w:spacing w:after="0" w:line="240" w:lineRule="auto"/>
        <w:rPr>
          <w:rFonts w:ascii="Times New Roman" w:hAnsi="Times New Roman"/>
          <w:color w:val="000000"/>
        </w:rPr>
      </w:pPr>
    </w:p>
    <w:p w14:paraId="50C64332" w14:textId="77777777" w:rsidR="004101DD" w:rsidRPr="00AD1BD8" w:rsidRDefault="004101DD" w:rsidP="00F10264">
      <w:pPr>
        <w:spacing w:after="0" w:line="240" w:lineRule="auto"/>
        <w:rPr>
          <w:rFonts w:ascii="Times New Roman" w:hAnsi="Times New Roman"/>
          <w:i/>
          <w:iCs/>
          <w:color w:val="000000"/>
        </w:rPr>
      </w:pPr>
      <w:r w:rsidRPr="00AD1BD8">
        <w:rPr>
          <w:rFonts w:ascii="Times New Roman" w:hAnsi="Times New Roman"/>
          <w:i/>
          <w:iCs/>
          <w:color w:val="000000"/>
        </w:rPr>
        <w:t>Frantumazione delle compresse</w:t>
      </w:r>
    </w:p>
    <w:p w14:paraId="610CA7A9" w14:textId="77777777" w:rsidR="00F10264" w:rsidRDefault="00F10264" w:rsidP="00F10264">
      <w:pPr>
        <w:spacing w:after="0" w:line="240" w:lineRule="auto"/>
        <w:rPr>
          <w:rFonts w:ascii="Times New Roman" w:hAnsi="Times New Roman"/>
        </w:rPr>
      </w:pPr>
      <w:r w:rsidRPr="0081271A">
        <w:rPr>
          <w:rFonts w:ascii="Times New Roman" w:hAnsi="Times New Roman"/>
        </w:rPr>
        <w:t xml:space="preserve">Per i pazienti incapaci di deglutire le compresse intere, la compressa di </w:t>
      </w:r>
      <w:r w:rsidR="00A8348E" w:rsidRPr="0081271A">
        <w:rPr>
          <w:rFonts w:ascii="Times New Roman" w:hAnsi="Times New Roman"/>
        </w:rPr>
        <w:t>Rivaroxaban Accord</w:t>
      </w:r>
      <w:r w:rsidRPr="0081271A">
        <w:rPr>
          <w:rFonts w:ascii="Times New Roman" w:hAnsi="Times New Roman"/>
        </w:rPr>
        <w:t xml:space="preserve"> può essere frantumata e mescolata con un po’ d’acqua o purea di mele immediatamente prima dell’uso e somministrata per via orale. Dopo la somministrazione delle compresse rivestite con film frantumate da 15 mg o 20 mg di </w:t>
      </w:r>
      <w:r w:rsidR="00A8348E" w:rsidRPr="0081271A">
        <w:rPr>
          <w:rFonts w:ascii="Times New Roman" w:hAnsi="Times New Roman"/>
        </w:rPr>
        <w:t>Rivaroxaban Accord</w:t>
      </w:r>
      <w:r w:rsidRPr="0081271A">
        <w:rPr>
          <w:rFonts w:ascii="Times New Roman" w:hAnsi="Times New Roman"/>
        </w:rPr>
        <w:t>, la dose deve essere seguita immediatamente dall’assunzione di cibo</w:t>
      </w:r>
      <w:r w:rsidR="006F1CDF">
        <w:rPr>
          <w:rFonts w:ascii="Times New Roman" w:hAnsi="Times New Roman"/>
        </w:rPr>
        <w:t xml:space="preserve"> (vedere paragrafi 5.2 e 6.6)</w:t>
      </w:r>
    </w:p>
    <w:p w14:paraId="3D88D7B6" w14:textId="77777777" w:rsidR="006F1CDF" w:rsidRDefault="006F1CDF" w:rsidP="00F10264">
      <w:pPr>
        <w:spacing w:after="0" w:line="240" w:lineRule="auto"/>
        <w:rPr>
          <w:rFonts w:ascii="Times New Roman" w:hAnsi="Times New Roman"/>
        </w:rPr>
      </w:pPr>
    </w:p>
    <w:p w14:paraId="45C82860" w14:textId="77777777" w:rsidR="006F1CDF" w:rsidRDefault="006F1CDF" w:rsidP="00F10264">
      <w:pPr>
        <w:spacing w:after="0" w:line="240" w:lineRule="auto"/>
        <w:rPr>
          <w:rFonts w:ascii="Times New Roman" w:hAnsi="Times New Roman"/>
        </w:rPr>
      </w:pPr>
      <w:r w:rsidRPr="006F1CDF">
        <w:rPr>
          <w:rFonts w:ascii="Times New Roman" w:hAnsi="Times New Roman"/>
        </w:rPr>
        <w:t xml:space="preserve">Bambini e adolescenti di peso compreso tra 30 kg e 50 kg </w:t>
      </w:r>
    </w:p>
    <w:p w14:paraId="2AC1BAC0" w14:textId="77777777" w:rsidR="006F1CDF" w:rsidRDefault="006F1CDF" w:rsidP="00F10264">
      <w:pPr>
        <w:spacing w:after="0" w:line="240" w:lineRule="auto"/>
        <w:rPr>
          <w:rFonts w:ascii="Times New Roman" w:hAnsi="Times New Roman"/>
        </w:rPr>
      </w:pPr>
    </w:p>
    <w:p w14:paraId="6526235A" w14:textId="77777777" w:rsidR="006F1CDF" w:rsidRDefault="006F1CDF" w:rsidP="00F10264">
      <w:pPr>
        <w:spacing w:after="0" w:line="240" w:lineRule="auto"/>
        <w:rPr>
          <w:rFonts w:ascii="Times New Roman" w:hAnsi="Times New Roman"/>
        </w:rPr>
      </w:pPr>
      <w:r>
        <w:rPr>
          <w:rFonts w:ascii="Times New Roman" w:hAnsi="Times New Roman"/>
        </w:rPr>
        <w:t xml:space="preserve">Rivaroxaban Accord </w:t>
      </w:r>
      <w:r w:rsidRPr="006F1CDF">
        <w:rPr>
          <w:rFonts w:ascii="Times New Roman" w:hAnsi="Times New Roman"/>
        </w:rPr>
        <w:t>è per uso orale. Al paziente deve essere consigliato di deglutire la compressa con dei liquidi. La compressa, inoltre, deve essere assunta con del cibo (vedere paragrafo 5.2). Le compresse devono essere assunte a circa 24 ore di distanza. Nel caso in cui il paziente sputi immediatamente la dose o vomiti entro 30 minuti dall’assunzione della dose, deve essere somministrata una nuova dose. Se il paziente, però, vomita più di 30 minuti dopo la dose, questa non deve essere risomministrata e la dose successiva deve essere assunta come previsto. La compressa non deve essere divisa nel tentativo di frazionare la dose.</w:t>
      </w:r>
    </w:p>
    <w:p w14:paraId="0327181A" w14:textId="77777777" w:rsidR="002C5A23" w:rsidRDefault="002C5A23" w:rsidP="00F10264">
      <w:pPr>
        <w:spacing w:after="0" w:line="240" w:lineRule="auto"/>
        <w:rPr>
          <w:rFonts w:ascii="Times New Roman" w:hAnsi="Times New Roman"/>
        </w:rPr>
      </w:pPr>
    </w:p>
    <w:p w14:paraId="0DD46036" w14:textId="77777777" w:rsidR="002C5A23" w:rsidRPr="002C5A23" w:rsidRDefault="002C5A23" w:rsidP="002C5A23">
      <w:pPr>
        <w:spacing w:after="0" w:line="240" w:lineRule="auto"/>
        <w:rPr>
          <w:rFonts w:ascii="Times New Roman" w:hAnsi="Times New Roman"/>
          <w:i/>
        </w:rPr>
      </w:pPr>
      <w:r w:rsidRPr="002C5A23">
        <w:rPr>
          <w:rFonts w:ascii="Times New Roman" w:hAnsi="Times New Roman"/>
          <w:i/>
          <w:u w:val="single"/>
        </w:rPr>
        <w:t>Frantumazione delle compresse</w:t>
      </w:r>
    </w:p>
    <w:p w14:paraId="277BA507" w14:textId="77777777" w:rsidR="002C5A23" w:rsidRPr="002C5A23" w:rsidRDefault="002C5A23" w:rsidP="002C5A23">
      <w:pPr>
        <w:spacing w:after="0" w:line="240" w:lineRule="auto"/>
        <w:rPr>
          <w:rFonts w:ascii="Times New Roman" w:hAnsi="Times New Roman"/>
        </w:rPr>
      </w:pPr>
      <w:r w:rsidRPr="002C5A23">
        <w:rPr>
          <w:rFonts w:ascii="Times New Roman" w:hAnsi="Times New Roman"/>
        </w:rPr>
        <w:t>Per i pazienti incapaci di deglutire le compresse intere, dev</w:t>
      </w:r>
      <w:r>
        <w:rPr>
          <w:rFonts w:ascii="Times New Roman" w:hAnsi="Times New Roman"/>
        </w:rPr>
        <w:t xml:space="preserve">ono essere </w:t>
      </w:r>
      <w:r w:rsidRPr="002C5A23">
        <w:rPr>
          <w:rFonts w:ascii="Times New Roman" w:hAnsi="Times New Roman"/>
        </w:rPr>
        <w:t>utilizzati altri medicinali che contengono rivaroxaban granulato per sospensione orale disponibili sul mercato.</w:t>
      </w:r>
    </w:p>
    <w:p w14:paraId="4D76CADE" w14:textId="77777777" w:rsidR="002C5A23" w:rsidRPr="002C5A23" w:rsidRDefault="002C5A23" w:rsidP="002C5A23">
      <w:pPr>
        <w:spacing w:after="0" w:line="240" w:lineRule="auto"/>
        <w:rPr>
          <w:rFonts w:ascii="Times New Roman" w:hAnsi="Times New Roman"/>
        </w:rPr>
      </w:pPr>
    </w:p>
    <w:p w14:paraId="615191DE" w14:textId="77777777" w:rsidR="002C5A23" w:rsidRPr="002C5A23" w:rsidRDefault="002C5A23" w:rsidP="002C5A23">
      <w:pPr>
        <w:spacing w:after="0" w:line="240" w:lineRule="auto"/>
        <w:rPr>
          <w:rFonts w:ascii="Times New Roman" w:hAnsi="Times New Roman"/>
        </w:rPr>
      </w:pPr>
      <w:r w:rsidRPr="002C5A23">
        <w:rPr>
          <w:rFonts w:ascii="Times New Roman" w:hAnsi="Times New Roman"/>
        </w:rPr>
        <w:lastRenderedPageBreak/>
        <w:t>Se la sospensione orale non è immediatamente disponibile, quando sono prescritte dosi di 15 mg o 20 mg di rivaroxaban, è possibile frantumare la compressa da 15 mg o da 20 mg, mescolarla con acqua o purea di mele immediatamente prima dell’uso e somministrarla per via orale.</w:t>
      </w:r>
    </w:p>
    <w:p w14:paraId="1155EF15" w14:textId="77777777" w:rsidR="002C5A23" w:rsidRPr="002C5A23" w:rsidRDefault="002C5A23" w:rsidP="002C5A23">
      <w:pPr>
        <w:spacing w:after="0" w:line="240" w:lineRule="auto"/>
        <w:rPr>
          <w:rFonts w:ascii="Times New Roman" w:hAnsi="Times New Roman"/>
        </w:rPr>
      </w:pPr>
      <w:r w:rsidRPr="002C5A23">
        <w:rPr>
          <w:rFonts w:ascii="Times New Roman" w:hAnsi="Times New Roman"/>
        </w:rPr>
        <w:t>Una volta frantumata, la compressa può essere somministrata mediante sonda nasogastrica o gastrica (vedere paragrafi 5.2 e 6.6).</w:t>
      </w:r>
    </w:p>
    <w:p w14:paraId="28C1AEA7" w14:textId="77777777" w:rsidR="002C5A23" w:rsidRDefault="002C5A23" w:rsidP="00F10264">
      <w:pPr>
        <w:spacing w:after="0" w:line="240" w:lineRule="auto"/>
        <w:rPr>
          <w:rFonts w:ascii="Times New Roman" w:hAnsi="Times New Roman"/>
        </w:rPr>
      </w:pPr>
    </w:p>
    <w:p w14:paraId="29561516" w14:textId="77777777" w:rsidR="006F1CDF" w:rsidRPr="0081271A" w:rsidRDefault="006F1CDF" w:rsidP="00F10264">
      <w:pPr>
        <w:spacing w:after="0" w:line="240" w:lineRule="auto"/>
        <w:rPr>
          <w:rFonts w:ascii="Times New Roman" w:hAnsi="Times New Roman"/>
        </w:rPr>
      </w:pPr>
    </w:p>
    <w:p w14:paraId="6673AD5B" w14:textId="77777777" w:rsidR="00F10264" w:rsidRPr="0081271A" w:rsidRDefault="00F10264" w:rsidP="00F10264">
      <w:pPr>
        <w:spacing w:after="0" w:line="240" w:lineRule="auto"/>
        <w:rPr>
          <w:rFonts w:ascii="Times New Roman" w:hAnsi="Times New Roman"/>
          <w:color w:val="000000"/>
        </w:rPr>
      </w:pPr>
    </w:p>
    <w:p w14:paraId="7ECE5705"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4.3</w:t>
      </w:r>
      <w:r w:rsidRPr="0081271A">
        <w:rPr>
          <w:rFonts w:ascii="Times New Roman" w:hAnsi="Times New Roman"/>
          <w:b/>
          <w:color w:val="000000"/>
        </w:rPr>
        <w:tab/>
        <w:t>Controindicazioni</w:t>
      </w:r>
    </w:p>
    <w:p w14:paraId="4CED4849" w14:textId="77777777" w:rsidR="00F10264" w:rsidRPr="0081271A" w:rsidRDefault="00F10264" w:rsidP="00F10264">
      <w:pPr>
        <w:keepNext/>
        <w:spacing w:after="0" w:line="240" w:lineRule="auto"/>
        <w:rPr>
          <w:rFonts w:ascii="Times New Roman" w:hAnsi="Times New Roman"/>
          <w:color w:val="000000"/>
        </w:rPr>
      </w:pPr>
    </w:p>
    <w:p w14:paraId="45FB00E5"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Ipersensibilità al principio attivo o ad uno qualsiasi degli eccipienti elencati al paragrafo 6.1.</w:t>
      </w:r>
    </w:p>
    <w:p w14:paraId="495E2C01"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3CCB01E6"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Emorragie clinicamente significative in atto.</w:t>
      </w:r>
    </w:p>
    <w:p w14:paraId="53149EBC"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591A6564"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Lesioni o condizioni tali da costituire un rischio significativo di</w:t>
      </w:r>
      <w:r w:rsidR="00615B9C">
        <w:rPr>
          <w:rFonts w:ascii="Times New Roman" w:hAnsi="Times New Roman"/>
        </w:rPr>
        <w:t xml:space="preserve"> maggiore</w:t>
      </w:r>
      <w:r w:rsidRPr="0081271A">
        <w:rPr>
          <w:rFonts w:ascii="Times New Roman" w:hAnsi="Times New Roman"/>
        </w:rPr>
        <w:t xml:space="preserve"> sanguinamento. Queste possono includere ulcerazione gastrica recente o in corso, presenza di neoplasie maligne ad alto rischio di sanguinamento, recente traumatismo cerebrale o spinale, recente intervento chirurgico cerebrale, spinale od oftalmico, recente emorragia intracranica, varici esofagee accertate o sospette, malformazioni arterovenose, aneurismi vascolari o disfunzioni vascolari maggiori a livello intraspinale o intracerebrale.</w:t>
      </w:r>
    </w:p>
    <w:p w14:paraId="64B09806"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65C51131"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con altri anticoagulanti, come le eparine non frazionate, le eparine a basso peso molecolare (enoxaparina, dalteparina, ecc.), i derivati dell’eparina (fondaparinux, ecc.), gli anticoagulanti orali (warfarin, dabigatran etexilato, apixaban, ecc.), tranne nel caso specifico di cambiamento di terapia anticoagulante (vedere paragrafo 4.2) o quando le eparine non frazionate siano somministrate a dosi necessarie per mantenere in efficienza un catetere centrale aperto, venoso o arterioso (vedere paragrafo 4.5).</w:t>
      </w:r>
    </w:p>
    <w:p w14:paraId="54317E09"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09BCF511"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Patologie epatiche associate a coagulopatia e rischio emorragico clinicamente significativo, compresi i pazienti cirrotici con </w:t>
      </w:r>
      <w:r w:rsidRPr="0081271A">
        <w:rPr>
          <w:rFonts w:ascii="Times New Roman" w:hAnsi="Times New Roman"/>
        </w:rPr>
        <w:t>Child Pugh B e C</w:t>
      </w:r>
      <w:r w:rsidRPr="0081271A">
        <w:rPr>
          <w:rFonts w:ascii="Times New Roman" w:hAnsi="Times New Roman"/>
          <w:color w:val="000000"/>
        </w:rPr>
        <w:t xml:space="preserve"> (vedere paragrafo 5.2).</w:t>
      </w:r>
    </w:p>
    <w:p w14:paraId="31123FD4"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242779C4"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Gravidanza e allattamento (vedere paragrafo 4.6).</w:t>
      </w:r>
    </w:p>
    <w:p w14:paraId="19770E33" w14:textId="77777777" w:rsidR="00F10264" w:rsidRPr="0081271A" w:rsidRDefault="00F10264" w:rsidP="00F10264">
      <w:pPr>
        <w:spacing w:after="0" w:line="240" w:lineRule="auto"/>
        <w:rPr>
          <w:rFonts w:ascii="Times New Roman" w:hAnsi="Times New Roman"/>
          <w:b/>
          <w:color w:val="000000"/>
        </w:rPr>
      </w:pPr>
    </w:p>
    <w:p w14:paraId="076884A3"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4.4</w:t>
      </w:r>
      <w:r w:rsidRPr="0081271A">
        <w:rPr>
          <w:rFonts w:ascii="Times New Roman" w:hAnsi="Times New Roman"/>
          <w:b/>
          <w:color w:val="000000"/>
        </w:rPr>
        <w:tab/>
        <w:t>Avvertenze speciali e precauzioni di impiego</w:t>
      </w:r>
    </w:p>
    <w:p w14:paraId="4FB506FA" w14:textId="77777777" w:rsidR="00F10264" w:rsidRPr="0081271A" w:rsidRDefault="00F10264" w:rsidP="00F10264">
      <w:pPr>
        <w:keepNext/>
        <w:spacing w:after="0" w:line="240" w:lineRule="auto"/>
        <w:rPr>
          <w:rFonts w:ascii="Times New Roman" w:hAnsi="Times New Roman"/>
          <w:color w:val="000000"/>
        </w:rPr>
      </w:pPr>
    </w:p>
    <w:p w14:paraId="6ED993A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Si raccomanda la sorveglianza secondo la prassi usuale nel paziente in terapia anticoagulante per l’intera durata del trattamento.</w:t>
      </w:r>
    </w:p>
    <w:p w14:paraId="2C01C6DB" w14:textId="77777777" w:rsidR="00F10264" w:rsidRPr="0081271A" w:rsidRDefault="00F10264" w:rsidP="00F10264">
      <w:pPr>
        <w:autoSpaceDE w:val="0"/>
        <w:autoSpaceDN w:val="0"/>
        <w:adjustRightInd w:val="0"/>
        <w:spacing w:after="0" w:line="240" w:lineRule="auto"/>
        <w:rPr>
          <w:rFonts w:ascii="Times New Roman" w:hAnsi="Times New Roman"/>
        </w:rPr>
      </w:pPr>
    </w:p>
    <w:p w14:paraId="5B369619"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Rischio emorragico</w:t>
      </w:r>
    </w:p>
    <w:p w14:paraId="5829356A"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Come con gli altri anticoagulanti, i pazienti che assumono </w:t>
      </w:r>
      <w:r w:rsidR="00B24E67" w:rsidRPr="0081271A">
        <w:rPr>
          <w:rFonts w:ascii="Times New Roman" w:hAnsi="Times New Roman"/>
        </w:rPr>
        <w:t>Rivaroxaban Accord</w:t>
      </w:r>
      <w:r w:rsidRPr="0081271A">
        <w:rPr>
          <w:rFonts w:ascii="Times New Roman" w:hAnsi="Times New Roman"/>
        </w:rPr>
        <w:t xml:space="preserve"> devono essere attentamente monitorati in relazione ai segni di sanguinamento. Si raccomanda di </w:t>
      </w:r>
      <w:r w:rsidR="00F14ED1">
        <w:rPr>
          <w:rFonts w:ascii="Times New Roman" w:hAnsi="Times New Roman"/>
        </w:rPr>
        <w:t>usare il medicinale</w:t>
      </w:r>
      <w:r w:rsidR="00F14ED1" w:rsidRPr="0081271A">
        <w:rPr>
          <w:rFonts w:ascii="Times New Roman" w:hAnsi="Times New Roman"/>
        </w:rPr>
        <w:t xml:space="preserve"> </w:t>
      </w:r>
      <w:r w:rsidRPr="0081271A">
        <w:rPr>
          <w:rFonts w:ascii="Times New Roman" w:hAnsi="Times New Roman"/>
        </w:rPr>
        <w:t xml:space="preserve">con cautela nelle condizioni di aumentato rischio di emorragia. La somministrazione di </w:t>
      </w:r>
      <w:r w:rsidR="00B24E67" w:rsidRPr="0081271A">
        <w:rPr>
          <w:rFonts w:ascii="Times New Roman" w:hAnsi="Times New Roman"/>
        </w:rPr>
        <w:t>Rivaroxaban Accord</w:t>
      </w:r>
      <w:r w:rsidRPr="0081271A">
        <w:rPr>
          <w:rFonts w:ascii="Times New Roman" w:hAnsi="Times New Roman"/>
        </w:rPr>
        <w:t xml:space="preserve"> dev</w:t>
      </w:r>
      <w:r w:rsidR="00F14ED1">
        <w:rPr>
          <w:rFonts w:ascii="Times New Roman" w:hAnsi="Times New Roman"/>
        </w:rPr>
        <w:t>’</w:t>
      </w:r>
      <w:r w:rsidRPr="0081271A">
        <w:rPr>
          <w:rFonts w:ascii="Times New Roman" w:hAnsi="Times New Roman"/>
        </w:rPr>
        <w:t>essere sospesa in caso di emorragia</w:t>
      </w:r>
      <w:r w:rsidR="002548E4" w:rsidRPr="0081271A">
        <w:rPr>
          <w:rFonts w:ascii="Times New Roman" w:hAnsi="Times New Roman"/>
        </w:rPr>
        <w:t xml:space="preserve"> </w:t>
      </w:r>
      <w:r w:rsidR="00F14ED1">
        <w:rPr>
          <w:rFonts w:ascii="Times New Roman" w:hAnsi="Times New Roman"/>
        </w:rPr>
        <w:t xml:space="preserve">severa </w:t>
      </w:r>
      <w:r w:rsidR="002548E4" w:rsidRPr="0081271A">
        <w:rPr>
          <w:rFonts w:ascii="Times New Roman" w:hAnsi="Times New Roman"/>
        </w:rPr>
        <w:t>(vedere paragrafo 4.9)</w:t>
      </w:r>
      <w:r w:rsidRPr="0081271A">
        <w:rPr>
          <w:rFonts w:ascii="Times New Roman" w:hAnsi="Times New Roman"/>
        </w:rPr>
        <w:t>.</w:t>
      </w:r>
    </w:p>
    <w:p w14:paraId="3FF318C5" w14:textId="77777777" w:rsidR="00F10264" w:rsidRPr="0081271A" w:rsidRDefault="00F10264" w:rsidP="00F10264">
      <w:pPr>
        <w:autoSpaceDE w:val="0"/>
        <w:autoSpaceDN w:val="0"/>
        <w:adjustRightInd w:val="0"/>
        <w:spacing w:after="0" w:line="240" w:lineRule="auto"/>
        <w:rPr>
          <w:rFonts w:ascii="Times New Roman" w:hAnsi="Times New Roman"/>
        </w:rPr>
      </w:pPr>
    </w:p>
    <w:p w14:paraId="6C0A21A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Negli studi clinici i sanguinamenti della mucosa (ad es. epistassi, sanguinamenti gengivali, gastrointestinali e genito-urinari, compresi sanguinamenti vaginali anomali o mestruazioni più abbondanti) e l’anemia sono stati segnalati più frequentemente</w:t>
      </w:r>
      <w:r w:rsidR="00AF05B2">
        <w:rPr>
          <w:rFonts w:ascii="Times New Roman" w:hAnsi="Times New Roman"/>
        </w:rPr>
        <w:t xml:space="preserve"> </w:t>
      </w:r>
      <w:r w:rsidRPr="0081271A">
        <w:rPr>
          <w:rFonts w:ascii="Times New Roman" w:hAnsi="Times New Roman"/>
        </w:rPr>
        <w:t>durante il trattamento a lungo termine con rivaroxaban rispetto al trattamento con AVK. Perciò, oltre ad un’adeguata sorveglianza clinica, può essere importante, seritenuto opportuno, effettuare controlli di laboratorio su emoglobina/ematocrito per rilevare dei sanguinamenti occulti e quantificare la rilevanza clinica dei sanguinamentievidenti.</w:t>
      </w:r>
    </w:p>
    <w:p w14:paraId="5BBA90BC"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1F4F60A1"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Diverse sottopopolazioni di pazienti, descritte di seguito in dettaglio, </w:t>
      </w:r>
      <w:r w:rsidR="00F14ED1">
        <w:rPr>
          <w:rFonts w:ascii="Times New Roman" w:hAnsi="Times New Roman"/>
          <w:color w:val="000000"/>
        </w:rPr>
        <w:t>presentano</w:t>
      </w:r>
      <w:r w:rsidR="00F14ED1" w:rsidRPr="0081271A">
        <w:rPr>
          <w:rFonts w:ascii="Times New Roman" w:hAnsi="Times New Roman"/>
          <w:color w:val="000000"/>
        </w:rPr>
        <w:t xml:space="preserve"> </w:t>
      </w:r>
      <w:r w:rsidRPr="0081271A">
        <w:rPr>
          <w:rFonts w:ascii="Times New Roman" w:hAnsi="Times New Roman"/>
          <w:color w:val="000000"/>
        </w:rPr>
        <w:t xml:space="preserve">un rischio emorragico aumentato. Tali pazienti devono essere sottoposti ad attento monitoraggio per la comparsa di segni e sintomi di complicanze emorragiche e anemia dopo l’inizio del trattamento </w:t>
      </w:r>
      <w:r w:rsidRPr="0081271A">
        <w:rPr>
          <w:rFonts w:ascii="Times New Roman" w:hAnsi="Times New Roman"/>
        </w:rPr>
        <w:t>(vedere paragrafo 4.8)</w:t>
      </w:r>
      <w:r w:rsidRPr="0081271A">
        <w:rPr>
          <w:rFonts w:ascii="Times New Roman" w:hAnsi="Times New Roman"/>
          <w:color w:val="000000"/>
        </w:rPr>
        <w:t>.</w:t>
      </w:r>
    </w:p>
    <w:p w14:paraId="433ABC4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Una riduzione dell'emoglobina o della pressione arteriosa di origine sconosciuta deve indurre a ricercare un focolaio emorragico.</w:t>
      </w:r>
    </w:p>
    <w:p w14:paraId="3F55EE0C" w14:textId="77777777" w:rsidR="00F10264" w:rsidRPr="0081271A" w:rsidRDefault="00F10264" w:rsidP="00F10264">
      <w:pPr>
        <w:spacing w:after="0" w:line="240" w:lineRule="auto"/>
        <w:rPr>
          <w:rFonts w:ascii="Times New Roman" w:hAnsi="Times New Roman"/>
          <w:color w:val="000000"/>
        </w:rPr>
      </w:pPr>
    </w:p>
    <w:p w14:paraId="5E9A1EA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Anche se il trattamento con rivaroxaban non richiede il monitoraggio continuo dell’esposizione, la misurazione dei livelli di rivaroxaban con un dosaggio quantitativo calibrato</w:t>
      </w:r>
      <w:r w:rsidRPr="0081271A">
        <w:rPr>
          <w:rFonts w:ascii="Times New Roman" w:hAnsi="Times New Roman"/>
          <w:color w:val="000000"/>
        </w:rPr>
        <w:t xml:space="preserve"> anti-fattore Xa può essere utile in situazioni eccezionali, quando la conoscenza dell’esposizione a rivaroxaban può essere d’aiuto nel prendere una decisione clinica, come nei casi di sovradosaggio e di chirurgia d’emergenza (vedere paragrafi 5.1 e 5.2).</w:t>
      </w:r>
    </w:p>
    <w:p w14:paraId="59977DEE" w14:textId="77777777" w:rsidR="00F10264" w:rsidRPr="0081271A" w:rsidRDefault="00F10264" w:rsidP="00F10264">
      <w:pPr>
        <w:spacing w:after="0" w:line="240" w:lineRule="auto"/>
        <w:rPr>
          <w:rFonts w:ascii="Times New Roman" w:hAnsi="Times New Roman"/>
          <w:color w:val="000000"/>
        </w:rPr>
      </w:pPr>
    </w:p>
    <w:p w14:paraId="23C6FE50" w14:textId="77777777" w:rsidR="006F1CDF" w:rsidRPr="00AD1BD8" w:rsidRDefault="006F1CDF" w:rsidP="00F10264">
      <w:pPr>
        <w:keepNext/>
        <w:autoSpaceDE w:val="0"/>
        <w:autoSpaceDN w:val="0"/>
        <w:adjustRightInd w:val="0"/>
        <w:spacing w:after="0" w:line="240" w:lineRule="auto"/>
        <w:rPr>
          <w:rFonts w:ascii="Times New Roman" w:hAnsi="Times New Roman"/>
          <w:i/>
          <w:iCs/>
          <w:u w:val="single"/>
        </w:rPr>
      </w:pPr>
      <w:r w:rsidRPr="00AD1BD8">
        <w:rPr>
          <w:rFonts w:ascii="Times New Roman" w:hAnsi="Times New Roman"/>
          <w:i/>
          <w:iCs/>
          <w:u w:val="single"/>
        </w:rPr>
        <w:t xml:space="preserve">Popolazione pediatrica </w:t>
      </w:r>
    </w:p>
    <w:p w14:paraId="2416F74A" w14:textId="77777777" w:rsidR="006F1CDF" w:rsidRDefault="006F1CDF" w:rsidP="00F10264">
      <w:pPr>
        <w:keepNext/>
        <w:autoSpaceDE w:val="0"/>
        <w:autoSpaceDN w:val="0"/>
        <w:adjustRightInd w:val="0"/>
        <w:spacing w:after="0" w:line="240" w:lineRule="auto"/>
        <w:rPr>
          <w:rFonts w:ascii="Times New Roman" w:hAnsi="Times New Roman"/>
          <w:u w:val="single"/>
        </w:rPr>
      </w:pPr>
      <w:r w:rsidRPr="006F1CDF">
        <w:rPr>
          <w:rFonts w:ascii="Times New Roman" w:hAnsi="Times New Roman"/>
          <w:u w:val="single"/>
        </w:rPr>
        <w:t>Nei bambini con trombosi del seno venoso cerebrale che hanno un’infezione del SNC sono disponibili dati limitati (vedere paragrafo 5.1). Il rischio di sanguinamento deve essere valutato con attenzione prima e durante la terapia con rivaroxaban</w:t>
      </w:r>
    </w:p>
    <w:p w14:paraId="20199C83" w14:textId="77777777" w:rsidR="006F1CDF" w:rsidRDefault="006F1CDF" w:rsidP="00F10264">
      <w:pPr>
        <w:keepNext/>
        <w:autoSpaceDE w:val="0"/>
        <w:autoSpaceDN w:val="0"/>
        <w:adjustRightInd w:val="0"/>
        <w:spacing w:after="0" w:line="240" w:lineRule="auto"/>
        <w:rPr>
          <w:rFonts w:ascii="Times New Roman" w:hAnsi="Times New Roman"/>
          <w:u w:val="single"/>
        </w:rPr>
      </w:pPr>
    </w:p>
    <w:p w14:paraId="11962423" w14:textId="77777777" w:rsidR="006F1CDF" w:rsidRDefault="006F1CDF" w:rsidP="00F10264">
      <w:pPr>
        <w:keepNext/>
        <w:autoSpaceDE w:val="0"/>
        <w:autoSpaceDN w:val="0"/>
        <w:adjustRightInd w:val="0"/>
        <w:spacing w:after="0" w:line="240" w:lineRule="auto"/>
        <w:rPr>
          <w:rFonts w:ascii="Times New Roman" w:hAnsi="Times New Roman"/>
          <w:u w:val="single"/>
        </w:rPr>
      </w:pPr>
    </w:p>
    <w:p w14:paraId="47F4FE53" w14:textId="77777777" w:rsidR="006F1CDF" w:rsidRDefault="006F1CDF" w:rsidP="00F10264">
      <w:pPr>
        <w:keepNext/>
        <w:autoSpaceDE w:val="0"/>
        <w:autoSpaceDN w:val="0"/>
        <w:adjustRightInd w:val="0"/>
        <w:spacing w:after="0" w:line="240" w:lineRule="auto"/>
        <w:rPr>
          <w:rFonts w:ascii="Times New Roman" w:hAnsi="Times New Roman"/>
          <w:u w:val="single"/>
        </w:rPr>
      </w:pPr>
    </w:p>
    <w:p w14:paraId="1CCD850E"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Compromissione renale</w:t>
      </w:r>
    </w:p>
    <w:p w14:paraId="137627D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Nei pazienti </w:t>
      </w:r>
      <w:r w:rsidR="006F1CDF">
        <w:rPr>
          <w:rFonts w:ascii="Times New Roman" w:hAnsi="Times New Roman"/>
          <w:color w:val="000000"/>
        </w:rPr>
        <w:t xml:space="preserve"> adulti </w:t>
      </w:r>
      <w:r w:rsidRPr="0081271A">
        <w:rPr>
          <w:rFonts w:ascii="Times New Roman" w:hAnsi="Times New Roman"/>
          <w:color w:val="000000"/>
        </w:rPr>
        <w:t xml:space="preserve">con compromissione renale </w:t>
      </w:r>
      <w:r w:rsidR="00F14ED1">
        <w:rPr>
          <w:rFonts w:ascii="Times New Roman" w:hAnsi="Times New Roman"/>
          <w:color w:val="000000"/>
        </w:rPr>
        <w:t xml:space="preserve">severa </w:t>
      </w:r>
      <w:r w:rsidRPr="0081271A">
        <w:rPr>
          <w:rFonts w:ascii="Times New Roman" w:hAnsi="Times New Roman"/>
          <w:color w:val="000000"/>
        </w:rPr>
        <w:t xml:space="preserve">(clearance della creatinina &lt; 30 mL/min), i livelli plasmatici di rivaroxaban possono aumentare in misura significativa (in media 1,6 volte), e questo può aumentare il rischio emorragico. </w:t>
      </w:r>
      <w:r w:rsidR="00B24E67" w:rsidRPr="0081271A">
        <w:rPr>
          <w:rFonts w:ascii="Times New Roman" w:hAnsi="Times New Roman"/>
          <w:color w:val="000000"/>
        </w:rPr>
        <w:t>Rivaroxaban Accord</w:t>
      </w:r>
      <w:r w:rsidRPr="0081271A">
        <w:rPr>
          <w:rFonts w:ascii="Times New Roman" w:hAnsi="Times New Roman"/>
          <w:color w:val="000000"/>
        </w:rPr>
        <w:t xml:space="preserve"> deve essere usato con cautela nei pazienti con clearance della creatinina compresa fra 15 e 29 mL/min. Non è raccomandato l'uso in pazienti con clearance della creatinina &lt; 15 mL/min (vedere paragrafi 4.2 e 5.2).</w:t>
      </w:r>
    </w:p>
    <w:p w14:paraId="36E2BD44" w14:textId="77777777" w:rsidR="00F10264" w:rsidRPr="0081271A" w:rsidRDefault="00F14ED1" w:rsidP="00F10264">
      <w:pPr>
        <w:spacing w:after="0" w:line="240" w:lineRule="auto"/>
        <w:rPr>
          <w:rFonts w:ascii="Times New Roman" w:hAnsi="Times New Roman"/>
          <w:b/>
          <w:i/>
        </w:rPr>
      </w:pPr>
      <w:r>
        <w:rPr>
          <w:rFonts w:ascii="Times New Roman" w:hAnsi="Times New Roman"/>
        </w:rPr>
        <w:t>N</w:t>
      </w:r>
      <w:r w:rsidR="00F10264" w:rsidRPr="0081271A">
        <w:rPr>
          <w:rFonts w:ascii="Times New Roman" w:hAnsi="Times New Roman"/>
        </w:rPr>
        <w:t xml:space="preserve">ei pazienti con compromissione renale che stanno assumendo altri medicinali che aumentano le concentrazioni plasmatiche di rivaroxaban </w:t>
      </w:r>
      <w:r w:rsidRPr="0081271A">
        <w:rPr>
          <w:rFonts w:ascii="Times New Roman" w:hAnsi="Times New Roman"/>
        </w:rPr>
        <w:t xml:space="preserve">Rivaroxaban Accord dev’essere usato con cautela </w:t>
      </w:r>
      <w:r w:rsidR="00F10264" w:rsidRPr="0081271A">
        <w:rPr>
          <w:rFonts w:ascii="Times New Roman" w:hAnsi="Times New Roman"/>
        </w:rPr>
        <w:t>(vedere paragrafo 4.5).</w:t>
      </w:r>
    </w:p>
    <w:p w14:paraId="3383BDF5" w14:textId="77777777" w:rsidR="00F10264" w:rsidRDefault="00F10264" w:rsidP="00F10264">
      <w:pPr>
        <w:autoSpaceDE w:val="0"/>
        <w:autoSpaceDN w:val="0"/>
        <w:adjustRightInd w:val="0"/>
        <w:spacing w:after="0" w:line="240" w:lineRule="auto"/>
        <w:rPr>
          <w:rFonts w:ascii="Times New Roman" w:hAnsi="Times New Roman"/>
          <w:i/>
          <w:color w:val="000000"/>
          <w:u w:val="single"/>
        </w:rPr>
      </w:pPr>
    </w:p>
    <w:p w14:paraId="601B3B31" w14:textId="77777777" w:rsidR="006F1CDF" w:rsidRPr="00AD1BD8" w:rsidRDefault="006F1CDF" w:rsidP="00F10264">
      <w:pPr>
        <w:autoSpaceDE w:val="0"/>
        <w:autoSpaceDN w:val="0"/>
        <w:adjustRightInd w:val="0"/>
        <w:spacing w:after="0" w:line="240" w:lineRule="auto"/>
        <w:rPr>
          <w:rFonts w:ascii="Times New Roman" w:hAnsi="Times New Roman"/>
          <w:iCs/>
          <w:color w:val="000000"/>
        </w:rPr>
      </w:pPr>
      <w:r>
        <w:rPr>
          <w:rFonts w:ascii="Times New Roman" w:hAnsi="Times New Roman"/>
          <w:iCs/>
          <w:color w:val="000000"/>
        </w:rPr>
        <w:t xml:space="preserve">Rivaroxaban Accord </w:t>
      </w:r>
      <w:r w:rsidRPr="006F1CDF">
        <w:rPr>
          <w:rFonts w:ascii="Times New Roman" w:hAnsi="Times New Roman"/>
          <w:iCs/>
          <w:color w:val="000000"/>
        </w:rPr>
        <w:t>non è raccomandato in bambini e adolescenti con compromissione renale moderata o grave (tasso di filtrazione glomerulare &lt; 50 mL/min/1,73 m2 ) in quanto non ci sono dati clinici disponibil</w:t>
      </w:r>
      <w:r>
        <w:rPr>
          <w:rFonts w:ascii="Times New Roman" w:hAnsi="Times New Roman"/>
          <w:iCs/>
          <w:color w:val="000000"/>
        </w:rPr>
        <w:t>i.</w:t>
      </w:r>
    </w:p>
    <w:p w14:paraId="0FBAA2D1"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Interazioni con altri medicinali</w:t>
      </w:r>
    </w:p>
    <w:p w14:paraId="0604E18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L’uso di </w:t>
      </w:r>
      <w:r w:rsidR="00B24E67" w:rsidRPr="0081271A">
        <w:rPr>
          <w:rFonts w:ascii="Times New Roman" w:hAnsi="Times New Roman"/>
          <w:color w:val="000000"/>
        </w:rPr>
        <w:t>Rivaroxaban Accord</w:t>
      </w:r>
      <w:r w:rsidRPr="0081271A">
        <w:rPr>
          <w:rFonts w:ascii="Times New Roman" w:hAnsi="Times New Roman"/>
          <w:color w:val="000000"/>
        </w:rPr>
        <w:t xml:space="preserve"> </w:t>
      </w:r>
      <w:r w:rsidR="00615B9C">
        <w:rPr>
          <w:rFonts w:ascii="Times New Roman" w:hAnsi="Times New Roman"/>
          <w:color w:val="000000"/>
        </w:rPr>
        <w:t xml:space="preserve">non </w:t>
      </w:r>
      <w:r w:rsidRPr="0081271A">
        <w:rPr>
          <w:rFonts w:ascii="Times New Roman" w:hAnsi="Times New Roman"/>
          <w:color w:val="000000"/>
        </w:rPr>
        <w:t xml:space="preserve">è </w:t>
      </w:r>
      <w:r w:rsidR="00615B9C">
        <w:rPr>
          <w:rFonts w:ascii="Times New Roman" w:hAnsi="Times New Roman"/>
          <w:color w:val="000000"/>
        </w:rPr>
        <w:t>raccomandato</w:t>
      </w:r>
      <w:r w:rsidRPr="0081271A">
        <w:rPr>
          <w:rFonts w:ascii="Times New Roman" w:hAnsi="Times New Roman"/>
          <w:color w:val="000000"/>
        </w:rPr>
        <w:t xml:space="preserve"> nei pazienti in trattamento concomitante con antimicotici azolici per via sistemica (quali ketoconazolo, itraconazolo, voriconazolo e posaconazolo) o inibitori delle proteasi del</w:t>
      </w:r>
      <w:r w:rsidR="00F14ED1">
        <w:rPr>
          <w:rFonts w:ascii="Times New Roman" w:hAnsi="Times New Roman"/>
          <w:color w:val="000000"/>
        </w:rPr>
        <w:t>l’</w:t>
      </w:r>
      <w:r w:rsidRPr="0081271A">
        <w:rPr>
          <w:rFonts w:ascii="Times New Roman" w:hAnsi="Times New Roman"/>
          <w:color w:val="000000"/>
        </w:rPr>
        <w:t>HIV (ad es. ritonavir). Questi principi attivi sono potenti inibitori del CYP3A4 e della P</w:t>
      </w:r>
      <w:r w:rsidRPr="0081271A">
        <w:rPr>
          <w:rFonts w:ascii="Times New Roman" w:hAnsi="Times New Roman"/>
          <w:color w:val="000000"/>
        </w:rPr>
        <w:noBreakHyphen/>
        <w:t>gp e possono pertanto aumentare le concentrazioni plasmatiche di rivaroxaban in misura clinicamente rilevante (in media 2,6 volte): ciò può essere causa di un aumento del rischio emorragico</w:t>
      </w:r>
      <w:r w:rsidR="00DD2987">
        <w:rPr>
          <w:rFonts w:ascii="Times New Roman" w:hAnsi="Times New Roman"/>
          <w:color w:val="000000"/>
        </w:rPr>
        <w:t xml:space="preserve"> </w:t>
      </w:r>
      <w:r w:rsidR="00DD2987" w:rsidRPr="00DD2987">
        <w:rPr>
          <w:rFonts w:ascii="Times New Roman" w:hAnsi="Times New Roman"/>
          <w:color w:val="000000"/>
        </w:rPr>
        <w:t>Non ci sono dati clinici disponibili in bambini che ricevono un trattamento sistemico concomitante con potenti inibitori del CYP 3A4 e della P-gp</w:t>
      </w:r>
      <w:r w:rsidRPr="0081271A">
        <w:rPr>
          <w:rFonts w:ascii="Times New Roman" w:hAnsi="Times New Roman"/>
          <w:color w:val="000000"/>
        </w:rPr>
        <w:t xml:space="preserve"> (vedere paragrafo 4.5).</w:t>
      </w:r>
    </w:p>
    <w:p w14:paraId="044BC079" w14:textId="77777777" w:rsidR="00F10264" w:rsidRPr="0081271A" w:rsidRDefault="00F10264" w:rsidP="00F10264">
      <w:pPr>
        <w:spacing w:after="0" w:line="240" w:lineRule="auto"/>
        <w:rPr>
          <w:rFonts w:ascii="Times New Roman" w:hAnsi="Times New Roman"/>
          <w:color w:val="000000"/>
        </w:rPr>
      </w:pPr>
    </w:p>
    <w:p w14:paraId="692394AE"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medicinali che influiscono sull’emostasi, come i medicinali anti</w:t>
      </w:r>
      <w:r w:rsidRPr="0081271A">
        <w:rPr>
          <w:rFonts w:ascii="Times New Roman" w:hAnsi="Times New Roman"/>
          <w:color w:val="000000"/>
        </w:rPr>
        <w:noBreakHyphen/>
        <w:t>infiammatori non steroidei (FANS), l’acido acetilsalicilico e gli antiaggreganti piastrinici</w:t>
      </w:r>
      <w:r w:rsidRPr="0081271A">
        <w:rPr>
          <w:rFonts w:ascii="Times New Roman" w:hAnsi="Times New Roman"/>
        </w:rPr>
        <w:t xml:space="preserve"> </w:t>
      </w:r>
      <w:r w:rsidRPr="0081271A">
        <w:rPr>
          <w:rFonts w:ascii="Times New Roman" w:hAnsi="Times New Roman"/>
          <w:color w:val="000000"/>
        </w:rPr>
        <w:t>o gli inibitori selettivi della ricaptazione della serotonina (</w:t>
      </w:r>
      <w:r w:rsidRPr="0081271A">
        <w:rPr>
          <w:rFonts w:ascii="Times New Roman" w:hAnsi="Times New Roman"/>
          <w:i/>
          <w:color w:val="000000"/>
        </w:rPr>
        <w:t>selective serotonin reuptake inhibitors</w:t>
      </w:r>
      <w:r w:rsidRPr="0081271A">
        <w:rPr>
          <w:rFonts w:ascii="Times New Roman" w:hAnsi="Times New Roman"/>
          <w:color w:val="000000"/>
        </w:rPr>
        <w:t>, SSRI) e gli inibitori della ricaptazione della serotonina-norepinefrina (</w:t>
      </w:r>
      <w:r w:rsidRPr="0081271A">
        <w:rPr>
          <w:rFonts w:ascii="Times New Roman" w:hAnsi="Times New Roman"/>
          <w:i/>
          <w:color w:val="000000"/>
        </w:rPr>
        <w:t xml:space="preserve">serotonin norepinephrine reuptake inhibitors, </w:t>
      </w:r>
      <w:r w:rsidRPr="0081271A">
        <w:rPr>
          <w:rFonts w:ascii="Times New Roman" w:hAnsi="Times New Roman"/>
          <w:color w:val="000000"/>
        </w:rPr>
        <w:t>SNRI). Per i pazienti a rischio di ulcera</w:t>
      </w:r>
      <w:r w:rsidRPr="0081271A">
        <w:rPr>
          <w:rFonts w:ascii="Times New Roman" w:hAnsi="Times New Roman"/>
        </w:rPr>
        <w:t xml:space="preserve"> dell’apparato gastrointestinale può essere preso in considerazione un idoneo trattamento profilattico</w:t>
      </w:r>
      <w:r w:rsidRPr="0081271A">
        <w:rPr>
          <w:rFonts w:ascii="Times New Roman" w:hAnsi="Times New Roman"/>
          <w:color w:val="000000"/>
        </w:rPr>
        <w:t xml:space="preserve"> (vedere paragrafo 4.5).</w:t>
      </w:r>
    </w:p>
    <w:p w14:paraId="150BD64B"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0228B120"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Altri fattori di rischio emorragico</w:t>
      </w:r>
    </w:p>
    <w:p w14:paraId="6E1FBCBD"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Come con altri antitrombotici, rivaroxaban non è raccomandato nei pazienti ad aumentato rischio emorragico, come in caso di:</w:t>
      </w:r>
    </w:p>
    <w:p w14:paraId="52988DA1"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disturbi emorragici congeniti o acquisiti</w:t>
      </w:r>
    </w:p>
    <w:p w14:paraId="417E4AB5"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 xml:space="preserve">ipertensione arteriosa </w:t>
      </w:r>
      <w:r w:rsidR="00F14ED1">
        <w:rPr>
          <w:rFonts w:ascii="Times New Roman" w:hAnsi="Times New Roman"/>
          <w:color w:val="000000"/>
        </w:rPr>
        <w:t>severa</w:t>
      </w:r>
      <w:r w:rsidR="00F14ED1" w:rsidRPr="0081271A">
        <w:rPr>
          <w:rFonts w:ascii="Times New Roman" w:hAnsi="Times New Roman"/>
          <w:color w:val="000000"/>
        </w:rPr>
        <w:t xml:space="preserve"> </w:t>
      </w:r>
      <w:r w:rsidRPr="0081271A">
        <w:rPr>
          <w:rFonts w:ascii="Times New Roman" w:hAnsi="Times New Roman"/>
          <w:color w:val="000000"/>
        </w:rPr>
        <w:t>non controllata</w:t>
      </w:r>
    </w:p>
    <w:p w14:paraId="2504C6D7"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rPr>
        <w:t>altra malattia gastrointestinale senza ulcerazione attiva che può potenzialmente portare a complicanze emorragiche (per esempio malattia infiammatoria intestinale, esofagite, gastrite e malattia da reflusso gastroesofageo)</w:t>
      </w:r>
    </w:p>
    <w:p w14:paraId="434CEBB7"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retinopatia vascolare</w:t>
      </w:r>
    </w:p>
    <w:p w14:paraId="78FB9B80"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rPr>
        <w:t>bronchiectasia o anamnesi di emorragia polmonare</w:t>
      </w:r>
      <w:r w:rsidR="00F14ED1">
        <w:rPr>
          <w:rFonts w:ascii="Times New Roman" w:hAnsi="Times New Roman"/>
        </w:rPr>
        <w:t>.</w:t>
      </w:r>
    </w:p>
    <w:p w14:paraId="67897D67" w14:textId="77777777" w:rsidR="00F10264" w:rsidRPr="0081271A" w:rsidRDefault="00F10264" w:rsidP="00F10264">
      <w:pPr>
        <w:spacing w:after="0" w:line="240" w:lineRule="auto"/>
        <w:rPr>
          <w:rFonts w:ascii="Times New Roman" w:hAnsi="Times New Roman"/>
          <w:color w:val="000000"/>
        </w:rPr>
      </w:pPr>
    </w:p>
    <w:p w14:paraId="209CB4A8" w14:textId="77777777" w:rsidR="00ED7CDF" w:rsidRPr="00ED7CDF" w:rsidRDefault="00ED7CDF" w:rsidP="00ED7CDF">
      <w:pPr>
        <w:keepNext/>
        <w:spacing w:after="0" w:line="240" w:lineRule="auto"/>
        <w:rPr>
          <w:rFonts w:ascii="Times New Roman" w:hAnsi="Times New Roman"/>
          <w:u w:val="single"/>
        </w:rPr>
      </w:pPr>
      <w:r w:rsidRPr="00ED7CDF">
        <w:rPr>
          <w:rFonts w:ascii="Times New Roman" w:hAnsi="Times New Roman"/>
          <w:u w:val="single"/>
        </w:rPr>
        <w:lastRenderedPageBreak/>
        <w:t>Pazienti con cancro</w:t>
      </w:r>
    </w:p>
    <w:p w14:paraId="36CB5B83" w14:textId="77777777" w:rsidR="00ED7CDF" w:rsidRPr="00ED7CDF" w:rsidRDefault="00ED7CDF" w:rsidP="00ED7CDF">
      <w:pPr>
        <w:keepNext/>
        <w:spacing w:after="0" w:line="240" w:lineRule="auto"/>
        <w:rPr>
          <w:rFonts w:ascii="Times New Roman" w:hAnsi="Times New Roman"/>
        </w:rPr>
      </w:pPr>
      <w:r w:rsidRPr="00ED7CDF">
        <w:rPr>
          <w:rFonts w:ascii="Times New Roman" w:hAnsi="Times New Roman"/>
        </w:rPr>
        <w:t>Pazienti con malattia maligna possono essere contemporaneamente a più alto rischio di sanguinamento e trombosi. In pazienti con cancro in fase attiva, il beneficio individuale del trattamento antitrombotico deve essere valutato rispetto al rischio di sanguinamento, in relazione a sede del tumore, terapia antineoplastica e stadio della malattia. Durante la terapia con rivaroxaban, i tumori localizzati nel tratto gastrointestinale o genitourinario sono stati associati con un aumento del rischio di sanguinamento.</w:t>
      </w:r>
    </w:p>
    <w:p w14:paraId="32827932" w14:textId="77777777" w:rsidR="00ED7CDF" w:rsidRPr="0081271A" w:rsidRDefault="00ED7CDF" w:rsidP="00ED7CDF">
      <w:pPr>
        <w:keepNext/>
        <w:spacing w:after="0" w:line="240" w:lineRule="auto"/>
        <w:rPr>
          <w:rFonts w:ascii="Times New Roman" w:hAnsi="Times New Roman"/>
        </w:rPr>
      </w:pPr>
      <w:r w:rsidRPr="00ED7CDF">
        <w:rPr>
          <w:rFonts w:ascii="Times New Roman" w:hAnsi="Times New Roman"/>
        </w:rPr>
        <w:t>In pazienti con neoplasie maligne, ad alto rischio di sanguinamento, l’uso di rivaroxaban è controindicato (vedere il paragrafo 4.3).</w:t>
      </w:r>
    </w:p>
    <w:p w14:paraId="52704D60" w14:textId="77777777" w:rsidR="00ED7CDF" w:rsidRDefault="00ED7CDF" w:rsidP="00F10264">
      <w:pPr>
        <w:keepNext/>
        <w:autoSpaceDE w:val="0"/>
        <w:autoSpaceDN w:val="0"/>
        <w:adjustRightInd w:val="0"/>
        <w:spacing w:after="0" w:line="240" w:lineRule="auto"/>
        <w:rPr>
          <w:rFonts w:ascii="Times New Roman" w:hAnsi="Times New Roman"/>
          <w:color w:val="000000"/>
          <w:u w:val="single"/>
        </w:rPr>
      </w:pPr>
    </w:p>
    <w:p w14:paraId="39555064" w14:textId="77777777" w:rsidR="00ED7CDF" w:rsidRDefault="00ED7CDF" w:rsidP="00F10264">
      <w:pPr>
        <w:keepNext/>
        <w:autoSpaceDE w:val="0"/>
        <w:autoSpaceDN w:val="0"/>
        <w:adjustRightInd w:val="0"/>
        <w:spacing w:after="0" w:line="240" w:lineRule="auto"/>
        <w:rPr>
          <w:rFonts w:ascii="Times New Roman" w:hAnsi="Times New Roman"/>
          <w:color w:val="000000"/>
          <w:u w:val="single"/>
        </w:rPr>
      </w:pPr>
    </w:p>
    <w:p w14:paraId="18F9D11D"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Pazienti con protesi valvolari</w:t>
      </w:r>
    </w:p>
    <w:p w14:paraId="42D815A2" w14:textId="77777777" w:rsidR="00F10264" w:rsidRPr="0081271A" w:rsidRDefault="00501DB0" w:rsidP="00F10264">
      <w:pPr>
        <w:autoSpaceDE w:val="0"/>
        <w:autoSpaceDN w:val="0"/>
        <w:adjustRightInd w:val="0"/>
        <w:spacing w:after="0" w:line="240" w:lineRule="auto"/>
        <w:rPr>
          <w:rFonts w:ascii="Times New Roman" w:hAnsi="Times New Roman"/>
          <w:bCs/>
          <w:color w:val="000000"/>
        </w:rPr>
      </w:pPr>
      <w:r w:rsidRPr="0081271A">
        <w:rPr>
          <w:rFonts w:ascii="Times New Roman" w:hAnsi="Times New Roman"/>
          <w:color w:val="000000"/>
        </w:rPr>
        <w:t xml:space="preserve">Rivaroxaban non deve essere usato per la tromboprofilassi in pazienti recentemente sottoposti alla sostituzione della valvola aortica transcatetere (TAVR). </w:t>
      </w:r>
      <w:r w:rsidR="00F10264" w:rsidRPr="0081271A">
        <w:rPr>
          <w:rFonts w:ascii="Times New Roman" w:hAnsi="Times New Roman"/>
          <w:color w:val="000000"/>
        </w:rPr>
        <w:t xml:space="preserve">La sicurezza e l’efficacia di </w:t>
      </w:r>
      <w:r w:rsidR="00B24E67" w:rsidRPr="0081271A">
        <w:rPr>
          <w:rFonts w:ascii="Times New Roman" w:hAnsi="Times New Roman"/>
          <w:color w:val="000000"/>
        </w:rPr>
        <w:t>rivaroxaban</w:t>
      </w:r>
      <w:r w:rsidR="00F10264" w:rsidRPr="0081271A">
        <w:rPr>
          <w:rFonts w:ascii="Times New Roman" w:hAnsi="Times New Roman"/>
          <w:color w:val="000000"/>
        </w:rPr>
        <w:t xml:space="preserve"> non sono state studiate in pazienti con protesi valvolari cardiache; pertanto, non vi sono dati a sostegno di un’azione anticoagulante adeguata da parte di </w:t>
      </w:r>
      <w:r w:rsidR="00B24E67" w:rsidRPr="0081271A">
        <w:rPr>
          <w:rFonts w:ascii="Times New Roman" w:hAnsi="Times New Roman"/>
          <w:color w:val="000000"/>
        </w:rPr>
        <w:t>rivaroxaban</w:t>
      </w:r>
      <w:r w:rsidR="00F10264" w:rsidRPr="0081271A">
        <w:rPr>
          <w:rFonts w:ascii="Times New Roman" w:hAnsi="Times New Roman"/>
          <w:color w:val="000000"/>
        </w:rPr>
        <w:t xml:space="preserve"> in questa popolazione di pazienti. Il trattamento con </w:t>
      </w:r>
      <w:r w:rsidR="00B24E67" w:rsidRPr="0081271A">
        <w:rPr>
          <w:rFonts w:ascii="Times New Roman" w:hAnsi="Times New Roman"/>
          <w:color w:val="000000"/>
        </w:rPr>
        <w:t>Rivaroxaban Accord</w:t>
      </w:r>
      <w:r w:rsidR="00F10264" w:rsidRPr="0081271A">
        <w:rPr>
          <w:rFonts w:ascii="Times New Roman" w:hAnsi="Times New Roman"/>
          <w:color w:val="000000"/>
        </w:rPr>
        <w:t xml:space="preserve"> non è consigli</w:t>
      </w:r>
      <w:r w:rsidR="00F10264" w:rsidRPr="0081271A">
        <w:rPr>
          <w:rFonts w:ascii="Times New Roman" w:hAnsi="Times New Roman"/>
          <w:bCs/>
          <w:color w:val="000000"/>
        </w:rPr>
        <w:t>ato in questi pazienti.</w:t>
      </w:r>
    </w:p>
    <w:p w14:paraId="76C2C85B"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298D4977" w14:textId="77777777" w:rsidR="00F10264" w:rsidRPr="0081271A" w:rsidRDefault="00F10264" w:rsidP="00F10264">
      <w:pPr>
        <w:keepNext/>
        <w:tabs>
          <w:tab w:val="left" w:pos="708"/>
        </w:tabs>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Pazienti con fibrillazione atriale non valvolare sottoposti a PCI con posizionamento di uno stent</w:t>
      </w:r>
    </w:p>
    <w:p w14:paraId="2C481E3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Sono disponibili dati clinici derivanti da uno studio interventistico con l’obiettivo primario di valutare la sicurezza in pazienti con fibrillazione atriale non valvolare sottoposti a PCI con posizionamento di uno stent. I dati di efficacia in questa popolazione sono limitati (vedere paragrafi 4.2 e 5.1). Non ci sono dati disponibili per questa tipologia di pazienti con pregresso ictus/attacco ischemico transitorio (</w:t>
      </w:r>
      <w:r w:rsidRPr="0081271A">
        <w:rPr>
          <w:rFonts w:ascii="Times New Roman" w:hAnsi="Times New Roman"/>
          <w:i/>
        </w:rPr>
        <w:t>transient ischaemic attack</w:t>
      </w:r>
      <w:r w:rsidRPr="0081271A">
        <w:rPr>
          <w:rFonts w:ascii="Times New Roman" w:hAnsi="Times New Roman"/>
        </w:rPr>
        <w:t>, TIA).</w:t>
      </w:r>
    </w:p>
    <w:p w14:paraId="65BB0DF9"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5413F0EF" w14:textId="77777777" w:rsidR="00F10264" w:rsidRPr="0081271A" w:rsidRDefault="00F10264" w:rsidP="00F10264">
      <w:pPr>
        <w:keepNext/>
        <w:autoSpaceDE w:val="0"/>
        <w:autoSpaceDN w:val="0"/>
        <w:adjustRightInd w:val="0"/>
        <w:spacing w:after="0" w:line="240" w:lineRule="auto"/>
        <w:rPr>
          <w:rFonts w:ascii="Times New Roman" w:eastAsia="MS Mincho" w:hAnsi="Times New Roman"/>
          <w:bCs/>
          <w:u w:val="single"/>
          <w:lang w:eastAsia="ja-JP"/>
        </w:rPr>
      </w:pPr>
      <w:r w:rsidRPr="0081271A">
        <w:rPr>
          <w:rFonts w:ascii="Times New Roman" w:eastAsia="MS Mincho" w:hAnsi="Times New Roman"/>
          <w:bCs/>
          <w:iCs/>
          <w:u w:val="single"/>
          <w:lang w:eastAsia="ja-JP"/>
        </w:rPr>
        <w:t>Pazienti con EP emodinamicamente instabili</w:t>
      </w:r>
      <w:r w:rsidRPr="0081271A">
        <w:rPr>
          <w:rFonts w:ascii="Times New Roman" w:hAnsi="Times New Roman"/>
          <w:u w:val="single"/>
        </w:rPr>
        <w:t xml:space="preserve"> o pazienti che necessitano di trombolisi </w:t>
      </w:r>
      <w:r w:rsidRPr="0081271A">
        <w:rPr>
          <w:rFonts w:ascii="Times New Roman" w:eastAsia="MS Mincho" w:hAnsi="Times New Roman"/>
          <w:bCs/>
          <w:iCs/>
          <w:u w:val="single"/>
          <w:lang w:eastAsia="ja-JP"/>
        </w:rPr>
        <w:t>od embolectomia polmonare</w:t>
      </w:r>
    </w:p>
    <w:p w14:paraId="1C0ED4BF" w14:textId="77777777" w:rsidR="00F10264" w:rsidRPr="0081271A" w:rsidRDefault="00EA6D60" w:rsidP="00F10264">
      <w:pPr>
        <w:autoSpaceDE w:val="0"/>
        <w:autoSpaceDN w:val="0"/>
        <w:adjustRightInd w:val="0"/>
        <w:spacing w:after="0" w:line="240" w:lineRule="auto"/>
        <w:rPr>
          <w:rFonts w:ascii="Times New Roman" w:eastAsia="MS Mincho" w:hAnsi="Times New Roman"/>
          <w:bCs/>
          <w:lang w:eastAsia="ja-JP"/>
        </w:rPr>
      </w:pPr>
      <w:r w:rsidRPr="0081271A">
        <w:rPr>
          <w:rFonts w:ascii="Times New Roman" w:eastAsia="MS Mincho" w:hAnsi="Times New Roman"/>
          <w:bCs/>
          <w:lang w:eastAsia="ja-JP"/>
        </w:rPr>
        <w:t>Rivaroxaban Accord</w:t>
      </w:r>
      <w:r w:rsidR="00F10264" w:rsidRPr="0081271A">
        <w:rPr>
          <w:rFonts w:ascii="Times New Roman" w:eastAsia="MS Mincho" w:hAnsi="Times New Roman"/>
          <w:bCs/>
          <w:lang w:eastAsia="ja-JP"/>
        </w:rPr>
        <w:t xml:space="preserve"> non è raccomandato come </w:t>
      </w:r>
      <w:r w:rsidR="00F10264" w:rsidRPr="0081271A">
        <w:rPr>
          <w:rFonts w:ascii="Times New Roman" w:hAnsi="Times New Roman"/>
        </w:rPr>
        <w:t xml:space="preserve">alternativa all’eparina non frazionata in pazienti con embolia polmonare che sono emodinamicamente instabili o che possono essere sottoposti a trombolisi </w:t>
      </w:r>
      <w:r w:rsidR="00F10264" w:rsidRPr="0081271A">
        <w:rPr>
          <w:rFonts w:ascii="Times New Roman" w:eastAsia="MS Mincho" w:hAnsi="Times New Roman"/>
          <w:bCs/>
          <w:lang w:eastAsia="ja-JP"/>
        </w:rPr>
        <w:t xml:space="preserve">od embolectomia polmonare, in quanto la sicurezza e l’efficacia di </w:t>
      </w:r>
      <w:r w:rsidRPr="0081271A">
        <w:rPr>
          <w:rFonts w:ascii="Times New Roman" w:eastAsia="MS Mincho" w:hAnsi="Times New Roman"/>
          <w:bCs/>
          <w:lang w:eastAsia="ja-JP"/>
        </w:rPr>
        <w:t>rivaroxaban</w:t>
      </w:r>
      <w:r w:rsidR="00F10264" w:rsidRPr="0081271A">
        <w:rPr>
          <w:rFonts w:ascii="Times New Roman" w:eastAsia="MS Mincho" w:hAnsi="Times New Roman"/>
          <w:bCs/>
          <w:lang w:eastAsia="ja-JP"/>
        </w:rPr>
        <w:t xml:space="preserve"> non sono state valutate in queste condizioni cliniche. </w:t>
      </w:r>
    </w:p>
    <w:p w14:paraId="000467A7" w14:textId="77777777" w:rsidR="00EA6D60" w:rsidRPr="0081271A" w:rsidRDefault="00EA6D60" w:rsidP="00F10264">
      <w:pPr>
        <w:autoSpaceDE w:val="0"/>
        <w:autoSpaceDN w:val="0"/>
        <w:adjustRightInd w:val="0"/>
        <w:spacing w:after="0" w:line="240" w:lineRule="auto"/>
        <w:rPr>
          <w:rFonts w:ascii="Times New Roman" w:eastAsia="MS Mincho" w:hAnsi="Times New Roman"/>
          <w:bCs/>
          <w:lang w:eastAsia="ja-JP"/>
        </w:rPr>
      </w:pPr>
    </w:p>
    <w:p w14:paraId="440910FD" w14:textId="77777777" w:rsidR="00EA6D60" w:rsidRPr="0081271A" w:rsidRDefault="00EA6D60" w:rsidP="00EA6D60">
      <w:pPr>
        <w:keepNext/>
        <w:keepLines/>
        <w:autoSpaceDE w:val="0"/>
        <w:autoSpaceDN w:val="0"/>
        <w:adjustRightInd w:val="0"/>
        <w:spacing w:after="0" w:line="240" w:lineRule="auto"/>
        <w:rPr>
          <w:rFonts w:ascii="Times New Roman" w:hAnsi="Times New Roman"/>
          <w:bCs/>
          <w:u w:val="single"/>
        </w:rPr>
      </w:pPr>
      <w:r w:rsidRPr="0081271A">
        <w:rPr>
          <w:rFonts w:ascii="Times New Roman" w:hAnsi="Times New Roman"/>
          <w:bCs/>
          <w:u w:val="single"/>
        </w:rPr>
        <w:t>Pazienti con sindrome antifosfolipidica</w:t>
      </w:r>
    </w:p>
    <w:p w14:paraId="2ADD90E8" w14:textId="77777777" w:rsidR="000A39D9" w:rsidRPr="0081271A" w:rsidRDefault="000A39D9" w:rsidP="00EA6D60">
      <w:pPr>
        <w:keepNext/>
        <w:keepLines/>
        <w:autoSpaceDE w:val="0"/>
        <w:autoSpaceDN w:val="0"/>
        <w:adjustRightInd w:val="0"/>
        <w:spacing w:after="0" w:line="240" w:lineRule="auto"/>
        <w:rPr>
          <w:rFonts w:ascii="Times New Roman" w:hAnsi="Times New Roman"/>
          <w:bCs/>
          <w:u w:val="single"/>
        </w:rPr>
      </w:pPr>
    </w:p>
    <w:p w14:paraId="110CD133" w14:textId="77777777" w:rsidR="00EA6D60" w:rsidRPr="0081271A" w:rsidRDefault="00EA6D60" w:rsidP="00EA6D60">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Gli anticoagulanti orali ad azione diretta (DOAC), tra cui rivaroxaban, non sono raccomandati nei pazienti con storia pregressa di trombosi ai quali è diagnosticata la sindrome antifosfolipidica. In particolare, per pazienti triplo-positivi (per anticoagulante lupico, anticorpi anticardiolipina e anticorpi anti-beta 2-glicoproteina I), il trattamento con DOAC potrebbe essere associato a una maggiore incidenza di eventi trombotici ricorrenti rispetto alla terapia con antagonisti della vitamina K.</w:t>
      </w:r>
    </w:p>
    <w:p w14:paraId="33C25EDB" w14:textId="77777777" w:rsidR="00F10264" w:rsidRPr="0081271A" w:rsidRDefault="00F10264" w:rsidP="00F10264">
      <w:pPr>
        <w:autoSpaceDE w:val="0"/>
        <w:autoSpaceDN w:val="0"/>
        <w:adjustRightInd w:val="0"/>
        <w:spacing w:after="0" w:line="240" w:lineRule="auto"/>
        <w:rPr>
          <w:rFonts w:ascii="Times New Roman" w:eastAsia="MS Mincho" w:hAnsi="Times New Roman"/>
          <w:bCs/>
          <w:lang w:eastAsia="ja-JP"/>
        </w:rPr>
      </w:pPr>
    </w:p>
    <w:p w14:paraId="42BDBC6B" w14:textId="77777777" w:rsidR="00F10264" w:rsidRPr="0081271A" w:rsidRDefault="00F10264" w:rsidP="00F10264">
      <w:pPr>
        <w:keepNext/>
        <w:spacing w:after="0" w:line="240" w:lineRule="auto"/>
        <w:rPr>
          <w:rFonts w:ascii="Times New Roman" w:hAnsi="Times New Roman"/>
          <w:snapToGrid w:val="0"/>
          <w:color w:val="000000"/>
          <w:u w:val="single"/>
        </w:rPr>
      </w:pPr>
      <w:r w:rsidRPr="0081271A">
        <w:rPr>
          <w:rFonts w:ascii="Times New Roman" w:hAnsi="Times New Roman"/>
          <w:snapToGrid w:val="0"/>
          <w:color w:val="000000"/>
          <w:u w:val="single"/>
        </w:rPr>
        <w:t>Anestesia o puntura spinale /epidurale</w:t>
      </w:r>
    </w:p>
    <w:p w14:paraId="03F22BF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 caso di anestesia neurassiale (anestesia spinale /epidurale) o puntura spinale/epidurale, i pazienti trattati con agenti antitrombotici per la prevenzione delle complicanze tromboemboliche sono esposti al rischio di ematoma epidurale o spinale, che può causare una paralisi prolungata o permanente. Questo rischio può aumentare in caso di uso post-operatorio di cateteri epidurali a permanenza o di uso congiunto di medicinali che alterano l’emostasi. Il rischio può aumentare anche in caso di puntura epidurale o spinale traumatica o ripetuta. I pazienti devono essere controllati frequentemente riguardo a segni e sintomi di alterazioni neurologiche (ad es. intorpidimento o debolezza degli arti inferiori, disfunzione intestinale o vescicale). In presenza di compromissione neurologica sono necessari una diagnosi e un trattamento immediati. Prima dell’intervento neurassiale, il medico deve valutare il rapporto tra il beneficio atteso e il rischio presente nei pazienti in terapia anticoagulante o nei pazienti per i quali è in programma una terapia anticoagulante per la profilassi antitrombotica.</w:t>
      </w:r>
    </w:p>
    <w:p w14:paraId="7C8C729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vi è alcuna</w:t>
      </w:r>
      <w:r w:rsidR="00AF05B2">
        <w:rPr>
          <w:rFonts w:ascii="Times New Roman" w:hAnsi="Times New Roman"/>
          <w:color w:val="000000"/>
        </w:rPr>
        <w:t xml:space="preserve"> </w:t>
      </w:r>
      <w:r w:rsidRPr="0081271A">
        <w:rPr>
          <w:rFonts w:ascii="Times New Roman" w:hAnsi="Times New Roman"/>
          <w:color w:val="000000"/>
        </w:rPr>
        <w:t>esperienza clinica riguardo l’uso di rivaroxaban 15 mg in queste situazioni.</w:t>
      </w:r>
    </w:p>
    <w:p w14:paraId="331449D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Al fine di ridurre il potenziale rischio di sanguinamento associato all’uso concomitante di rivaroxaban ed anestesia neurassiale (epidurale/spinale) o puntura spinale, si prenda in considerazione il profilo farmacocinetico di rivaroxaban. </w:t>
      </w:r>
      <w:r w:rsidR="00BF6141" w:rsidRPr="00BF6141">
        <w:rPr>
          <w:rFonts w:ascii="Times New Roman" w:hAnsi="Times New Roman"/>
          <w:color w:val="000000"/>
        </w:rPr>
        <w:t xml:space="preserve"> </w:t>
      </w:r>
      <w:r w:rsidR="00BF6141" w:rsidRPr="0081271A">
        <w:rPr>
          <w:rFonts w:ascii="Times New Roman" w:hAnsi="Times New Roman"/>
          <w:color w:val="000000"/>
        </w:rPr>
        <w:t>È</w:t>
      </w:r>
      <w:r w:rsidRPr="0081271A">
        <w:rPr>
          <w:rFonts w:ascii="Times New Roman" w:hAnsi="Times New Roman"/>
          <w:color w:val="000000"/>
        </w:rPr>
        <w:t xml:space="preserve"> preferibile posizionare o rimuovere un catetere epidurale o eseguire una puntura lombare quando si stima che l'effetto anticoagulante di rivaroxaban sia basso. Tuttavia, </w:t>
      </w:r>
      <w:r w:rsidRPr="0081271A">
        <w:rPr>
          <w:rFonts w:ascii="Times New Roman" w:hAnsi="Times New Roman"/>
          <w:color w:val="000000"/>
        </w:rPr>
        <w:lastRenderedPageBreak/>
        <w:t>non è noto il tempo esatto per raggiungere, in ciascun paziente,</w:t>
      </w:r>
      <w:r w:rsidR="00AF05B2">
        <w:rPr>
          <w:rFonts w:ascii="Times New Roman" w:hAnsi="Times New Roman"/>
          <w:color w:val="000000"/>
        </w:rPr>
        <w:t xml:space="preserve"> </w:t>
      </w:r>
      <w:r w:rsidRPr="0081271A">
        <w:rPr>
          <w:rFonts w:ascii="Times New Roman" w:hAnsi="Times New Roman"/>
          <w:color w:val="000000"/>
        </w:rPr>
        <w:t>un effetto anticoagulante sufficientemente basso.</w:t>
      </w:r>
      <w:r w:rsidR="00DD2987" w:rsidRPr="00DD2987">
        <w:t xml:space="preserve"> </w:t>
      </w:r>
      <w:r w:rsidR="00DD2987" w:rsidRPr="00DD2987">
        <w:rPr>
          <w:rFonts w:ascii="Times New Roman" w:hAnsi="Times New Roman"/>
          <w:color w:val="000000"/>
        </w:rPr>
        <w:t>Tuttavia, non è noto il tempo esatto per raggiungere, in ciascun paziente, un effetto anticoagulante sufficientemente basso e deve essere valutato rispetto all’urgenza di una procedura diagnostica</w:t>
      </w:r>
      <w:r w:rsidR="00DD2987">
        <w:rPr>
          <w:rFonts w:ascii="Times New Roman" w:hAnsi="Times New Roman"/>
          <w:color w:val="000000"/>
        </w:rPr>
        <w:t>.</w:t>
      </w:r>
    </w:p>
    <w:p w14:paraId="2C60BDA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la rimozione di un catetere epidurale tenuto conto delle caratteristiche PK generali deve trascorrere</w:t>
      </w:r>
      <w:r w:rsidR="00AF05B2">
        <w:rPr>
          <w:rFonts w:ascii="Times New Roman" w:hAnsi="Times New Roman"/>
          <w:color w:val="000000"/>
        </w:rPr>
        <w:t xml:space="preserve"> </w:t>
      </w:r>
      <w:r w:rsidRPr="0081271A">
        <w:rPr>
          <w:rFonts w:ascii="Times New Roman" w:hAnsi="Times New Roman"/>
          <w:color w:val="000000"/>
        </w:rPr>
        <w:t>almeno il doppio dell’emivita, ovvero almeno 18 ore nei pazienti giovani</w:t>
      </w:r>
      <w:r w:rsidR="00DD2987">
        <w:rPr>
          <w:rFonts w:ascii="Times New Roman" w:hAnsi="Times New Roman"/>
          <w:color w:val="000000"/>
        </w:rPr>
        <w:t xml:space="preserve"> adulti </w:t>
      </w:r>
      <w:r w:rsidRPr="0081271A">
        <w:rPr>
          <w:rFonts w:ascii="Times New Roman" w:hAnsi="Times New Roman"/>
          <w:color w:val="000000"/>
        </w:rPr>
        <w:t xml:space="preserve"> e 26 ore nei pazienti anziani, dopo l'ultima somministrazione di rivaroxaban (vedere paragrafo 5.2). In seguito a rimozione del catetere, devono trascorrere almeno 6 ore prima che venga somministrata la dose successiva di rivaroxaban.</w:t>
      </w:r>
    </w:p>
    <w:p w14:paraId="16588AA2" w14:textId="77777777" w:rsidR="00F10264" w:rsidRDefault="00F10264" w:rsidP="00F10264">
      <w:pPr>
        <w:spacing w:after="0" w:line="240" w:lineRule="auto"/>
        <w:rPr>
          <w:rFonts w:ascii="Times New Roman" w:hAnsi="Times New Roman"/>
          <w:color w:val="000000"/>
        </w:rPr>
      </w:pPr>
      <w:r w:rsidRPr="0081271A">
        <w:rPr>
          <w:rFonts w:ascii="Times New Roman" w:hAnsi="Times New Roman"/>
          <w:color w:val="000000"/>
        </w:rPr>
        <w:t>In caso di puntura traumatica, la somministrazione di rivaroxaban deve essere rimandata di 24 ore.</w:t>
      </w:r>
    </w:p>
    <w:p w14:paraId="5DCB2FF5" w14:textId="77777777" w:rsidR="00262512" w:rsidRPr="0081271A" w:rsidRDefault="00262512" w:rsidP="00262512">
      <w:pPr>
        <w:spacing w:after="0" w:line="240" w:lineRule="auto"/>
        <w:rPr>
          <w:rFonts w:ascii="Times New Roman" w:hAnsi="Times New Roman"/>
        </w:rPr>
      </w:pPr>
      <w:r w:rsidRPr="00DD2987">
        <w:rPr>
          <w:rFonts w:ascii="Times New Roman" w:hAnsi="Times New Roman"/>
        </w:rPr>
        <w:t xml:space="preserve">Non ci sono dati disponibili su quando posizionare o rimuovere il catetere neurassiale in bambini che assumono </w:t>
      </w:r>
      <w:r>
        <w:rPr>
          <w:rFonts w:ascii="Times New Roman" w:hAnsi="Times New Roman"/>
        </w:rPr>
        <w:t xml:space="preserve">Rivaroxaban Accord </w:t>
      </w:r>
      <w:r w:rsidRPr="00DD2987">
        <w:rPr>
          <w:rFonts w:ascii="Times New Roman" w:hAnsi="Times New Roman"/>
        </w:rPr>
        <w:t>. In tali casi, interrompere rivaroxaban e prendere in considerazione l’uso di un anticoagulante parenterale a breve durata d’azione.</w:t>
      </w:r>
    </w:p>
    <w:p w14:paraId="56FBB24E" w14:textId="77777777" w:rsidR="00262512" w:rsidRPr="0081271A" w:rsidRDefault="00262512" w:rsidP="00F10264">
      <w:pPr>
        <w:autoSpaceDE w:val="0"/>
        <w:autoSpaceDN w:val="0"/>
        <w:adjustRightInd w:val="0"/>
        <w:spacing w:after="0" w:line="240" w:lineRule="auto"/>
        <w:rPr>
          <w:rFonts w:ascii="Times New Roman" w:hAnsi="Times New Roman"/>
          <w:bCs/>
          <w:color w:val="000000"/>
        </w:rPr>
      </w:pPr>
    </w:p>
    <w:p w14:paraId="10F42E2F"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Raccomandazioni posologiche prima e dopo procedure invasive e interventi chirurgici</w:t>
      </w:r>
    </w:p>
    <w:p w14:paraId="029C7E5F" w14:textId="77777777" w:rsidR="00F10264" w:rsidRDefault="00F10264" w:rsidP="00F10264">
      <w:pPr>
        <w:spacing w:after="0" w:line="240" w:lineRule="auto"/>
        <w:rPr>
          <w:rFonts w:ascii="Times New Roman" w:hAnsi="Times New Roman"/>
        </w:rPr>
      </w:pPr>
      <w:r w:rsidRPr="0081271A">
        <w:rPr>
          <w:rFonts w:ascii="Times New Roman" w:hAnsi="Times New Roman"/>
        </w:rPr>
        <w:t xml:space="preserve">Qualora siano necessari una procedura invasiva o un intervento chirurgico, il trattamento con </w:t>
      </w:r>
      <w:r w:rsidR="00EA6D60" w:rsidRPr="0081271A">
        <w:rPr>
          <w:rFonts w:ascii="Times New Roman" w:hAnsi="Times New Roman"/>
        </w:rPr>
        <w:t xml:space="preserve">Rivaroxaban Accord </w:t>
      </w:r>
      <w:r w:rsidRPr="0081271A">
        <w:rPr>
          <w:rFonts w:ascii="Times New Roman" w:hAnsi="Times New Roman"/>
        </w:rPr>
        <w:t>15 mg deve essere interrotto, se possibile e sulla base del giudizio clinico del medico, almeno 24 ore prima dell’intervento.</w:t>
      </w:r>
    </w:p>
    <w:p w14:paraId="48A8A5F4" w14:textId="77777777" w:rsidR="00DD2987" w:rsidRPr="0081271A" w:rsidRDefault="00DD2987" w:rsidP="00F10264">
      <w:pPr>
        <w:spacing w:after="0" w:line="240" w:lineRule="auto"/>
        <w:rPr>
          <w:rFonts w:ascii="Times New Roman" w:hAnsi="Times New Roman"/>
        </w:rPr>
      </w:pPr>
    </w:p>
    <w:p w14:paraId="08F3584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 la procedura non può essere rimandata, l’aumentato rischio emorragico deve essere valutato in rapporto all’urgenza dell’intervento.</w:t>
      </w:r>
    </w:p>
    <w:p w14:paraId="7A8DCBE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Il trattamento con </w:t>
      </w:r>
      <w:r w:rsidR="00EA6D60" w:rsidRPr="0081271A">
        <w:rPr>
          <w:rFonts w:ascii="Times New Roman" w:hAnsi="Times New Roman"/>
        </w:rPr>
        <w:t xml:space="preserve">Rivaroxaban Accord </w:t>
      </w:r>
      <w:r w:rsidRPr="0081271A">
        <w:rPr>
          <w:rFonts w:ascii="Times New Roman" w:hAnsi="Times New Roman"/>
        </w:rPr>
        <w:t>deve essere ripreso al più presto dopo la procedura invasiva o l’intervento chirurgico, non appena la situazione clinica lo consenta e sia stata raggiunta un'emostasi adeguata, in base alla valutazione del</w:t>
      </w:r>
      <w:r w:rsidRPr="0081271A" w:rsidDel="008E1039">
        <w:rPr>
          <w:rFonts w:ascii="Times New Roman" w:hAnsi="Times New Roman"/>
        </w:rPr>
        <w:t xml:space="preserve"> </w:t>
      </w:r>
      <w:r w:rsidRPr="0081271A">
        <w:rPr>
          <w:rFonts w:ascii="Times New Roman" w:hAnsi="Times New Roman"/>
        </w:rPr>
        <w:t>medico (vedere paragrafo 5.2).</w:t>
      </w:r>
    </w:p>
    <w:p w14:paraId="2CD4DE73" w14:textId="77777777" w:rsidR="00F10264" w:rsidRPr="0081271A" w:rsidRDefault="00F10264" w:rsidP="00F10264">
      <w:pPr>
        <w:autoSpaceDE w:val="0"/>
        <w:autoSpaceDN w:val="0"/>
        <w:adjustRightInd w:val="0"/>
        <w:spacing w:after="0" w:line="240" w:lineRule="auto"/>
        <w:rPr>
          <w:rFonts w:ascii="Times New Roman" w:hAnsi="Times New Roman"/>
          <w:bCs/>
          <w:color w:val="000000"/>
          <w:u w:val="single"/>
        </w:rPr>
      </w:pPr>
    </w:p>
    <w:p w14:paraId="7D66A0CA" w14:textId="77777777" w:rsidR="00F10264" w:rsidRPr="0081271A" w:rsidRDefault="00F10264" w:rsidP="00F10264">
      <w:pPr>
        <w:keepNext/>
        <w:autoSpaceDE w:val="0"/>
        <w:autoSpaceDN w:val="0"/>
        <w:adjustRightInd w:val="0"/>
        <w:spacing w:after="0" w:line="240" w:lineRule="auto"/>
        <w:rPr>
          <w:rFonts w:ascii="Times New Roman" w:hAnsi="Times New Roman"/>
          <w:bCs/>
          <w:color w:val="000000"/>
          <w:u w:val="single"/>
        </w:rPr>
      </w:pPr>
      <w:r w:rsidRPr="0081271A">
        <w:rPr>
          <w:rFonts w:ascii="Times New Roman" w:hAnsi="Times New Roman"/>
          <w:bCs/>
          <w:color w:val="000000"/>
          <w:u w:val="single"/>
        </w:rPr>
        <w:t>Popolazione anziana</w:t>
      </w:r>
    </w:p>
    <w:p w14:paraId="65335C5E"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r w:rsidRPr="0081271A">
        <w:rPr>
          <w:rFonts w:ascii="Times New Roman" w:hAnsi="Times New Roman"/>
          <w:bCs/>
          <w:color w:val="000000"/>
        </w:rPr>
        <w:t>L’età avanzata può causare un aumento del rischio emorragico (vedere paragrafo 5.2).</w:t>
      </w:r>
    </w:p>
    <w:p w14:paraId="7E6B6D11"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7A442D18" w14:textId="77777777" w:rsidR="00F10264" w:rsidRPr="0081271A" w:rsidRDefault="00F10264" w:rsidP="00F10264">
      <w:pPr>
        <w:keepNext/>
        <w:autoSpaceDE w:val="0"/>
        <w:autoSpaceDN w:val="0"/>
        <w:adjustRightInd w:val="0"/>
        <w:spacing w:after="0" w:line="240" w:lineRule="auto"/>
        <w:rPr>
          <w:rFonts w:ascii="Times New Roman" w:hAnsi="Times New Roman"/>
          <w:bCs/>
        </w:rPr>
      </w:pPr>
      <w:r w:rsidRPr="0081271A">
        <w:rPr>
          <w:rFonts w:ascii="Times New Roman" w:hAnsi="Times New Roman"/>
          <w:color w:val="222222"/>
          <w:u w:val="single"/>
        </w:rPr>
        <w:t>Reazioni dermatologiche</w:t>
      </w:r>
      <w:r w:rsidRPr="0081271A">
        <w:rPr>
          <w:rFonts w:ascii="Times New Roman" w:hAnsi="Times New Roman"/>
          <w:color w:val="222222"/>
        </w:rPr>
        <w:br/>
      </w:r>
      <w:r w:rsidRPr="0081271A">
        <w:rPr>
          <w:rFonts w:ascii="Times New Roman" w:hAnsi="Times New Roman"/>
          <w:bCs/>
        </w:rPr>
        <w:t xml:space="preserve">Durante la sorveglianza </w:t>
      </w:r>
      <w:r w:rsidR="00BF6141">
        <w:rPr>
          <w:rFonts w:ascii="Times New Roman" w:hAnsi="Times New Roman"/>
          <w:bCs/>
        </w:rPr>
        <w:t xml:space="preserve">successiva all’autorizzazione all’immissione in commercio </w:t>
      </w:r>
      <w:r w:rsidRPr="0081271A">
        <w:rPr>
          <w:rFonts w:ascii="Times New Roman" w:hAnsi="Times New Roman"/>
          <w:bCs/>
        </w:rPr>
        <w:t xml:space="preserve">sono state </w:t>
      </w:r>
      <w:r w:rsidR="00BF6141">
        <w:rPr>
          <w:rFonts w:ascii="Times New Roman" w:hAnsi="Times New Roman"/>
          <w:bCs/>
        </w:rPr>
        <w:t>segnalate</w:t>
      </w:r>
      <w:r w:rsidR="00BF6141" w:rsidRPr="0081271A">
        <w:rPr>
          <w:rFonts w:ascii="Times New Roman" w:hAnsi="Times New Roman"/>
          <w:bCs/>
        </w:rPr>
        <w:t xml:space="preserve"> </w:t>
      </w:r>
      <w:r w:rsidRPr="0081271A">
        <w:rPr>
          <w:rFonts w:ascii="Times New Roman" w:hAnsi="Times New Roman"/>
          <w:bCs/>
        </w:rPr>
        <w:t>gravi reazioni cutanee, inclusa la sindrome di Stevens-Johnson / necrolisi epidermica tossica e la sindrome di DRESS, in associazione c</w:t>
      </w:r>
      <w:r w:rsidR="00BF6141">
        <w:rPr>
          <w:rFonts w:ascii="Times New Roman" w:hAnsi="Times New Roman"/>
          <w:bCs/>
        </w:rPr>
        <w:t>al</w:t>
      </w:r>
      <w:r w:rsidRPr="0081271A">
        <w:rPr>
          <w:rFonts w:ascii="Times New Roman" w:hAnsi="Times New Roman"/>
          <w:bCs/>
        </w:rPr>
        <w:t>l'uso di rivaroxaban (vedere paragrafo</w:t>
      </w:r>
      <w:r w:rsidRPr="0081271A">
        <w:rPr>
          <w:rFonts w:ascii="Times New Roman" w:hAnsi="Times New Roman"/>
          <w:color w:val="000000"/>
        </w:rPr>
        <w:t> </w:t>
      </w:r>
      <w:r w:rsidRPr="0081271A">
        <w:rPr>
          <w:rFonts w:ascii="Times New Roman" w:hAnsi="Times New Roman"/>
          <w:bCs/>
        </w:rPr>
        <w:t xml:space="preserve">4.8). I pazienti sembrano essere a più alto rischio di sviluppare queste reazioni nelle prime fasi del ciclo di terapia: l'insorgenza della reazione si verifica nella maggior parte dei casi entro le prime settimane di trattamento. Rivaroxaban deve essere interrotto alla prima comparsa di un'eruzione cutanea </w:t>
      </w:r>
      <w:r w:rsidR="00BF6141">
        <w:rPr>
          <w:rFonts w:ascii="Times New Roman" w:hAnsi="Times New Roman"/>
          <w:bCs/>
        </w:rPr>
        <w:t>severa</w:t>
      </w:r>
      <w:r w:rsidR="00BF6141" w:rsidRPr="0081271A">
        <w:rPr>
          <w:rFonts w:ascii="Times New Roman" w:hAnsi="Times New Roman"/>
          <w:bCs/>
        </w:rPr>
        <w:t xml:space="preserve"> </w:t>
      </w:r>
      <w:r w:rsidRPr="0081271A">
        <w:rPr>
          <w:rFonts w:ascii="Times New Roman" w:hAnsi="Times New Roman"/>
          <w:bCs/>
        </w:rPr>
        <w:t xml:space="preserve">(ad esempio </w:t>
      </w:r>
      <w:r w:rsidRPr="0081271A">
        <w:rPr>
          <w:rFonts w:ascii="Times New Roman" w:hAnsi="Times New Roman"/>
        </w:rPr>
        <w:t>diffusa, intensa</w:t>
      </w:r>
      <w:r w:rsidRPr="0081271A">
        <w:rPr>
          <w:rFonts w:ascii="Times New Roman" w:hAnsi="Times New Roman"/>
          <w:bCs/>
        </w:rPr>
        <w:t xml:space="preserve"> e / o vesciche), o qualsiasi altro segno di ipersensibilità associato con lesioni della mucosa.</w:t>
      </w:r>
    </w:p>
    <w:p w14:paraId="2482DEBE"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4BA7DD97"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Informazioni sugli eccipienti</w:t>
      </w:r>
    </w:p>
    <w:p w14:paraId="01ECB709" w14:textId="77777777" w:rsidR="00F10264" w:rsidRPr="0081271A" w:rsidRDefault="00EA6D60"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contiene lattosio. I pazienti affetti da rari problemi ereditari di intolleranza al galattosio, da deficit totale di lattasi o da malassorbimento di glucosio</w:t>
      </w:r>
      <w:r w:rsidR="00F10264" w:rsidRPr="0081271A">
        <w:rPr>
          <w:rFonts w:ascii="Times New Roman" w:hAnsi="Times New Roman"/>
          <w:color w:val="000000"/>
        </w:rPr>
        <w:noBreakHyphen/>
        <w:t>galattosio non devono assumere questo medicinale.</w:t>
      </w:r>
    </w:p>
    <w:p w14:paraId="71368B30" w14:textId="77777777" w:rsidR="00EA6D60" w:rsidRPr="0081271A" w:rsidRDefault="00EA6D60" w:rsidP="00EA6D60">
      <w:pPr>
        <w:spacing w:after="0" w:line="240" w:lineRule="auto"/>
        <w:rPr>
          <w:rFonts w:ascii="Times New Roman" w:hAnsi="Times New Roman"/>
          <w:color w:val="000000"/>
        </w:rPr>
      </w:pPr>
      <w:r w:rsidRPr="0081271A">
        <w:rPr>
          <w:rFonts w:ascii="Times New Roman" w:hAnsi="Times New Roman"/>
          <w:color w:val="000000"/>
        </w:rPr>
        <w:t>Questo medicinale contiene meno di 1 mmol di sodio (23 mg) per compressa, per cui è essenzialmente “</w:t>
      </w:r>
      <w:r w:rsidR="00BF6141">
        <w:rPr>
          <w:rFonts w:ascii="Times New Roman" w:hAnsi="Times New Roman"/>
          <w:color w:val="000000"/>
        </w:rPr>
        <w:t>senza</w:t>
      </w:r>
      <w:r w:rsidRPr="0081271A">
        <w:rPr>
          <w:rFonts w:ascii="Times New Roman" w:hAnsi="Times New Roman"/>
          <w:color w:val="000000"/>
        </w:rPr>
        <w:t xml:space="preserve"> sodio”.</w:t>
      </w:r>
    </w:p>
    <w:p w14:paraId="5486B61C" w14:textId="77777777" w:rsidR="00F10264" w:rsidRPr="0081271A" w:rsidRDefault="00F10264" w:rsidP="00F10264">
      <w:pPr>
        <w:spacing w:after="0" w:line="240" w:lineRule="auto"/>
        <w:rPr>
          <w:rFonts w:ascii="Times New Roman" w:hAnsi="Times New Roman"/>
          <w:color w:val="000000"/>
        </w:rPr>
      </w:pPr>
    </w:p>
    <w:p w14:paraId="4F0542E3"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4.5</w:t>
      </w:r>
      <w:r w:rsidRPr="0081271A">
        <w:rPr>
          <w:rFonts w:ascii="Times New Roman" w:hAnsi="Times New Roman"/>
          <w:b/>
          <w:color w:val="000000"/>
        </w:rPr>
        <w:tab/>
        <w:t>Interazioni con altri medicinali ed altre forme d</w:t>
      </w:r>
      <w:r w:rsidR="00BF6141">
        <w:rPr>
          <w:rFonts w:ascii="Times New Roman" w:hAnsi="Times New Roman"/>
          <w:b/>
          <w:color w:val="000000"/>
        </w:rPr>
        <w:t>’</w:t>
      </w:r>
      <w:r w:rsidRPr="0081271A">
        <w:rPr>
          <w:rFonts w:ascii="Times New Roman" w:hAnsi="Times New Roman"/>
          <w:b/>
          <w:color w:val="000000"/>
        </w:rPr>
        <w:t>interazione</w:t>
      </w:r>
    </w:p>
    <w:p w14:paraId="17E3DBD4" w14:textId="77777777" w:rsidR="00F10264" w:rsidRDefault="00F10264" w:rsidP="00F10264">
      <w:pPr>
        <w:keepNext/>
        <w:keepLines/>
        <w:spacing w:after="0" w:line="240" w:lineRule="auto"/>
        <w:ind w:left="567" w:hanging="567"/>
        <w:rPr>
          <w:rFonts w:ascii="Times New Roman" w:hAnsi="Times New Roman"/>
          <w:b/>
          <w:color w:val="000000"/>
        </w:rPr>
      </w:pPr>
    </w:p>
    <w:p w14:paraId="1B7513EF" w14:textId="77777777" w:rsidR="00DD2987" w:rsidRDefault="00DD2987" w:rsidP="00F10264">
      <w:pPr>
        <w:keepNext/>
        <w:keepLines/>
        <w:spacing w:after="0" w:line="240" w:lineRule="auto"/>
        <w:ind w:left="567" w:hanging="567"/>
        <w:rPr>
          <w:rFonts w:ascii="Times New Roman" w:hAnsi="Times New Roman"/>
          <w:b/>
          <w:color w:val="000000"/>
        </w:rPr>
      </w:pPr>
    </w:p>
    <w:p w14:paraId="758A68F9" w14:textId="77777777" w:rsidR="00DD2987" w:rsidRDefault="00DD2987" w:rsidP="00F10264">
      <w:pPr>
        <w:keepNext/>
        <w:keepLines/>
        <w:spacing w:after="0" w:line="240" w:lineRule="auto"/>
        <w:ind w:left="567" w:hanging="567"/>
        <w:rPr>
          <w:rFonts w:ascii="Times New Roman" w:hAnsi="Times New Roman"/>
          <w:b/>
          <w:color w:val="000000"/>
        </w:rPr>
      </w:pPr>
    </w:p>
    <w:p w14:paraId="59EA1EA7" w14:textId="77777777" w:rsidR="00DD2987" w:rsidRPr="00AD1BD8" w:rsidRDefault="00DD2987" w:rsidP="00DD2987">
      <w:pPr>
        <w:keepNext/>
        <w:keepLines/>
        <w:spacing w:after="0" w:line="240" w:lineRule="auto"/>
        <w:ind w:left="567" w:hanging="567"/>
        <w:rPr>
          <w:rFonts w:ascii="Times New Roman" w:hAnsi="Times New Roman"/>
          <w:bCs/>
          <w:color w:val="000000"/>
        </w:rPr>
      </w:pPr>
      <w:r w:rsidRPr="00AD1BD8">
        <w:rPr>
          <w:rFonts w:ascii="Times New Roman" w:hAnsi="Times New Roman"/>
          <w:bCs/>
          <w:color w:val="000000"/>
        </w:rPr>
        <w:t>L’entità delle interazioni nella popolazione pediatrica non è nota. Per la popolazione pediatrica è</w:t>
      </w:r>
      <w:r>
        <w:rPr>
          <w:rFonts w:ascii="Times New Roman" w:hAnsi="Times New Roman"/>
          <w:bCs/>
          <w:color w:val="000000"/>
        </w:rPr>
        <w:t xml:space="preserve"> </w:t>
      </w:r>
      <w:r w:rsidRPr="00AD1BD8">
        <w:rPr>
          <w:rFonts w:ascii="Times New Roman" w:hAnsi="Times New Roman"/>
          <w:bCs/>
          <w:color w:val="000000"/>
        </w:rPr>
        <w:t>necessario tenere conto dei dati sulle interazioni citati sotto che sono stati ottenuti negli adulti e delle avvertenze riportate al paragrafo 4.4.</w:t>
      </w:r>
    </w:p>
    <w:p w14:paraId="05A6D2CD" w14:textId="77777777" w:rsidR="00DD2987" w:rsidRPr="0081271A" w:rsidRDefault="00DD2987" w:rsidP="00F10264">
      <w:pPr>
        <w:keepNext/>
        <w:keepLines/>
        <w:spacing w:after="0" w:line="240" w:lineRule="auto"/>
        <w:ind w:left="567" w:hanging="567"/>
        <w:rPr>
          <w:rFonts w:ascii="Times New Roman" w:hAnsi="Times New Roman"/>
          <w:b/>
          <w:color w:val="000000"/>
        </w:rPr>
      </w:pPr>
    </w:p>
    <w:p w14:paraId="6BF1A5B0"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Inibitori del CYP3A4 e della P-gp</w:t>
      </w:r>
    </w:p>
    <w:p w14:paraId="306E390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somministrazione concomitante di rivaroxaban e ketoconazolo (400 mg una volta al giorno) o ritonavir (600 mg due volte al giorno) ha indotto un aumento di 2,6 / 2,5 volte dell’AUC media di rivaroxaban e un aumento di 1,7 / 1,6 volte della C</w:t>
      </w:r>
      <w:r w:rsidRPr="0081271A">
        <w:rPr>
          <w:rFonts w:ascii="Times New Roman" w:hAnsi="Times New Roman"/>
          <w:color w:val="000000"/>
          <w:vertAlign w:val="subscript"/>
        </w:rPr>
        <w:t xml:space="preserve">max </w:t>
      </w:r>
      <w:r w:rsidRPr="0081271A">
        <w:rPr>
          <w:rFonts w:ascii="Times New Roman" w:hAnsi="Times New Roman"/>
          <w:color w:val="000000"/>
        </w:rPr>
        <w:t xml:space="preserve">media di rivaroxaban, con aumento significativo </w:t>
      </w:r>
      <w:r w:rsidRPr="0081271A">
        <w:rPr>
          <w:rFonts w:ascii="Times New Roman" w:hAnsi="Times New Roman"/>
          <w:color w:val="000000"/>
        </w:rPr>
        <w:lastRenderedPageBreak/>
        <w:t xml:space="preserve">degli effetti farmacodinamici: ciò può essere causa di un aumento del rischio emorragico. Pertanto, l’uso di </w:t>
      </w:r>
      <w:r w:rsidR="006B10BA" w:rsidRPr="0081271A">
        <w:rPr>
          <w:rFonts w:ascii="Times New Roman" w:hAnsi="Times New Roman"/>
          <w:color w:val="000000"/>
        </w:rPr>
        <w:t>rivaroxaban</w:t>
      </w:r>
      <w:r w:rsidRPr="0081271A">
        <w:rPr>
          <w:rFonts w:ascii="Times New Roman" w:hAnsi="Times New Roman"/>
          <w:color w:val="000000"/>
        </w:rPr>
        <w:t xml:space="preserve"> è sconsigliato nei pazienti in trattamento concomitante per via sistemica con antimicotici azolici, quali ketoconazolo, itraconazolo, voriconazolo e posaconazolo, o con inibitori delle proteasi del HIV. Questi principi attivi sono inibitori potenti del CYP3A4 e della P-gp (vedere paragrafo 4.4).</w:t>
      </w:r>
    </w:p>
    <w:p w14:paraId="0F8E0D79" w14:textId="77777777" w:rsidR="00F10264" w:rsidRPr="0081271A" w:rsidRDefault="00F10264" w:rsidP="00F10264">
      <w:pPr>
        <w:spacing w:after="0" w:line="240" w:lineRule="auto"/>
        <w:rPr>
          <w:rFonts w:ascii="Times New Roman" w:hAnsi="Times New Roman"/>
          <w:color w:val="000000"/>
        </w:rPr>
      </w:pPr>
    </w:p>
    <w:p w14:paraId="57A78537" w14:textId="77777777" w:rsidR="00F10264" w:rsidRPr="0081271A" w:rsidRDefault="00F10264" w:rsidP="006E16B7">
      <w:pPr>
        <w:spacing w:after="0"/>
        <w:rPr>
          <w:rFonts w:ascii="Times New Roman" w:hAnsi="Times New Roman"/>
        </w:rPr>
      </w:pPr>
      <w:r w:rsidRPr="0081271A">
        <w:rPr>
          <w:rFonts w:ascii="Times New Roman" w:hAnsi="Times New Roman"/>
          <w:color w:val="000000"/>
        </w:rPr>
        <w:t>Si ritiene che i principi attivi che inibiscono in misura significativa solo una delle vie metaboliche di rivaroxaban, il CYP3A4 oppure la P</w:t>
      </w:r>
      <w:r w:rsidRPr="0081271A">
        <w:rPr>
          <w:rFonts w:ascii="Times New Roman" w:hAnsi="Times New Roman"/>
          <w:color w:val="000000"/>
        </w:rPr>
        <w:noBreakHyphen/>
        <w:t xml:space="preserve">gp, aumentino le concentrazioni plasmatiche di rivaroxaban in misura minore. </w:t>
      </w:r>
      <w:r w:rsidR="00BF6141">
        <w:rPr>
          <w:rFonts w:ascii="Times New Roman" w:hAnsi="Times New Roman"/>
          <w:color w:val="000000"/>
        </w:rPr>
        <w:t>C</w:t>
      </w:r>
      <w:r w:rsidRPr="0081271A">
        <w:rPr>
          <w:rFonts w:ascii="Times New Roman" w:hAnsi="Times New Roman"/>
          <w:color w:val="000000"/>
        </w:rPr>
        <w:t>laritromicina (500 mg due volte al giorno), ad esempio, considerata un inibitore potente del CYP3A4 e un inibitore moderato della P</w:t>
      </w:r>
      <w:r w:rsidRPr="0081271A">
        <w:rPr>
          <w:rFonts w:ascii="Times New Roman" w:hAnsi="Times New Roman"/>
          <w:color w:val="000000"/>
        </w:rPr>
        <w:noBreakHyphen/>
        <w:t>gp, ha indotto un aumento di 1,5 volte dell’AUC media di rivaroxaban e un aumento di 1,4 volte della C</w:t>
      </w:r>
      <w:r w:rsidRPr="0081271A">
        <w:rPr>
          <w:rFonts w:ascii="Times New Roman" w:hAnsi="Times New Roman"/>
          <w:color w:val="000000"/>
          <w:vertAlign w:val="subscript"/>
        </w:rPr>
        <w:t>max</w:t>
      </w:r>
      <w:r w:rsidRPr="0081271A">
        <w:rPr>
          <w:rFonts w:ascii="Times New Roman" w:hAnsi="Times New Roman"/>
          <w:color w:val="000000"/>
        </w:rPr>
        <w:t>.</w:t>
      </w:r>
      <w:r w:rsidRPr="0081271A">
        <w:rPr>
          <w:rFonts w:ascii="Times New Roman" w:hAnsi="Times New Roman"/>
        </w:rPr>
        <w:t>L'interazione con claritromicina non è clinicamente rilevante nella maggior parte dei pazienti, ma può essere potenzialmente significativa nei pazienti ad alto rischio</w:t>
      </w:r>
      <w:r w:rsidRPr="0081271A">
        <w:rPr>
          <w:rFonts w:ascii="Times New Roman" w:hAnsi="Times New Roman"/>
          <w:color w:val="000000"/>
        </w:rPr>
        <w:t xml:space="preserve"> (</w:t>
      </w:r>
      <w:r w:rsidR="00BF6141">
        <w:rPr>
          <w:rFonts w:ascii="Times New Roman" w:hAnsi="Times New Roman"/>
          <w:color w:val="000000"/>
        </w:rPr>
        <w:t>p</w:t>
      </w:r>
      <w:r w:rsidRPr="0081271A">
        <w:rPr>
          <w:rFonts w:ascii="Times New Roman" w:hAnsi="Times New Roman"/>
          <w:color w:val="000000"/>
        </w:rPr>
        <w:t>er i pazienti con compromissione renale: vedere paragrafo 4.4).</w:t>
      </w:r>
    </w:p>
    <w:p w14:paraId="50AE79E7" w14:textId="77777777" w:rsidR="00F10264" w:rsidRPr="0081271A" w:rsidRDefault="00F10264" w:rsidP="00F10264">
      <w:pPr>
        <w:spacing w:after="0" w:line="240" w:lineRule="auto"/>
        <w:rPr>
          <w:rFonts w:ascii="Times New Roman" w:hAnsi="Times New Roman"/>
          <w:color w:val="000000"/>
        </w:rPr>
      </w:pPr>
    </w:p>
    <w:p w14:paraId="50877479" w14:textId="77777777" w:rsidR="00F10264" w:rsidRPr="0081271A" w:rsidRDefault="00BF6141" w:rsidP="00F10264">
      <w:pPr>
        <w:spacing w:after="0" w:line="240" w:lineRule="auto"/>
        <w:rPr>
          <w:rFonts w:ascii="Times New Roman" w:hAnsi="Times New Roman"/>
          <w:color w:val="000000"/>
        </w:rPr>
      </w:pPr>
      <w:r>
        <w:rPr>
          <w:rFonts w:ascii="Times New Roman" w:hAnsi="Times New Roman"/>
          <w:color w:val="000000"/>
        </w:rPr>
        <w:t>E</w:t>
      </w:r>
      <w:r w:rsidR="00F10264" w:rsidRPr="0081271A">
        <w:rPr>
          <w:rFonts w:ascii="Times New Roman" w:hAnsi="Times New Roman"/>
          <w:color w:val="000000"/>
        </w:rPr>
        <w:t>ritromicina (500 mg tre volte al giorno), che inibisce il CYP3A4 e la P-gp in misura moderata, ha indotto un aumento di 1,3 volte dell’AUC media e della C</w:t>
      </w:r>
      <w:r w:rsidR="00F10264" w:rsidRPr="0081271A">
        <w:rPr>
          <w:rFonts w:ascii="Times New Roman" w:hAnsi="Times New Roman"/>
          <w:color w:val="000000"/>
          <w:vertAlign w:val="subscript"/>
        </w:rPr>
        <w:t>max</w:t>
      </w:r>
      <w:r w:rsidR="00F10264" w:rsidRPr="0081271A">
        <w:rPr>
          <w:rFonts w:ascii="Times New Roman" w:hAnsi="Times New Roman"/>
          <w:color w:val="000000"/>
        </w:rPr>
        <w:t xml:space="preserve"> media di rivaroxaban. </w:t>
      </w:r>
      <w:r w:rsidR="00F10264" w:rsidRPr="0081271A">
        <w:rPr>
          <w:rFonts w:ascii="Times New Roman" w:hAnsi="Times New Roman"/>
        </w:rPr>
        <w:t>L'interazione con eritromicina non è clinicamente rilevante nella maggior parte dei pazienti, ma può essere potenzialmente significativa nei pazienti ad alto rischio.</w:t>
      </w:r>
    </w:p>
    <w:p w14:paraId="778C32D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soggetti con compromissione renale lieve eritromicina (500 mg tre volte al giorno) ha indotto un aumento di 1,8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Nei soggetti con compromissione renale moderata, eritromicina ha indotto un aumento di 2,0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L’effetto d</w:t>
      </w:r>
      <w:r w:rsidR="00BF6141">
        <w:rPr>
          <w:rFonts w:ascii="Times New Roman" w:hAnsi="Times New Roman"/>
        </w:rPr>
        <w:t xml:space="preserve">i </w:t>
      </w:r>
      <w:r w:rsidRPr="0081271A">
        <w:rPr>
          <w:rFonts w:ascii="Times New Roman" w:hAnsi="Times New Roman"/>
        </w:rPr>
        <w:t>eritromicina è additivo a quello dell’insufficienza renale (vedere paragrafo 4.4).</w:t>
      </w:r>
    </w:p>
    <w:p w14:paraId="5886C5EE" w14:textId="77777777" w:rsidR="00F10264" w:rsidRPr="0081271A" w:rsidRDefault="00F10264" w:rsidP="00F10264">
      <w:pPr>
        <w:spacing w:after="0" w:line="240" w:lineRule="auto"/>
        <w:rPr>
          <w:rFonts w:ascii="Times New Roman" w:hAnsi="Times New Roman"/>
          <w:color w:val="000000"/>
        </w:rPr>
      </w:pPr>
    </w:p>
    <w:p w14:paraId="45643046" w14:textId="77777777" w:rsidR="00F10264" w:rsidRPr="0081271A" w:rsidRDefault="00BF6141" w:rsidP="002C350D">
      <w:pPr>
        <w:spacing w:after="0"/>
        <w:rPr>
          <w:rFonts w:ascii="Times New Roman" w:hAnsi="Times New Roman"/>
        </w:rPr>
      </w:pPr>
      <w:r>
        <w:rPr>
          <w:rFonts w:ascii="Times New Roman" w:hAnsi="Times New Roman"/>
        </w:rPr>
        <w:t>F</w:t>
      </w:r>
      <w:r w:rsidR="00F10264" w:rsidRPr="0081271A">
        <w:rPr>
          <w:rFonts w:ascii="Times New Roman" w:hAnsi="Times New Roman"/>
        </w:rPr>
        <w:t>luconazolo (400 mg una volta al giorno), considerato un inibitore moderato del CYP3A4, ha aumentato di 1,4 volte l’AUC media di rivaroxaban e di 1,3 volte la C</w:t>
      </w:r>
      <w:r w:rsidR="00F10264" w:rsidRPr="0081271A">
        <w:rPr>
          <w:rFonts w:ascii="Times New Roman" w:hAnsi="Times New Roman"/>
          <w:vertAlign w:val="subscript"/>
        </w:rPr>
        <w:t xml:space="preserve">max </w:t>
      </w:r>
      <w:r w:rsidR="00F10264" w:rsidRPr="0081271A">
        <w:rPr>
          <w:rFonts w:ascii="Times New Roman" w:hAnsi="Times New Roman"/>
        </w:rPr>
        <w:t>media. L’interazione con il fluconazolo non è clinicamente rilevante nella maggior parte dei pazienti, ma può essere potenzialmente significativa nei pazienti ad alto rischio (</w:t>
      </w:r>
      <w:r>
        <w:rPr>
          <w:rFonts w:ascii="Times New Roman" w:hAnsi="Times New Roman"/>
        </w:rPr>
        <w:t>p</w:t>
      </w:r>
      <w:r w:rsidR="00F10264" w:rsidRPr="0081271A">
        <w:rPr>
          <w:rFonts w:ascii="Times New Roman" w:hAnsi="Times New Roman"/>
        </w:rPr>
        <w:t>er i pazienti con insufficienza renale: vedere paragrafo</w:t>
      </w:r>
      <w:r w:rsidR="00F10264" w:rsidRPr="0081271A">
        <w:rPr>
          <w:rFonts w:ascii="Times New Roman" w:hAnsi="Times New Roman"/>
          <w:color w:val="000000"/>
        </w:rPr>
        <w:t> </w:t>
      </w:r>
      <w:r w:rsidR="00F10264" w:rsidRPr="0081271A">
        <w:rPr>
          <w:rFonts w:ascii="Times New Roman" w:hAnsi="Times New Roman"/>
        </w:rPr>
        <w:t>4.4).</w:t>
      </w:r>
    </w:p>
    <w:p w14:paraId="2F9CCE17" w14:textId="77777777" w:rsidR="00F10264" w:rsidRPr="0081271A" w:rsidRDefault="00F10264" w:rsidP="002C350D">
      <w:pPr>
        <w:spacing w:after="0" w:line="240" w:lineRule="auto"/>
        <w:rPr>
          <w:rFonts w:ascii="Times New Roman" w:hAnsi="Times New Roman"/>
          <w:color w:val="000000"/>
        </w:rPr>
      </w:pPr>
    </w:p>
    <w:p w14:paraId="2D9B07F9" w14:textId="77777777" w:rsidR="00F10264" w:rsidRPr="0081271A" w:rsidRDefault="00F10264" w:rsidP="002C350D">
      <w:pPr>
        <w:spacing w:after="0" w:line="240" w:lineRule="auto"/>
        <w:rPr>
          <w:rFonts w:ascii="Times New Roman" w:hAnsi="Times New Roman"/>
        </w:rPr>
      </w:pPr>
      <w:r w:rsidRPr="0081271A">
        <w:rPr>
          <w:rFonts w:ascii="Times New Roman" w:hAnsi="Times New Roman"/>
        </w:rPr>
        <w:t>A causa dei limitati dati clinici disponibili con dronedarone, la sua somministrazione in concomitanza con rivaroxaban deve essere evitata.</w:t>
      </w:r>
    </w:p>
    <w:p w14:paraId="2F8D971A" w14:textId="77777777" w:rsidR="00F10264" w:rsidRPr="0081271A" w:rsidRDefault="00F10264" w:rsidP="00F10264">
      <w:pPr>
        <w:spacing w:after="0" w:line="240" w:lineRule="auto"/>
        <w:rPr>
          <w:rFonts w:ascii="Times New Roman" w:hAnsi="Times New Roman"/>
          <w:color w:val="000000"/>
        </w:rPr>
      </w:pPr>
    </w:p>
    <w:p w14:paraId="65EA8A66"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Anticoagulanti</w:t>
      </w:r>
    </w:p>
    <w:p w14:paraId="71CC4F9B"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Dopo somministrazione congiunta di enoxaparina (40 mg dose singola) e rivaroxaban (10 mg dose singola) è stato osservato un effetto additivo sull’attività anti</w:t>
      </w:r>
      <w:r w:rsidRPr="0081271A">
        <w:rPr>
          <w:rFonts w:ascii="Times New Roman" w:hAnsi="Times New Roman"/>
          <w:color w:val="000000"/>
        </w:rPr>
        <w:noBreakHyphen/>
        <w:t xml:space="preserve">fattore Xa in assenza di altri effetti sui test della coagulazione (PT, aPTT). </w:t>
      </w:r>
      <w:r w:rsidR="00BF6141">
        <w:rPr>
          <w:rFonts w:ascii="Times New Roman" w:hAnsi="Times New Roman"/>
          <w:color w:val="000000"/>
        </w:rPr>
        <w:t>E</w:t>
      </w:r>
      <w:r w:rsidRPr="0081271A">
        <w:rPr>
          <w:rFonts w:ascii="Times New Roman" w:hAnsi="Times New Roman"/>
          <w:color w:val="000000"/>
        </w:rPr>
        <w:t>noxaparina non ha modificato la farmacocinetica di rivaroxaban.</w:t>
      </w:r>
    </w:p>
    <w:p w14:paraId="4616E45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 rischio emorragico aumentato, occorre usare cautela in caso di trattamento concomitante con qualsiasi altro anticoagulante (vedere paragrafi 4.3 e 4.4).</w:t>
      </w:r>
    </w:p>
    <w:p w14:paraId="7743DC1C" w14:textId="77777777" w:rsidR="00F10264" w:rsidRPr="0081271A" w:rsidRDefault="00F10264" w:rsidP="00F10264">
      <w:pPr>
        <w:spacing w:after="0" w:line="240" w:lineRule="auto"/>
        <w:rPr>
          <w:rFonts w:ascii="Times New Roman" w:hAnsi="Times New Roman"/>
          <w:color w:val="000000"/>
        </w:rPr>
      </w:pPr>
    </w:p>
    <w:p w14:paraId="016028F1"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FANS / antiaggreganti piastrinici</w:t>
      </w:r>
    </w:p>
    <w:p w14:paraId="610F684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Dopo somministrazione concomitante di rivaroxaban </w:t>
      </w:r>
      <w:r w:rsidRPr="0081271A">
        <w:rPr>
          <w:rFonts w:ascii="Times New Roman" w:hAnsi="Times New Roman"/>
        </w:rPr>
        <w:t xml:space="preserve">(15 mg) </w:t>
      </w:r>
      <w:r w:rsidRPr="0081271A">
        <w:rPr>
          <w:rFonts w:ascii="Times New Roman" w:hAnsi="Times New Roman"/>
          <w:color w:val="000000"/>
        </w:rPr>
        <w:t>e 500 mg di di napro</w:t>
      </w:r>
      <w:r w:rsidR="00BF6141">
        <w:rPr>
          <w:rFonts w:ascii="Times New Roman" w:hAnsi="Times New Roman"/>
          <w:color w:val="000000"/>
        </w:rPr>
        <w:t>ss</w:t>
      </w:r>
      <w:r w:rsidRPr="0081271A">
        <w:rPr>
          <w:rFonts w:ascii="Times New Roman" w:hAnsi="Times New Roman"/>
          <w:color w:val="000000"/>
        </w:rPr>
        <w:t>ene non sono stati osservati aumenti clinicamente rilevanti del tempo di emorragia. Tuttavia, alcuni soggetti possono presentare una risposta farmacodinamica più pronunciata.</w:t>
      </w:r>
    </w:p>
    <w:p w14:paraId="272198D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interazioni farmacocinetiche o farmacodinamiche clinicamente significative in caso di co-somministrazione di rivaroxaban e 500 mg di acido acetilsalicilico.</w:t>
      </w:r>
    </w:p>
    <w:p w14:paraId="4EF10B87" w14:textId="77777777" w:rsidR="00F10264" w:rsidRPr="0081271A" w:rsidRDefault="00BF6141" w:rsidP="00F10264">
      <w:pPr>
        <w:spacing w:after="0" w:line="240" w:lineRule="auto"/>
        <w:rPr>
          <w:rFonts w:ascii="Times New Roman" w:hAnsi="Times New Roman"/>
          <w:color w:val="000000"/>
        </w:rPr>
      </w:pPr>
      <w:r>
        <w:rPr>
          <w:rFonts w:ascii="Times New Roman" w:hAnsi="Times New Roman"/>
          <w:color w:val="000000"/>
        </w:rPr>
        <w:t>C</w:t>
      </w:r>
      <w:r w:rsidR="00F10264" w:rsidRPr="0081271A">
        <w:rPr>
          <w:rFonts w:ascii="Times New Roman" w:hAnsi="Times New Roman"/>
          <w:color w:val="000000"/>
        </w:rPr>
        <w:t xml:space="preserve">lopidogrel (dose di carico di 300 mg, seguita da una dose di mantenimento di 75 mg) non ha mostrato alcuna interazione farmacocinetica con </w:t>
      </w:r>
      <w:r w:rsidR="00F10264" w:rsidRPr="0081271A">
        <w:rPr>
          <w:rFonts w:ascii="Times New Roman" w:hAnsi="Times New Roman"/>
        </w:rPr>
        <w:t>rivaroxaban (15 mg)</w:t>
      </w:r>
      <w:r w:rsidR="00F10264" w:rsidRPr="0081271A">
        <w:rPr>
          <w:rFonts w:ascii="Times New Roman" w:hAnsi="Times New Roman"/>
          <w:color w:val="000000"/>
        </w:rPr>
        <w:t>, ma in una sottopopolazione di pazienti è stato osservato un aumento rilevante del tempo di emorragia, non correlato al grado di aggregazione piastrinica o ai livelli di P-selectina o del recettore GPIIb/IIIa.</w:t>
      </w:r>
    </w:p>
    <w:p w14:paraId="1054265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FANS (compreso acido acetilsalicilico) e antiaggreganti piastrinici, perché questi medicinali aumentano tipicamente il rischio emorragico (vedere paragrafo 4.4).</w:t>
      </w:r>
    </w:p>
    <w:p w14:paraId="074EB6F7" w14:textId="77777777" w:rsidR="00F10264" w:rsidRPr="0081271A" w:rsidRDefault="00F10264" w:rsidP="00F10264">
      <w:pPr>
        <w:spacing w:after="0" w:line="240" w:lineRule="auto"/>
        <w:rPr>
          <w:rFonts w:ascii="Times New Roman" w:hAnsi="Times New Roman"/>
          <w:i/>
          <w:u w:val="single"/>
        </w:rPr>
      </w:pPr>
    </w:p>
    <w:p w14:paraId="71CDC46B"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SSRI/SNRI</w:t>
      </w:r>
    </w:p>
    <w:p w14:paraId="7DF540E4"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rPr>
        <w:lastRenderedPageBreak/>
        <w:t>Come avviene con altri anticoagulanti, i pazienti possono essere maggiormente a rischio di sanguinamenti in caso di uso concomitante con SSRI o SNRI, a causa del riportato effetto di questi farmaci sulle piastrine. Nei casi in cui sono stati utilizzati contemporaneamente nel corso del programma clinico di rivaroxaban, sono state osservate percentuali numericamente più elevate di sanguinamenti maggiori o non maggiori ma clinicamente rilevanti in tutti i gruppi di trattamento</w:t>
      </w:r>
      <w:r w:rsidRPr="0081271A">
        <w:rPr>
          <w:rFonts w:ascii="Times New Roman" w:hAnsi="Times New Roman"/>
          <w:u w:val="single"/>
        </w:rPr>
        <w:t>.</w:t>
      </w:r>
    </w:p>
    <w:p w14:paraId="44C76D21" w14:textId="77777777" w:rsidR="00F10264" w:rsidRPr="0081271A" w:rsidRDefault="00F10264" w:rsidP="00F10264">
      <w:pPr>
        <w:spacing w:after="0" w:line="240" w:lineRule="auto"/>
        <w:rPr>
          <w:rFonts w:ascii="Times New Roman" w:hAnsi="Times New Roman"/>
          <w:u w:val="single"/>
        </w:rPr>
      </w:pPr>
    </w:p>
    <w:p w14:paraId="31B26008"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Warfarin</w:t>
      </w:r>
    </w:p>
    <w:p w14:paraId="231AF2F7"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La transizione dall’antagonista della vitamina K warfarin (INR compreso tra 2,0 e 3,0) a rivaroxaban (20 mg) o da rivaroxaban (20 mg) a warfarin (INR compreso tra 2,0 e 3,0) ha indotto un aumento del tempo di protrombina/INR (Neoplastin) più che additivo (possono essere osservati valori singoli di INR fino a 12), mentre gli effetti su aPTT, inibizione dell’attività del fattore Xa e potenziale endogeno di trombina (ETP) sono risultati additivi.</w:t>
      </w:r>
    </w:p>
    <w:p w14:paraId="5BE7C253"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rivaroxaban durante il periodo di transizione, possono essere utilizzati i test per l’attività anti</w:t>
      </w:r>
      <w:r w:rsidRPr="0081271A">
        <w:rPr>
          <w:rFonts w:ascii="Times New Roman" w:hAnsi="Times New Roman"/>
        </w:rPr>
        <w:noBreakHyphen/>
        <w:t>fattore Xa, PiCT e Heptest, perché non sono influenzati da warfarin. Il quarto giorno dopo l’ultima dose di warfarin, tutti i test (compresi PT, aPTT, inibizione dell’attività del fattore Xa ed ETP) rispecchiano esclusivamente l’effetto di rivaroxaban.</w:t>
      </w:r>
    </w:p>
    <w:p w14:paraId="6516C6C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warfarin durante il periodo di transizione, si può usare l’INR in corrispondenza della concentrazione minima (C</w:t>
      </w:r>
      <w:r w:rsidRPr="0081271A">
        <w:rPr>
          <w:rFonts w:ascii="Times New Roman" w:hAnsi="Times New Roman"/>
          <w:vertAlign w:val="subscript"/>
        </w:rPr>
        <w:t>valle</w:t>
      </w:r>
      <w:r w:rsidRPr="0081271A">
        <w:rPr>
          <w:rFonts w:ascii="Times New Roman" w:hAnsi="Times New Roman"/>
        </w:rPr>
        <w:t>) di rivaroxaban (24 ore dopo l’assunzione precedente di rivaroxaban) perché, in quel momento, tale test è influenzato in misura minima da rivaroxaban.</w:t>
      </w:r>
    </w:p>
    <w:p w14:paraId="35D4142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state osservate interazioni farmacocinetiche tra warfarin e rivaroxaban.</w:t>
      </w:r>
    </w:p>
    <w:p w14:paraId="24164343" w14:textId="77777777" w:rsidR="00F10264" w:rsidRPr="0081271A" w:rsidRDefault="00F10264" w:rsidP="00F10264">
      <w:pPr>
        <w:spacing w:after="0" w:line="240" w:lineRule="auto"/>
        <w:rPr>
          <w:rFonts w:ascii="Times New Roman" w:hAnsi="Times New Roman"/>
          <w:color w:val="000000"/>
        </w:rPr>
      </w:pPr>
    </w:p>
    <w:p w14:paraId="051F1711"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Induttori del CYP3A4</w:t>
      </w:r>
    </w:p>
    <w:p w14:paraId="14C4A3B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somministrazione concomitante di rivaroxaban e del potente induttore del CYP3A4 rifampicina ha determinato una riduzione di circa il 50 % dell’AUC media di rivaroxaban, con parallela riduzione dei suoi effetti farmacodinamici. Anche l’uso concomitante di rivaroxaban e altri induttori potenti del CYP3A4 (ad es. fenitoina, carbamazepina, fenobarbital o Erba di S. Giovanni </w:t>
      </w:r>
      <w:r w:rsidRPr="0081271A">
        <w:rPr>
          <w:rFonts w:ascii="Times New Roman" w:hAnsi="Times New Roman"/>
          <w:i/>
        </w:rPr>
        <w:t>(Hypericum perforatum)</w:t>
      </w:r>
      <w:r w:rsidRPr="0081271A">
        <w:rPr>
          <w:rFonts w:ascii="Times New Roman" w:hAnsi="Times New Roman"/>
          <w:color w:val="000000"/>
        </w:rPr>
        <w:t xml:space="preserve">) può ridurre le concentrazioni plasmatiche di rivaroxaban. Pertanto, la somministrazione concomitante di induttori potenti del CYP3A4 deve essere </w:t>
      </w:r>
      <w:r w:rsidRPr="0081271A">
        <w:rPr>
          <w:rFonts w:ascii="Times New Roman" w:hAnsi="Times New Roman"/>
        </w:rPr>
        <w:t>evitata, a meno che il paziente non venga controllato con attenzione in merito ai segni e sintomi di trombosi</w:t>
      </w:r>
      <w:r w:rsidRPr="0081271A">
        <w:rPr>
          <w:rFonts w:ascii="Times New Roman" w:hAnsi="Times New Roman"/>
          <w:color w:val="000000"/>
        </w:rPr>
        <w:t>.</w:t>
      </w:r>
    </w:p>
    <w:p w14:paraId="56C99AB1" w14:textId="77777777" w:rsidR="00F10264" w:rsidRPr="0081271A" w:rsidRDefault="00F10264" w:rsidP="00F10264">
      <w:pPr>
        <w:spacing w:after="0" w:line="240" w:lineRule="auto"/>
        <w:rPr>
          <w:rFonts w:ascii="Times New Roman" w:hAnsi="Times New Roman"/>
          <w:color w:val="000000"/>
        </w:rPr>
      </w:pPr>
    </w:p>
    <w:p w14:paraId="0F4051C5"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Altre terapie concomitanti</w:t>
      </w:r>
    </w:p>
    <w:p w14:paraId="318DA16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sono state osservate interazioni farmacocinetiche o farmacodinamiche clinicamente significative in caso di somministrazione concomitante di rivaroxaban e midazolam (substrato del CYP3A4), digossina (substrato della P-gp), atorvastatina (substrato del CYP3A4 e della P-gp) </w:t>
      </w:r>
      <w:r w:rsidRPr="0081271A">
        <w:rPr>
          <w:rFonts w:ascii="Times New Roman" w:hAnsi="Times New Roman"/>
        </w:rPr>
        <w:t>od omeprazolo (inibitore della pompa protonica)</w:t>
      </w:r>
      <w:r w:rsidRPr="0081271A">
        <w:rPr>
          <w:rFonts w:ascii="Times New Roman" w:hAnsi="Times New Roman"/>
          <w:color w:val="000000"/>
        </w:rPr>
        <w:t>. Rivaroxaban non inibisce né induce alcuna delle isoforme principali del CYP, come il CYP3A4.</w:t>
      </w:r>
    </w:p>
    <w:p w14:paraId="21758DB0" w14:textId="77777777" w:rsidR="00F10264" w:rsidRPr="0081271A" w:rsidRDefault="00F10264" w:rsidP="00F10264">
      <w:pPr>
        <w:spacing w:after="0" w:line="240" w:lineRule="auto"/>
        <w:rPr>
          <w:rFonts w:ascii="Times New Roman" w:hAnsi="Times New Roman"/>
          <w:color w:val="000000"/>
        </w:rPr>
      </w:pPr>
    </w:p>
    <w:p w14:paraId="35C9654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Parametri di laboratorio</w:t>
      </w:r>
    </w:p>
    <w:p w14:paraId="0A3FA53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 parametri della coagulazione (ad es. PT, aPTT, HepTest) sono alterati come prevedibile per via del meccanismo d’azione di rivaroxaban (vedere paragrafo 5.1).</w:t>
      </w:r>
    </w:p>
    <w:p w14:paraId="46B321CD" w14:textId="77777777" w:rsidR="00F10264" w:rsidRPr="0081271A" w:rsidRDefault="00F10264" w:rsidP="00F10264">
      <w:pPr>
        <w:spacing w:after="0" w:line="240" w:lineRule="auto"/>
        <w:rPr>
          <w:rFonts w:ascii="Times New Roman" w:hAnsi="Times New Roman"/>
          <w:color w:val="000000"/>
        </w:rPr>
      </w:pPr>
    </w:p>
    <w:p w14:paraId="61248CFD"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4.6</w:t>
      </w:r>
      <w:r w:rsidRPr="0081271A">
        <w:rPr>
          <w:rFonts w:ascii="Times New Roman" w:hAnsi="Times New Roman"/>
          <w:b/>
          <w:color w:val="000000"/>
        </w:rPr>
        <w:tab/>
        <w:t>Fertilità, gravidanza e allattamento</w:t>
      </w:r>
    </w:p>
    <w:p w14:paraId="5241A5BE" w14:textId="77777777" w:rsidR="00F10264" w:rsidRPr="0081271A" w:rsidRDefault="00F10264" w:rsidP="00F10264">
      <w:pPr>
        <w:keepNext/>
        <w:keepLines/>
        <w:spacing w:after="0" w:line="240" w:lineRule="auto"/>
        <w:ind w:left="567" w:hanging="567"/>
        <w:rPr>
          <w:rFonts w:ascii="Times New Roman" w:hAnsi="Times New Roman"/>
          <w:b/>
          <w:color w:val="000000"/>
        </w:rPr>
      </w:pPr>
    </w:p>
    <w:p w14:paraId="3B805014" w14:textId="77777777" w:rsidR="00F10264" w:rsidRPr="0081271A" w:rsidRDefault="00F10264" w:rsidP="00F10264">
      <w:pPr>
        <w:keepNext/>
        <w:keepLines/>
        <w:spacing w:after="0" w:line="240" w:lineRule="auto"/>
        <w:ind w:left="567" w:hanging="567"/>
        <w:rPr>
          <w:rFonts w:ascii="Times New Roman" w:hAnsi="Times New Roman"/>
          <w:color w:val="000000"/>
        </w:rPr>
      </w:pPr>
      <w:r w:rsidRPr="0081271A">
        <w:rPr>
          <w:rFonts w:ascii="Times New Roman" w:hAnsi="Times New Roman"/>
          <w:color w:val="000000"/>
          <w:u w:val="single"/>
        </w:rPr>
        <w:t>Gravidanza</w:t>
      </w:r>
    </w:p>
    <w:p w14:paraId="448CD1E0" w14:textId="77777777" w:rsidR="00F10264" w:rsidRPr="0081271A" w:rsidRDefault="00F10264" w:rsidP="00F10264">
      <w:pPr>
        <w:keepNext/>
        <w:keepLines/>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6B10BA" w:rsidRPr="0081271A">
        <w:rPr>
          <w:rFonts w:ascii="Times New Roman" w:hAnsi="Times New Roman"/>
          <w:color w:val="000000"/>
        </w:rPr>
        <w:t>rivaroxaban</w:t>
      </w:r>
      <w:r w:rsidRPr="0081271A">
        <w:rPr>
          <w:rFonts w:ascii="Times New Roman" w:hAnsi="Times New Roman"/>
          <w:color w:val="000000"/>
        </w:rPr>
        <w:t xml:space="preserve"> </w:t>
      </w:r>
      <w:r w:rsidR="00BF6141">
        <w:rPr>
          <w:rFonts w:ascii="Times New Roman" w:hAnsi="Times New Roman"/>
          <w:color w:val="000000"/>
        </w:rPr>
        <w:t>in</w:t>
      </w:r>
      <w:r w:rsidR="00BF6141" w:rsidRPr="0081271A">
        <w:rPr>
          <w:rFonts w:ascii="Times New Roman" w:hAnsi="Times New Roman"/>
          <w:color w:val="000000"/>
        </w:rPr>
        <w:t xml:space="preserve"> </w:t>
      </w:r>
      <w:r w:rsidRPr="0081271A">
        <w:rPr>
          <w:rFonts w:ascii="Times New Roman" w:hAnsi="Times New Roman"/>
          <w:color w:val="000000"/>
        </w:rPr>
        <w:t xml:space="preserve">donne in gravidanza non sono state stabilite. Gli studi sugli animali hanno mostrato una tossicità riproduttiva (vedere paragrafo 5.3). </w:t>
      </w:r>
      <w:r w:rsidR="00BF6141">
        <w:rPr>
          <w:rFonts w:ascii="Times New Roman" w:hAnsi="Times New Roman"/>
          <w:color w:val="000000"/>
        </w:rPr>
        <w:t>A causa del</w:t>
      </w:r>
      <w:r w:rsidRPr="0081271A">
        <w:rPr>
          <w:rFonts w:ascii="Times New Roman" w:hAnsi="Times New Roman"/>
          <w:color w:val="000000"/>
        </w:rPr>
        <w:t xml:space="preserve">la potenziale tossicità riproduttiva, </w:t>
      </w:r>
      <w:r w:rsidR="00BF6141">
        <w:rPr>
          <w:rFonts w:ascii="Times New Roman" w:hAnsi="Times New Roman"/>
          <w:color w:val="000000"/>
        </w:rPr>
        <w:t>de</w:t>
      </w:r>
      <w:r w:rsidRPr="0081271A">
        <w:rPr>
          <w:rFonts w:ascii="Times New Roman" w:hAnsi="Times New Roman"/>
          <w:color w:val="000000"/>
        </w:rPr>
        <w:t xml:space="preserve">l rischio emorragico intrinseco e </w:t>
      </w:r>
      <w:r w:rsidR="00BF6141">
        <w:rPr>
          <w:rFonts w:ascii="Times New Roman" w:hAnsi="Times New Roman"/>
          <w:color w:val="000000"/>
        </w:rPr>
        <w:t>del</w:t>
      </w:r>
      <w:r w:rsidRPr="0081271A">
        <w:rPr>
          <w:rFonts w:ascii="Times New Roman" w:hAnsi="Times New Roman"/>
          <w:color w:val="000000"/>
        </w:rPr>
        <w:t xml:space="preserve">l’evidenza che rivaroxaban attraversa la placenta, </w:t>
      </w:r>
      <w:r w:rsidR="006B10BA" w:rsidRPr="0081271A">
        <w:rPr>
          <w:rFonts w:ascii="Times New Roman" w:hAnsi="Times New Roman"/>
          <w:color w:val="000000"/>
        </w:rPr>
        <w:t>Rivaroxaban Accord</w:t>
      </w:r>
      <w:r w:rsidRPr="0081271A">
        <w:rPr>
          <w:rFonts w:ascii="Times New Roman" w:hAnsi="Times New Roman"/>
          <w:color w:val="000000"/>
        </w:rPr>
        <w:t xml:space="preserve"> è controindicato durante la gravidanza (vedere paragrafo 4.3).</w:t>
      </w:r>
    </w:p>
    <w:p w14:paraId="695C6A9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 donne in età fertile devono evitare di iniziare una gravidanza durante il trattamento con rivaroxaban.</w:t>
      </w:r>
    </w:p>
    <w:p w14:paraId="197147F8" w14:textId="77777777" w:rsidR="00F10264" w:rsidRPr="0081271A" w:rsidRDefault="00F10264" w:rsidP="00F10264">
      <w:pPr>
        <w:spacing w:after="0" w:line="240" w:lineRule="auto"/>
        <w:rPr>
          <w:rFonts w:ascii="Times New Roman" w:hAnsi="Times New Roman"/>
          <w:i/>
          <w:color w:val="000000"/>
          <w:u w:val="single"/>
        </w:rPr>
      </w:pPr>
    </w:p>
    <w:p w14:paraId="29E2C246"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Allattamento</w:t>
      </w:r>
    </w:p>
    <w:p w14:paraId="7B43AE5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6B10BA" w:rsidRPr="0081271A">
        <w:rPr>
          <w:rFonts w:ascii="Times New Roman" w:hAnsi="Times New Roman"/>
          <w:color w:val="000000"/>
        </w:rPr>
        <w:t>rivaroxaban</w:t>
      </w:r>
      <w:r w:rsidRPr="0081271A">
        <w:rPr>
          <w:rFonts w:ascii="Times New Roman" w:hAnsi="Times New Roman"/>
          <w:color w:val="000000"/>
        </w:rPr>
        <w:t xml:space="preserve"> nelle donne che allattano non sono state stabilite. I dati ricavati dagli animali indicano che rivaroxaban è escreto nel latte materno. Pertanto, </w:t>
      </w:r>
      <w:r w:rsidR="006B10BA" w:rsidRPr="0081271A">
        <w:rPr>
          <w:rFonts w:ascii="Times New Roman" w:hAnsi="Times New Roman"/>
          <w:color w:val="000000"/>
        </w:rPr>
        <w:t>Rivaroxaban Accord</w:t>
      </w:r>
      <w:r w:rsidRPr="0081271A">
        <w:rPr>
          <w:rFonts w:ascii="Times New Roman" w:hAnsi="Times New Roman"/>
          <w:color w:val="000000"/>
        </w:rPr>
        <w:t xml:space="preserve"> è controindicato durante l’allattamento (vedere paragrafo 4.3). Si deve decidere se interrompere l'allattamento o interrompere</w:t>
      </w:r>
      <w:r w:rsidR="00BF6141">
        <w:rPr>
          <w:rFonts w:ascii="Times New Roman" w:hAnsi="Times New Roman"/>
          <w:color w:val="000000"/>
        </w:rPr>
        <w:t xml:space="preserve"> la terapia</w:t>
      </w:r>
      <w:r w:rsidRPr="0081271A">
        <w:rPr>
          <w:rFonts w:ascii="Times New Roman" w:hAnsi="Times New Roman"/>
          <w:color w:val="000000"/>
        </w:rPr>
        <w:t>/</w:t>
      </w:r>
      <w:r w:rsidR="00BF6141">
        <w:rPr>
          <w:rFonts w:ascii="Times New Roman" w:hAnsi="Times New Roman"/>
          <w:color w:val="000000"/>
        </w:rPr>
        <w:t>astenersi</w:t>
      </w:r>
      <w:r w:rsidR="00BF6141" w:rsidRPr="0081271A">
        <w:rPr>
          <w:rFonts w:ascii="Times New Roman" w:hAnsi="Times New Roman"/>
          <w:color w:val="000000"/>
        </w:rPr>
        <w:t xml:space="preserve"> </w:t>
      </w:r>
      <w:r w:rsidR="00BF6141">
        <w:rPr>
          <w:rFonts w:ascii="Times New Roman" w:hAnsi="Times New Roman"/>
          <w:color w:val="000000"/>
        </w:rPr>
        <w:t>d</w:t>
      </w:r>
      <w:r w:rsidRPr="0081271A">
        <w:rPr>
          <w:rFonts w:ascii="Times New Roman" w:hAnsi="Times New Roman"/>
          <w:color w:val="000000"/>
        </w:rPr>
        <w:t>alla terapia.</w:t>
      </w:r>
    </w:p>
    <w:p w14:paraId="6E849200" w14:textId="77777777" w:rsidR="00F10264" w:rsidRPr="0081271A" w:rsidRDefault="00F10264" w:rsidP="00F10264">
      <w:pPr>
        <w:spacing w:after="0" w:line="240" w:lineRule="auto"/>
        <w:rPr>
          <w:rFonts w:ascii="Times New Roman" w:hAnsi="Times New Roman"/>
          <w:color w:val="000000"/>
        </w:rPr>
      </w:pPr>
    </w:p>
    <w:p w14:paraId="6EE20C00" w14:textId="77777777" w:rsidR="00F10264" w:rsidRPr="0081271A" w:rsidRDefault="00F10264" w:rsidP="00F10264">
      <w:pPr>
        <w:keepNext/>
        <w:spacing w:after="0" w:line="240" w:lineRule="auto"/>
        <w:rPr>
          <w:rFonts w:ascii="Times New Roman" w:hAnsi="Times New Roman"/>
          <w:iCs/>
          <w:u w:val="single"/>
        </w:rPr>
      </w:pPr>
      <w:r w:rsidRPr="0081271A">
        <w:rPr>
          <w:rFonts w:ascii="Times New Roman" w:hAnsi="Times New Roman"/>
          <w:iCs/>
          <w:u w:val="single"/>
        </w:rPr>
        <w:t>Fertilità</w:t>
      </w:r>
    </w:p>
    <w:p w14:paraId="70F33B8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stati condotti studi specifici con rivaroxaban per determinarne gli effetti sulla fertilità in uomini e donne. In uno studio di fertilità maschile e femminile condotto nel ratto non sono stati osservati effetti (vedere paragrafo 5.3).</w:t>
      </w:r>
    </w:p>
    <w:p w14:paraId="3E3FC106" w14:textId="77777777" w:rsidR="00F10264" w:rsidRPr="0081271A" w:rsidRDefault="00F10264" w:rsidP="00F10264">
      <w:pPr>
        <w:spacing w:after="0" w:line="240" w:lineRule="auto"/>
        <w:rPr>
          <w:rFonts w:ascii="Times New Roman" w:hAnsi="Times New Roman"/>
          <w:color w:val="000000"/>
        </w:rPr>
      </w:pPr>
    </w:p>
    <w:p w14:paraId="2EDCDD52"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4.7</w:t>
      </w:r>
      <w:r w:rsidRPr="0081271A">
        <w:rPr>
          <w:rFonts w:ascii="Times New Roman" w:hAnsi="Times New Roman"/>
          <w:b/>
          <w:color w:val="000000"/>
        </w:rPr>
        <w:tab/>
        <w:t>Effetti sulla capacità di guidare veicoli e sull’uso di macchinari</w:t>
      </w:r>
    </w:p>
    <w:p w14:paraId="6A2359F8" w14:textId="77777777" w:rsidR="00F10264" w:rsidRPr="0081271A" w:rsidRDefault="00F10264" w:rsidP="00F10264">
      <w:pPr>
        <w:keepNext/>
        <w:spacing w:after="0" w:line="240" w:lineRule="auto"/>
        <w:rPr>
          <w:rFonts w:ascii="Times New Roman" w:hAnsi="Times New Roman"/>
          <w:color w:val="000000"/>
        </w:rPr>
      </w:pPr>
    </w:p>
    <w:p w14:paraId="693F6E5C" w14:textId="77777777" w:rsidR="00F10264" w:rsidRPr="0081271A" w:rsidRDefault="00F7158A"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w:t>
      </w:r>
      <w:r w:rsidR="00BF6141">
        <w:rPr>
          <w:rFonts w:ascii="Times New Roman" w:hAnsi="Times New Roman"/>
          <w:color w:val="000000"/>
        </w:rPr>
        <w:t>altera lievemente</w:t>
      </w:r>
      <w:r w:rsidR="00F10264" w:rsidRPr="0081271A">
        <w:rPr>
          <w:rFonts w:ascii="Times New Roman" w:hAnsi="Times New Roman"/>
          <w:color w:val="000000"/>
        </w:rPr>
        <w:t xml:space="preserve"> </w:t>
      </w:r>
      <w:r w:rsidR="005F04F9">
        <w:rPr>
          <w:rFonts w:ascii="Times New Roman" w:hAnsi="Times New Roman"/>
          <w:color w:val="000000"/>
        </w:rPr>
        <w:t xml:space="preserve">la </w:t>
      </w:r>
      <w:r w:rsidR="00F10264" w:rsidRPr="0081271A">
        <w:rPr>
          <w:rFonts w:ascii="Times New Roman" w:hAnsi="Times New Roman"/>
          <w:color w:val="000000"/>
        </w:rPr>
        <w:t xml:space="preserve">capacità di guidare veicoli e di </w:t>
      </w:r>
      <w:r w:rsidR="00BF6141">
        <w:rPr>
          <w:rFonts w:ascii="Times New Roman" w:hAnsi="Times New Roman"/>
          <w:color w:val="000000"/>
        </w:rPr>
        <w:t xml:space="preserve">usare </w:t>
      </w:r>
      <w:r w:rsidR="00F10264" w:rsidRPr="0081271A">
        <w:rPr>
          <w:rFonts w:ascii="Times New Roman" w:hAnsi="Times New Roman"/>
          <w:color w:val="000000"/>
        </w:rPr>
        <w:t xml:space="preserve">macchinari. </w:t>
      </w:r>
      <w:r w:rsidR="00BF6141">
        <w:rPr>
          <w:rFonts w:ascii="Times New Roman" w:hAnsi="Times New Roman"/>
          <w:color w:val="000000"/>
        </w:rPr>
        <w:t>Sono state segnalate r</w:t>
      </w:r>
      <w:r w:rsidR="00F10264" w:rsidRPr="0081271A">
        <w:rPr>
          <w:rFonts w:ascii="Times New Roman" w:hAnsi="Times New Roman"/>
          <w:color w:val="000000"/>
        </w:rPr>
        <w:t xml:space="preserve">eazioni avverse come sincope (frequenza: non comune) e capogiri (frequenza: comune) (vedere paragrafo 4.8). I pazienti in cui compaiono queste reazioni avverse non devono guidare veicoli </w:t>
      </w:r>
      <w:r w:rsidR="00BF6141">
        <w:rPr>
          <w:rFonts w:ascii="Times New Roman" w:hAnsi="Times New Roman"/>
          <w:color w:val="000000"/>
        </w:rPr>
        <w:t>o</w:t>
      </w:r>
      <w:r w:rsidR="00BF6141" w:rsidRPr="0081271A">
        <w:rPr>
          <w:rFonts w:ascii="Times New Roman" w:hAnsi="Times New Roman"/>
          <w:color w:val="000000"/>
        </w:rPr>
        <w:t xml:space="preserve"> </w:t>
      </w:r>
      <w:r w:rsidR="00F10264" w:rsidRPr="0081271A">
        <w:rPr>
          <w:rFonts w:ascii="Times New Roman" w:hAnsi="Times New Roman"/>
          <w:color w:val="000000"/>
        </w:rPr>
        <w:t>usare macchinari.</w:t>
      </w:r>
    </w:p>
    <w:p w14:paraId="4179B582" w14:textId="77777777" w:rsidR="00F10264" w:rsidRPr="0081271A" w:rsidRDefault="00F10264" w:rsidP="00F10264">
      <w:pPr>
        <w:spacing w:after="0" w:line="240" w:lineRule="auto"/>
        <w:rPr>
          <w:rFonts w:ascii="Times New Roman" w:hAnsi="Times New Roman"/>
          <w:color w:val="000000"/>
        </w:rPr>
      </w:pPr>
    </w:p>
    <w:p w14:paraId="75352041"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4.8</w:t>
      </w:r>
      <w:r w:rsidRPr="0081271A">
        <w:rPr>
          <w:rFonts w:ascii="Times New Roman" w:hAnsi="Times New Roman"/>
          <w:b/>
          <w:color w:val="000000"/>
        </w:rPr>
        <w:tab/>
        <w:t>Effetti indesiderati</w:t>
      </w:r>
    </w:p>
    <w:p w14:paraId="12234A43" w14:textId="77777777" w:rsidR="00F10264" w:rsidRPr="0081271A" w:rsidRDefault="00F10264" w:rsidP="00F10264">
      <w:pPr>
        <w:keepNext/>
        <w:keepLines/>
        <w:spacing w:after="0" w:line="240" w:lineRule="auto"/>
        <w:rPr>
          <w:rFonts w:ascii="Times New Roman" w:hAnsi="Times New Roman"/>
          <w:color w:val="000000"/>
        </w:rPr>
      </w:pPr>
    </w:p>
    <w:p w14:paraId="6EE4AE80" w14:textId="77777777" w:rsidR="00F10264" w:rsidRPr="0081271A" w:rsidRDefault="00BF6141" w:rsidP="00F10264">
      <w:pPr>
        <w:keepNext/>
        <w:keepLines/>
        <w:spacing w:after="0" w:line="240" w:lineRule="auto"/>
        <w:rPr>
          <w:rFonts w:ascii="Times New Roman" w:hAnsi="Times New Roman"/>
          <w:color w:val="000000"/>
          <w:u w:val="single"/>
        </w:rPr>
      </w:pPr>
      <w:r>
        <w:rPr>
          <w:rFonts w:ascii="Times New Roman" w:hAnsi="Times New Roman"/>
          <w:color w:val="000000"/>
          <w:u w:val="single"/>
        </w:rPr>
        <w:t>Riassunto</w:t>
      </w:r>
      <w:r w:rsidRPr="0081271A">
        <w:rPr>
          <w:rFonts w:ascii="Times New Roman" w:hAnsi="Times New Roman"/>
          <w:color w:val="000000"/>
          <w:u w:val="single"/>
        </w:rPr>
        <w:t xml:space="preserve"> </w:t>
      </w:r>
      <w:r w:rsidR="00F10264" w:rsidRPr="0081271A">
        <w:rPr>
          <w:rFonts w:ascii="Times New Roman" w:hAnsi="Times New Roman"/>
          <w:color w:val="000000"/>
          <w:u w:val="single"/>
        </w:rPr>
        <w:t>del profilo di sicurezza</w:t>
      </w:r>
    </w:p>
    <w:p w14:paraId="56074D40" w14:textId="77777777" w:rsidR="002C5A23" w:rsidRDefault="00F10264" w:rsidP="00F10264">
      <w:pPr>
        <w:spacing w:after="0" w:line="240" w:lineRule="auto"/>
        <w:rPr>
          <w:rFonts w:ascii="Times New Roman" w:hAnsi="Times New Roman"/>
        </w:rPr>
      </w:pPr>
      <w:r w:rsidRPr="0081271A">
        <w:rPr>
          <w:rFonts w:ascii="Times New Roman" w:hAnsi="Times New Roman"/>
          <w:color w:val="000000"/>
        </w:rPr>
        <w:t xml:space="preserve">La sicurezza di rivaroxaban è stata determinata in tredici studi </w:t>
      </w:r>
      <w:r w:rsidR="002C5A23">
        <w:rPr>
          <w:rFonts w:ascii="Times New Roman" w:hAnsi="Times New Roman"/>
          <w:color w:val="000000"/>
        </w:rPr>
        <w:t xml:space="preserve"> pivotal </w:t>
      </w:r>
      <w:r w:rsidRPr="0081271A">
        <w:rPr>
          <w:rFonts w:ascii="Times New Roman" w:hAnsi="Times New Roman"/>
          <w:color w:val="000000"/>
        </w:rPr>
        <w:t>di fase III</w:t>
      </w:r>
      <w:r w:rsidRPr="0081271A">
        <w:rPr>
          <w:rFonts w:ascii="Times New Roman" w:hAnsi="Times New Roman"/>
        </w:rPr>
        <w:t xml:space="preserve"> </w:t>
      </w:r>
      <w:r w:rsidR="002C5A23">
        <w:rPr>
          <w:rFonts w:ascii="Times New Roman" w:hAnsi="Times New Roman"/>
        </w:rPr>
        <w:t>( vedere Tabella 1).</w:t>
      </w:r>
    </w:p>
    <w:p w14:paraId="712B67B0" w14:textId="3652260B" w:rsidR="002C5A23" w:rsidRPr="002C5A23" w:rsidRDefault="002C5A23" w:rsidP="002C5A23">
      <w:pPr>
        <w:spacing w:after="0" w:line="240" w:lineRule="auto"/>
        <w:rPr>
          <w:rFonts w:ascii="Times New Roman" w:hAnsi="Times New Roman"/>
          <w:color w:val="000000"/>
        </w:rPr>
      </w:pPr>
      <w:r w:rsidRPr="002C5A23">
        <w:rPr>
          <w:rFonts w:ascii="Times New Roman" w:hAnsi="Times New Roman"/>
          <w:color w:val="000000"/>
        </w:rPr>
        <w:t>Complessivamente sono stati esposti a rivaroxaban 69.608 pazienti adulti in diciannove studi di fase III e 4</w:t>
      </w:r>
      <w:r w:rsidR="00E178C2">
        <w:rPr>
          <w:rFonts w:ascii="Times New Roman" w:hAnsi="Times New Roman"/>
          <w:color w:val="000000"/>
        </w:rPr>
        <w:t>88</w:t>
      </w:r>
      <w:r w:rsidRPr="002C5A23">
        <w:rPr>
          <w:rFonts w:ascii="Times New Roman" w:hAnsi="Times New Roman"/>
          <w:color w:val="000000"/>
        </w:rPr>
        <w:t xml:space="preserve"> pazienti pediatrici in due studi di fase II e </w:t>
      </w:r>
      <w:r w:rsidR="00E178C2">
        <w:rPr>
          <w:rFonts w:ascii="Times New Roman" w:hAnsi="Times New Roman"/>
          <w:color w:val="000000"/>
        </w:rPr>
        <w:t>due</w:t>
      </w:r>
      <w:r w:rsidRPr="002C5A23">
        <w:rPr>
          <w:rFonts w:ascii="Times New Roman" w:hAnsi="Times New Roman"/>
          <w:color w:val="000000"/>
        </w:rPr>
        <w:t xml:space="preserve"> studi di fase III.</w:t>
      </w:r>
    </w:p>
    <w:p w14:paraId="2935CA2B" w14:textId="77777777" w:rsidR="002C5A23" w:rsidRDefault="002C5A23" w:rsidP="00F10264">
      <w:pPr>
        <w:spacing w:after="0" w:line="240" w:lineRule="auto"/>
        <w:rPr>
          <w:rFonts w:ascii="Times New Roman" w:hAnsi="Times New Roman"/>
          <w:color w:val="000000"/>
        </w:rPr>
      </w:pPr>
    </w:p>
    <w:p w14:paraId="0F999796" w14:textId="77777777" w:rsidR="002C5A23" w:rsidRDefault="002C5A23" w:rsidP="00F10264">
      <w:pPr>
        <w:spacing w:after="0" w:line="240" w:lineRule="auto"/>
        <w:rPr>
          <w:rFonts w:ascii="Times New Roman" w:hAnsi="Times New Roman"/>
          <w:color w:val="000000"/>
        </w:rPr>
      </w:pPr>
    </w:p>
    <w:p w14:paraId="1258FF4E" w14:textId="77777777" w:rsidR="00F10264" w:rsidRPr="0081271A" w:rsidRDefault="00F10264" w:rsidP="00F10264">
      <w:pPr>
        <w:spacing w:after="0" w:line="240" w:lineRule="auto"/>
        <w:rPr>
          <w:rFonts w:ascii="Times New Roman" w:hAnsi="Times New Roman"/>
          <w:b/>
        </w:rPr>
      </w:pPr>
    </w:p>
    <w:p w14:paraId="7B471472" w14:textId="77777777"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lastRenderedPageBreak/>
        <w:t>Tabella 1</w:t>
      </w:r>
      <w:r w:rsidR="00BF6141">
        <w:rPr>
          <w:rFonts w:ascii="Times New Roman" w:hAnsi="Times New Roman"/>
          <w:b/>
        </w:rPr>
        <w:t>.</w:t>
      </w:r>
      <w:r w:rsidRPr="0081271A">
        <w:rPr>
          <w:rFonts w:ascii="Times New Roman" w:hAnsi="Times New Roman"/>
          <w:b/>
        </w:rPr>
        <w:t xml:space="preserve"> Numero di pazienti studiati, dose giornaliera totale e durata massima del trattamento negli studi di fase III</w:t>
      </w:r>
      <w:r w:rsidR="00DD2987">
        <w:rPr>
          <w:rFonts w:ascii="Times New Roman" w:hAnsi="Times New Roman"/>
          <w:b/>
        </w:rPr>
        <w:t xml:space="preserve"> negli adulti e nei bambini</w:t>
      </w:r>
    </w:p>
    <w:p w14:paraId="70E853B2" w14:textId="77777777" w:rsidR="00F10264" w:rsidRPr="0081271A" w:rsidRDefault="00F10264" w:rsidP="00F10264">
      <w:pPr>
        <w:keepNext/>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1198"/>
        <w:gridCol w:w="2126"/>
        <w:gridCol w:w="2049"/>
        <w:gridCol w:w="6"/>
      </w:tblGrid>
      <w:tr w:rsidR="00F10264" w:rsidRPr="0081271A" w14:paraId="396E5E9D" w14:textId="77777777" w:rsidTr="002C5A23">
        <w:trPr>
          <w:tblHeader/>
        </w:trPr>
        <w:tc>
          <w:tcPr>
            <w:tcW w:w="3821" w:type="dxa"/>
          </w:tcPr>
          <w:p w14:paraId="1BDFBE4A"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Indicazione</w:t>
            </w:r>
          </w:p>
        </w:tc>
        <w:tc>
          <w:tcPr>
            <w:tcW w:w="1206" w:type="dxa"/>
          </w:tcPr>
          <w:p w14:paraId="7193E2A3"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Numero di pazienti*</w:t>
            </w:r>
          </w:p>
        </w:tc>
        <w:tc>
          <w:tcPr>
            <w:tcW w:w="2158" w:type="dxa"/>
          </w:tcPr>
          <w:p w14:paraId="516A8B8A"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Dose giornaliera totale</w:t>
            </w:r>
          </w:p>
        </w:tc>
        <w:tc>
          <w:tcPr>
            <w:tcW w:w="2102" w:type="dxa"/>
            <w:gridSpan w:val="2"/>
          </w:tcPr>
          <w:p w14:paraId="7F77FE94"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Durata massima del trattamento</w:t>
            </w:r>
          </w:p>
        </w:tc>
      </w:tr>
      <w:tr w:rsidR="00F10264" w:rsidRPr="0081271A" w14:paraId="63C0A400" w14:textId="77777777" w:rsidTr="002C5A23">
        <w:tc>
          <w:tcPr>
            <w:tcW w:w="3821" w:type="dxa"/>
          </w:tcPr>
          <w:p w14:paraId="5A3087C6" w14:textId="77777777" w:rsidR="00F10264" w:rsidRPr="0081271A" w:rsidRDefault="00F10264" w:rsidP="005F04F9">
            <w:pPr>
              <w:keepNext/>
              <w:spacing w:after="0" w:line="240" w:lineRule="auto"/>
              <w:rPr>
                <w:rFonts w:ascii="Times New Roman" w:hAnsi="Times New Roman"/>
              </w:rPr>
            </w:pPr>
            <w:r w:rsidRPr="0081271A">
              <w:rPr>
                <w:rFonts w:ascii="Times New Roman" w:hAnsi="Times New Roman"/>
              </w:rPr>
              <w:t>Prevenzione del tromboemboli</w:t>
            </w:r>
            <w:r w:rsidR="002F6936">
              <w:rPr>
                <w:rFonts w:ascii="Times New Roman" w:hAnsi="Times New Roman"/>
              </w:rPr>
              <w:t>a</w:t>
            </w:r>
            <w:r w:rsidRPr="0081271A">
              <w:rPr>
                <w:rFonts w:ascii="Times New Roman" w:hAnsi="Times New Roman"/>
              </w:rPr>
              <w:t xml:space="preserve"> venoso (TEV) nei pazienti adulti sottoposti a interventi elettivi di sostituzione di anca o di ginocchio</w:t>
            </w:r>
          </w:p>
        </w:tc>
        <w:tc>
          <w:tcPr>
            <w:tcW w:w="1206" w:type="dxa"/>
          </w:tcPr>
          <w:p w14:paraId="12D58F7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6.097</w:t>
            </w:r>
          </w:p>
        </w:tc>
        <w:tc>
          <w:tcPr>
            <w:tcW w:w="2158" w:type="dxa"/>
          </w:tcPr>
          <w:p w14:paraId="25EEC97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tc>
        <w:tc>
          <w:tcPr>
            <w:tcW w:w="2102" w:type="dxa"/>
            <w:gridSpan w:val="2"/>
          </w:tcPr>
          <w:p w14:paraId="54B2A06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 giorni</w:t>
            </w:r>
          </w:p>
        </w:tc>
      </w:tr>
      <w:tr w:rsidR="00F10264" w:rsidRPr="0081271A" w14:paraId="78192FA5" w14:textId="77777777" w:rsidTr="002C5A23">
        <w:tc>
          <w:tcPr>
            <w:tcW w:w="3821" w:type="dxa"/>
          </w:tcPr>
          <w:p w14:paraId="7060754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 TEV</w:t>
            </w:r>
            <w:r w:rsidR="002F6936">
              <w:rPr>
                <w:rFonts w:ascii="Times New Roman" w:hAnsi="Times New Roman"/>
              </w:rPr>
              <w:t xml:space="preserve"> </w:t>
            </w:r>
            <w:r w:rsidRPr="0081271A">
              <w:rPr>
                <w:rFonts w:ascii="Times New Roman" w:hAnsi="Times New Roman"/>
              </w:rPr>
              <w:t>in pazienti allettati</w:t>
            </w:r>
          </w:p>
        </w:tc>
        <w:tc>
          <w:tcPr>
            <w:tcW w:w="1206" w:type="dxa"/>
          </w:tcPr>
          <w:p w14:paraId="3F7F35F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3.997</w:t>
            </w:r>
          </w:p>
        </w:tc>
        <w:tc>
          <w:tcPr>
            <w:tcW w:w="2158" w:type="dxa"/>
          </w:tcPr>
          <w:p w14:paraId="0E4678F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 mg</w:t>
            </w:r>
          </w:p>
        </w:tc>
        <w:tc>
          <w:tcPr>
            <w:tcW w:w="2102" w:type="dxa"/>
            <w:gridSpan w:val="2"/>
          </w:tcPr>
          <w:p w14:paraId="409A3CB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 giorni</w:t>
            </w:r>
          </w:p>
        </w:tc>
      </w:tr>
      <w:tr w:rsidR="00F10264" w:rsidRPr="0081271A" w14:paraId="39E4DAB0" w14:textId="77777777" w:rsidTr="002C5A23">
        <w:tc>
          <w:tcPr>
            <w:tcW w:w="3821" w:type="dxa"/>
          </w:tcPr>
          <w:p w14:paraId="7945B8F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Trattamento della TVP, dell’EP e prevenzione delle recidive</w:t>
            </w:r>
          </w:p>
        </w:tc>
        <w:tc>
          <w:tcPr>
            <w:tcW w:w="1206" w:type="dxa"/>
          </w:tcPr>
          <w:p w14:paraId="02D6990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6.790</w:t>
            </w:r>
          </w:p>
        </w:tc>
        <w:tc>
          <w:tcPr>
            <w:tcW w:w="2158" w:type="dxa"/>
          </w:tcPr>
          <w:p w14:paraId="7DBA6B2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 – 21: 30 mg</w:t>
            </w:r>
          </w:p>
          <w:p w14:paraId="73AD926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 20 mg</w:t>
            </w:r>
          </w:p>
          <w:p w14:paraId="64D7800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almeno 6 mesi: 10 mg o 20 mg</w:t>
            </w:r>
          </w:p>
        </w:tc>
        <w:tc>
          <w:tcPr>
            <w:tcW w:w="2102" w:type="dxa"/>
            <w:gridSpan w:val="2"/>
          </w:tcPr>
          <w:p w14:paraId="3A57159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21 mesi</w:t>
            </w:r>
          </w:p>
        </w:tc>
      </w:tr>
      <w:tr w:rsidR="00DD2987" w:rsidRPr="0081271A" w14:paraId="6114814F" w14:textId="77777777" w:rsidTr="002C5A23">
        <w:tc>
          <w:tcPr>
            <w:tcW w:w="3821" w:type="dxa"/>
          </w:tcPr>
          <w:p w14:paraId="1BA663B0" w14:textId="77777777" w:rsidR="00DD2987" w:rsidRPr="0081271A" w:rsidRDefault="00DD2987" w:rsidP="00501DB0">
            <w:pPr>
              <w:keepNext/>
              <w:spacing w:after="0" w:line="240" w:lineRule="auto"/>
              <w:rPr>
                <w:rFonts w:ascii="Times New Roman" w:hAnsi="Times New Roman"/>
              </w:rPr>
            </w:pPr>
            <w:r w:rsidRPr="00DD2987">
              <w:rPr>
                <w:rFonts w:ascii="Times New Roman" w:hAnsi="Times New Roman"/>
              </w:rPr>
              <w:t>Trattamento del TEV e prevenzione delle recidive di TEV in neonati a termine e bambini di età inferiore a 18 anni a seguito dell’inizio di un trattamento anticoagulante standard</w:t>
            </w:r>
          </w:p>
        </w:tc>
        <w:tc>
          <w:tcPr>
            <w:tcW w:w="1206" w:type="dxa"/>
          </w:tcPr>
          <w:p w14:paraId="594B10EE" w14:textId="77777777" w:rsidR="00DD2987" w:rsidRPr="0081271A" w:rsidRDefault="00DD2987" w:rsidP="00501DB0">
            <w:pPr>
              <w:spacing w:after="0" w:line="240" w:lineRule="auto"/>
              <w:rPr>
                <w:rFonts w:ascii="Times New Roman" w:hAnsi="Times New Roman"/>
              </w:rPr>
            </w:pPr>
            <w:r>
              <w:rPr>
                <w:rFonts w:ascii="Times New Roman" w:hAnsi="Times New Roman"/>
              </w:rPr>
              <w:t>329</w:t>
            </w:r>
          </w:p>
        </w:tc>
        <w:tc>
          <w:tcPr>
            <w:tcW w:w="2158" w:type="dxa"/>
          </w:tcPr>
          <w:p w14:paraId="2FD56AEE" w14:textId="77777777" w:rsidR="00DD2987" w:rsidRPr="0081271A" w:rsidRDefault="00DD2987" w:rsidP="00501DB0">
            <w:pPr>
              <w:spacing w:after="0" w:line="240" w:lineRule="auto"/>
              <w:rPr>
                <w:rFonts w:ascii="Times New Roman" w:hAnsi="Times New Roman"/>
              </w:rPr>
            </w:pPr>
            <w:r w:rsidRPr="00DD2987">
              <w:rPr>
                <w:rFonts w:ascii="Times New Roman" w:hAnsi="Times New Roman"/>
              </w:rPr>
              <w:t>Dose aggiustata in base al peso corporeo per ottenere un’esposizione simile a quella osservata negli adulti trattati per la TVP con 20 mg di rivaroxaban una volta al giorno</w:t>
            </w:r>
          </w:p>
        </w:tc>
        <w:tc>
          <w:tcPr>
            <w:tcW w:w="2102" w:type="dxa"/>
            <w:gridSpan w:val="2"/>
          </w:tcPr>
          <w:p w14:paraId="2973F897" w14:textId="77777777" w:rsidR="00DD2987" w:rsidRPr="0081271A" w:rsidRDefault="00DD2987" w:rsidP="00501DB0">
            <w:pPr>
              <w:spacing w:after="0" w:line="240" w:lineRule="auto"/>
              <w:rPr>
                <w:rFonts w:ascii="Times New Roman" w:hAnsi="Times New Roman"/>
              </w:rPr>
            </w:pPr>
            <w:r>
              <w:rPr>
                <w:rFonts w:ascii="Times New Roman" w:hAnsi="Times New Roman"/>
              </w:rPr>
              <w:t>12 mesi</w:t>
            </w:r>
          </w:p>
        </w:tc>
      </w:tr>
      <w:tr w:rsidR="00F10264" w:rsidRPr="0081271A" w14:paraId="2371D980" w14:textId="77777777" w:rsidTr="002C5A23">
        <w:tc>
          <w:tcPr>
            <w:tcW w:w="3821" w:type="dxa"/>
          </w:tcPr>
          <w:p w14:paraId="6AB1A65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dell’ictus e dell’embolia sistemica nei pazienti con fibrillazione atriale non valvolare</w:t>
            </w:r>
          </w:p>
        </w:tc>
        <w:tc>
          <w:tcPr>
            <w:tcW w:w="1206" w:type="dxa"/>
          </w:tcPr>
          <w:p w14:paraId="3C472E0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7.750</w:t>
            </w:r>
          </w:p>
        </w:tc>
        <w:tc>
          <w:tcPr>
            <w:tcW w:w="2158" w:type="dxa"/>
          </w:tcPr>
          <w:p w14:paraId="11BC7A0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c>
          <w:tcPr>
            <w:tcW w:w="2102" w:type="dxa"/>
            <w:gridSpan w:val="2"/>
          </w:tcPr>
          <w:p w14:paraId="06A2826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41 mesi</w:t>
            </w:r>
          </w:p>
        </w:tc>
      </w:tr>
      <w:tr w:rsidR="00F10264" w:rsidRPr="0081271A" w14:paraId="067CA24B" w14:textId="77777777" w:rsidTr="002C5A23">
        <w:trPr>
          <w:gridAfter w:val="1"/>
          <w:wAfter w:w="6" w:type="dxa"/>
        </w:trPr>
        <w:tc>
          <w:tcPr>
            <w:tcW w:w="3821" w:type="dxa"/>
            <w:tcBorders>
              <w:top w:val="single" w:sz="4" w:space="0" w:color="auto"/>
              <w:left w:val="single" w:sz="4" w:space="0" w:color="auto"/>
              <w:bottom w:val="single" w:sz="4" w:space="0" w:color="auto"/>
              <w:right w:val="single" w:sz="4" w:space="0" w:color="auto"/>
            </w:tcBorders>
          </w:tcPr>
          <w:p w14:paraId="61B1D7C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di eventi aterotrombotici in pazienti dopo sindrome coronarica acuta (SCA)</w:t>
            </w:r>
          </w:p>
        </w:tc>
        <w:tc>
          <w:tcPr>
            <w:tcW w:w="1206" w:type="dxa"/>
            <w:tcBorders>
              <w:top w:val="single" w:sz="4" w:space="0" w:color="auto"/>
              <w:left w:val="single" w:sz="4" w:space="0" w:color="auto"/>
              <w:bottom w:val="single" w:sz="4" w:space="0" w:color="auto"/>
              <w:right w:val="single" w:sz="4" w:space="0" w:color="auto"/>
            </w:tcBorders>
          </w:tcPr>
          <w:p w14:paraId="7EB06DD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10.225</w:t>
            </w:r>
          </w:p>
        </w:tc>
        <w:tc>
          <w:tcPr>
            <w:tcW w:w="2158" w:type="dxa"/>
            <w:tcBorders>
              <w:top w:val="single" w:sz="4" w:space="0" w:color="auto"/>
              <w:left w:val="single" w:sz="4" w:space="0" w:color="auto"/>
              <w:bottom w:val="single" w:sz="4" w:space="0" w:color="auto"/>
              <w:right w:val="single" w:sz="4" w:space="0" w:color="auto"/>
            </w:tcBorders>
          </w:tcPr>
          <w:p w14:paraId="5172F54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Rispettivamente 5 mg o 10 mg, congiuntamente ad ASA o ASA più clopidogrel o ticlopidina</w:t>
            </w:r>
          </w:p>
        </w:tc>
        <w:tc>
          <w:tcPr>
            <w:tcW w:w="2096" w:type="dxa"/>
            <w:tcBorders>
              <w:top w:val="single" w:sz="4" w:space="0" w:color="auto"/>
              <w:left w:val="single" w:sz="4" w:space="0" w:color="auto"/>
              <w:bottom w:val="single" w:sz="4" w:space="0" w:color="auto"/>
              <w:right w:val="single" w:sz="4" w:space="0" w:color="auto"/>
            </w:tcBorders>
          </w:tcPr>
          <w:p w14:paraId="4238575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31 mesi</w:t>
            </w:r>
          </w:p>
        </w:tc>
      </w:tr>
      <w:tr w:rsidR="002C5A23" w:rsidRPr="0081271A" w14:paraId="7DEE94FF" w14:textId="77777777" w:rsidTr="002C5A23">
        <w:trPr>
          <w:gridAfter w:val="1"/>
          <w:wAfter w:w="6" w:type="dxa"/>
        </w:trPr>
        <w:tc>
          <w:tcPr>
            <w:tcW w:w="3821" w:type="dxa"/>
            <w:vMerge w:val="restart"/>
            <w:tcBorders>
              <w:top w:val="single" w:sz="4" w:space="0" w:color="auto"/>
              <w:left w:val="single" w:sz="4" w:space="0" w:color="auto"/>
              <w:right w:val="single" w:sz="4" w:space="0" w:color="auto"/>
            </w:tcBorders>
          </w:tcPr>
          <w:p w14:paraId="766AD55C" w14:textId="77777777" w:rsidR="002C5A23" w:rsidRPr="0081271A" w:rsidRDefault="002C5A23" w:rsidP="00501DB0">
            <w:pPr>
              <w:keepNext/>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206" w:type="dxa"/>
            <w:tcBorders>
              <w:top w:val="single" w:sz="4" w:space="0" w:color="auto"/>
              <w:left w:val="single" w:sz="4" w:space="0" w:color="auto"/>
              <w:bottom w:val="single" w:sz="4" w:space="0" w:color="auto"/>
              <w:right w:val="single" w:sz="4" w:space="0" w:color="auto"/>
            </w:tcBorders>
          </w:tcPr>
          <w:p w14:paraId="7B881A83" w14:textId="77777777" w:rsidR="002C5A23" w:rsidRPr="0081271A" w:rsidRDefault="002C5A23" w:rsidP="00501DB0">
            <w:pPr>
              <w:keepNext/>
              <w:spacing w:after="0" w:line="240" w:lineRule="auto"/>
              <w:rPr>
                <w:rFonts w:ascii="Times New Roman" w:hAnsi="Times New Roman"/>
              </w:rPr>
            </w:pPr>
            <w:r w:rsidRPr="0081271A">
              <w:rPr>
                <w:rFonts w:ascii="Times New Roman" w:hAnsi="Times New Roman"/>
              </w:rPr>
              <w:t>18.244</w:t>
            </w:r>
          </w:p>
        </w:tc>
        <w:tc>
          <w:tcPr>
            <w:tcW w:w="2158" w:type="dxa"/>
            <w:tcBorders>
              <w:top w:val="single" w:sz="4" w:space="0" w:color="auto"/>
              <w:left w:val="single" w:sz="4" w:space="0" w:color="auto"/>
              <w:bottom w:val="single" w:sz="4" w:space="0" w:color="auto"/>
              <w:right w:val="single" w:sz="4" w:space="0" w:color="auto"/>
            </w:tcBorders>
          </w:tcPr>
          <w:p w14:paraId="2F6E099A" w14:textId="77777777" w:rsidR="002C5A23" w:rsidRPr="0081271A" w:rsidRDefault="002C5A23" w:rsidP="00501DB0">
            <w:pPr>
              <w:keepNext/>
              <w:spacing w:after="0" w:line="240" w:lineRule="auto"/>
              <w:rPr>
                <w:rFonts w:ascii="Times New Roman" w:hAnsi="Times New Roman"/>
              </w:rPr>
            </w:pPr>
            <w:r w:rsidRPr="0081271A">
              <w:rPr>
                <w:rFonts w:ascii="Times New Roman" w:hAnsi="Times New Roman"/>
              </w:rPr>
              <w:t>5 mg congiuntamente ad ASA o 10 mg da solo</w:t>
            </w:r>
          </w:p>
        </w:tc>
        <w:tc>
          <w:tcPr>
            <w:tcW w:w="2096" w:type="dxa"/>
            <w:tcBorders>
              <w:top w:val="single" w:sz="4" w:space="0" w:color="auto"/>
              <w:left w:val="single" w:sz="4" w:space="0" w:color="auto"/>
              <w:bottom w:val="single" w:sz="4" w:space="0" w:color="auto"/>
              <w:right w:val="single" w:sz="4" w:space="0" w:color="auto"/>
            </w:tcBorders>
          </w:tcPr>
          <w:p w14:paraId="2B733615" w14:textId="77777777" w:rsidR="002C5A23" w:rsidRPr="0081271A" w:rsidRDefault="002C5A23" w:rsidP="00501DB0">
            <w:pPr>
              <w:keepNext/>
              <w:spacing w:after="0" w:line="240" w:lineRule="auto"/>
              <w:rPr>
                <w:rFonts w:ascii="Times New Roman" w:hAnsi="Times New Roman"/>
              </w:rPr>
            </w:pPr>
            <w:r w:rsidRPr="0081271A">
              <w:rPr>
                <w:rFonts w:ascii="Times New Roman" w:hAnsi="Times New Roman"/>
              </w:rPr>
              <w:t>47 mesi</w:t>
            </w:r>
          </w:p>
        </w:tc>
      </w:tr>
      <w:tr w:rsidR="002C5A23" w:rsidRPr="0081271A" w14:paraId="79E1EEE0" w14:textId="77777777" w:rsidTr="002C5A23">
        <w:trPr>
          <w:gridAfter w:val="1"/>
          <w:wAfter w:w="6" w:type="dxa"/>
        </w:trPr>
        <w:tc>
          <w:tcPr>
            <w:tcW w:w="3821" w:type="dxa"/>
            <w:vMerge/>
            <w:tcBorders>
              <w:left w:val="single" w:sz="4" w:space="0" w:color="auto"/>
              <w:bottom w:val="single" w:sz="4" w:space="0" w:color="auto"/>
              <w:right w:val="single" w:sz="4" w:space="0" w:color="auto"/>
            </w:tcBorders>
          </w:tcPr>
          <w:p w14:paraId="44D704E1" w14:textId="77777777" w:rsidR="002C5A23" w:rsidRPr="0081271A" w:rsidRDefault="002C5A23" w:rsidP="00501DB0">
            <w:pPr>
              <w:keepNext/>
              <w:spacing w:after="0" w:line="240" w:lineRule="auto"/>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tcPr>
          <w:p w14:paraId="07E30A87" w14:textId="77777777" w:rsidR="002C5A23" w:rsidRPr="0081271A" w:rsidRDefault="002C5A23" w:rsidP="00501DB0">
            <w:pPr>
              <w:keepNext/>
              <w:spacing w:after="0" w:line="240" w:lineRule="auto"/>
              <w:rPr>
                <w:rFonts w:ascii="Times New Roman" w:hAnsi="Times New Roman"/>
              </w:rPr>
            </w:pPr>
            <w:r w:rsidRPr="002C5A23">
              <w:rPr>
                <w:rFonts w:ascii="Times New Roman" w:hAnsi="Times New Roman"/>
              </w:rPr>
              <w:t>3.256**</w:t>
            </w:r>
          </w:p>
        </w:tc>
        <w:tc>
          <w:tcPr>
            <w:tcW w:w="2158" w:type="dxa"/>
            <w:tcBorders>
              <w:top w:val="single" w:sz="4" w:space="0" w:color="auto"/>
              <w:left w:val="single" w:sz="4" w:space="0" w:color="auto"/>
              <w:bottom w:val="single" w:sz="4" w:space="0" w:color="auto"/>
              <w:right w:val="single" w:sz="4" w:space="0" w:color="auto"/>
            </w:tcBorders>
          </w:tcPr>
          <w:p w14:paraId="2C1787E7" w14:textId="77777777" w:rsidR="002C5A23" w:rsidRPr="002C5A23" w:rsidRDefault="002C5A23" w:rsidP="002C5A23">
            <w:pPr>
              <w:keepNext/>
              <w:spacing w:after="0" w:line="240" w:lineRule="auto"/>
              <w:rPr>
                <w:rFonts w:ascii="Times New Roman" w:hAnsi="Times New Roman"/>
              </w:rPr>
            </w:pPr>
            <w:r w:rsidRPr="002C5A23">
              <w:rPr>
                <w:rFonts w:ascii="Times New Roman" w:hAnsi="Times New Roman"/>
              </w:rPr>
              <w:t>5 mg congiuntamente</w:t>
            </w:r>
          </w:p>
          <w:p w14:paraId="1DC57EDD" w14:textId="77777777" w:rsidR="002C5A23" w:rsidRPr="0081271A" w:rsidRDefault="002C5A23" w:rsidP="002C5A23">
            <w:pPr>
              <w:keepNext/>
              <w:spacing w:after="0" w:line="240" w:lineRule="auto"/>
              <w:rPr>
                <w:rFonts w:ascii="Times New Roman" w:hAnsi="Times New Roman"/>
              </w:rPr>
            </w:pPr>
            <w:r w:rsidRPr="002C5A23">
              <w:rPr>
                <w:rFonts w:ascii="Times New Roman" w:hAnsi="Times New Roman"/>
              </w:rPr>
              <w:t>ad ASA</w:t>
            </w:r>
          </w:p>
        </w:tc>
        <w:tc>
          <w:tcPr>
            <w:tcW w:w="2096" w:type="dxa"/>
            <w:tcBorders>
              <w:top w:val="single" w:sz="4" w:space="0" w:color="auto"/>
              <w:left w:val="single" w:sz="4" w:space="0" w:color="auto"/>
              <w:bottom w:val="single" w:sz="4" w:space="0" w:color="auto"/>
              <w:right w:val="single" w:sz="4" w:space="0" w:color="auto"/>
            </w:tcBorders>
          </w:tcPr>
          <w:p w14:paraId="3CA0A4E0" w14:textId="77777777" w:rsidR="002C5A23" w:rsidRPr="0081271A" w:rsidRDefault="002C5A23" w:rsidP="00501DB0">
            <w:pPr>
              <w:keepNext/>
              <w:spacing w:after="0" w:line="240" w:lineRule="auto"/>
              <w:rPr>
                <w:rFonts w:ascii="Times New Roman" w:hAnsi="Times New Roman"/>
              </w:rPr>
            </w:pPr>
            <w:r>
              <w:rPr>
                <w:rFonts w:ascii="Times New Roman" w:hAnsi="Times New Roman"/>
              </w:rPr>
              <w:t>42 mesi</w:t>
            </w:r>
          </w:p>
        </w:tc>
      </w:tr>
    </w:tbl>
    <w:p w14:paraId="6B960ED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*Pazienti esposti ad almeno una dose di rivaroxaban</w:t>
      </w:r>
    </w:p>
    <w:p w14:paraId="76C45DE4" w14:textId="77777777" w:rsidR="002C5A23" w:rsidRPr="002C5A23" w:rsidRDefault="002C5A23" w:rsidP="002C5A23">
      <w:pPr>
        <w:spacing w:after="0" w:line="240" w:lineRule="auto"/>
        <w:rPr>
          <w:rFonts w:ascii="Times New Roman" w:hAnsi="Times New Roman"/>
        </w:rPr>
      </w:pPr>
      <w:r w:rsidRPr="002C5A23">
        <w:rPr>
          <w:rFonts w:ascii="Times New Roman" w:hAnsi="Times New Roman"/>
        </w:rPr>
        <w:t>**</w:t>
      </w:r>
      <w:r w:rsidRPr="002C5A23">
        <w:rPr>
          <w:rFonts w:ascii="Times New Roman" w:hAnsi="Times New Roman"/>
        </w:rPr>
        <w:tab/>
        <w:t>Dallo studio VOYAGER PAD</w:t>
      </w:r>
    </w:p>
    <w:p w14:paraId="6652E38B" w14:textId="77777777" w:rsidR="00F10264" w:rsidRPr="0081271A" w:rsidRDefault="00F10264" w:rsidP="00F10264">
      <w:pPr>
        <w:spacing w:after="0" w:line="240" w:lineRule="auto"/>
        <w:rPr>
          <w:rFonts w:ascii="Times New Roman" w:hAnsi="Times New Roman"/>
        </w:rPr>
      </w:pPr>
    </w:p>
    <w:p w14:paraId="14F0451C" w14:textId="77777777" w:rsidR="00F10264" w:rsidRPr="0081271A" w:rsidRDefault="00F10264" w:rsidP="00F10264">
      <w:pPr>
        <w:pStyle w:val="Default"/>
        <w:rPr>
          <w:sz w:val="22"/>
          <w:szCs w:val="22"/>
          <w:lang w:val="it-IT"/>
        </w:rPr>
      </w:pPr>
      <w:r w:rsidRPr="0081271A">
        <w:rPr>
          <w:sz w:val="22"/>
          <w:szCs w:val="22"/>
          <w:lang w:val="it-IT"/>
        </w:rPr>
        <w:t>Le reazioni avverse segnalate più comunemente nei pazienti trattati con rivaroxaban sono stat</w:t>
      </w:r>
      <w:r w:rsidR="002F6936">
        <w:rPr>
          <w:sz w:val="22"/>
          <w:szCs w:val="22"/>
          <w:lang w:val="it-IT"/>
        </w:rPr>
        <w:t>e</w:t>
      </w:r>
      <w:r w:rsidRPr="0081271A">
        <w:rPr>
          <w:sz w:val="22"/>
          <w:szCs w:val="22"/>
          <w:lang w:val="it-IT"/>
        </w:rPr>
        <w:t xml:space="preserve"> i sanguinamenti (Tabella 2) (vedere anche paragrafo 4.4. e “Descrizione delle reazioni avverse selezionate” più avanti). I sanguinamenti segnalati più comunemente sono stati epistassi (4,5%) ed emorragia del tratto gastrointestinale (3,8%).</w:t>
      </w:r>
    </w:p>
    <w:p w14:paraId="6097EF14" w14:textId="77777777" w:rsidR="00F10264" w:rsidRPr="0081271A" w:rsidRDefault="00F10264" w:rsidP="00F10264">
      <w:pPr>
        <w:spacing w:after="0" w:line="240" w:lineRule="auto"/>
        <w:rPr>
          <w:rFonts w:ascii="Times New Roman" w:hAnsi="Times New Roman"/>
          <w:color w:val="000000"/>
        </w:rPr>
      </w:pPr>
    </w:p>
    <w:p w14:paraId="3FBBBD0A" w14:textId="77777777" w:rsidR="00F10264" w:rsidRPr="0081271A" w:rsidRDefault="00F10264" w:rsidP="00F10264">
      <w:pPr>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Tabella 2</w:t>
      </w:r>
      <w:r w:rsidR="002F6936">
        <w:rPr>
          <w:rFonts w:ascii="Times New Roman" w:hAnsi="Times New Roman"/>
          <w:b/>
          <w:color w:val="000000"/>
        </w:rPr>
        <w:t>.</w:t>
      </w:r>
      <w:r w:rsidRPr="0081271A">
        <w:rPr>
          <w:rFonts w:ascii="Times New Roman" w:hAnsi="Times New Roman"/>
          <w:b/>
          <w:color w:val="000000"/>
        </w:rPr>
        <w:t xml:space="preserve"> Percentuali degli eventi di sanguinamento* e anemia in pazienti esposti a rivaroxaban negli studi di fase III completati</w:t>
      </w:r>
      <w:r w:rsidR="00417BA3">
        <w:rPr>
          <w:rFonts w:ascii="Times New Roman" w:hAnsi="Times New Roman"/>
          <w:b/>
          <w:color w:val="000000"/>
        </w:rPr>
        <w:t xml:space="preserve"> negli adulti e nei bambini</w:t>
      </w:r>
    </w:p>
    <w:p w14:paraId="204FFC41" w14:textId="77777777" w:rsidR="00F10264" w:rsidRPr="0081271A" w:rsidRDefault="00F10264" w:rsidP="00F10264">
      <w:pPr>
        <w:autoSpaceDE w:val="0"/>
        <w:autoSpaceDN w:val="0"/>
        <w:adjustRightInd w:val="0"/>
        <w:spacing w:after="0" w:line="240" w:lineRule="auto"/>
        <w:rPr>
          <w:rFonts w:ascii="Times New Roman" w:hAnsi="Times New Roman"/>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10264" w:rsidRPr="0081271A" w14:paraId="701F2EDB" w14:textId="77777777" w:rsidTr="00501DB0">
        <w:trPr>
          <w:tblHeader/>
        </w:trPr>
        <w:tc>
          <w:tcPr>
            <w:tcW w:w="3544" w:type="dxa"/>
          </w:tcPr>
          <w:p w14:paraId="378D185D" w14:textId="77777777" w:rsidR="00F10264" w:rsidRPr="0081271A" w:rsidRDefault="00F10264" w:rsidP="00501DB0">
            <w:pPr>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Indicazione</w:t>
            </w:r>
          </w:p>
        </w:tc>
        <w:tc>
          <w:tcPr>
            <w:tcW w:w="1985" w:type="dxa"/>
          </w:tcPr>
          <w:p w14:paraId="3AEC7DF4"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b/>
                <w:color w:val="000000"/>
              </w:rPr>
              <w:t>Sanguinamenti di qualsiasi tipo</w:t>
            </w:r>
          </w:p>
        </w:tc>
        <w:tc>
          <w:tcPr>
            <w:tcW w:w="2126" w:type="dxa"/>
          </w:tcPr>
          <w:p w14:paraId="1DA8CF23" w14:textId="77777777" w:rsidR="00F10264" w:rsidRPr="0081271A" w:rsidRDefault="00F10264" w:rsidP="00501DB0">
            <w:pPr>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Anemia</w:t>
            </w:r>
          </w:p>
        </w:tc>
      </w:tr>
      <w:tr w:rsidR="00F10264" w:rsidRPr="0081271A" w14:paraId="4DAE3310" w14:textId="77777777" w:rsidTr="00501DB0">
        <w:tc>
          <w:tcPr>
            <w:tcW w:w="3544" w:type="dxa"/>
          </w:tcPr>
          <w:p w14:paraId="775569C9" w14:textId="24EC0993"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del</w:t>
            </w:r>
            <w:r w:rsidR="00A337DE">
              <w:rPr>
                <w:rFonts w:ascii="Times New Roman" w:hAnsi="Times New Roman"/>
                <w:color w:val="000000"/>
              </w:rPr>
              <w:t xml:space="preserve"> tromboembolismo venoso</w:t>
            </w:r>
            <w:r w:rsidRPr="0081271A">
              <w:rPr>
                <w:rFonts w:ascii="Times New Roman" w:hAnsi="Times New Roman"/>
                <w:color w:val="000000"/>
              </w:rPr>
              <w:t xml:space="preserve"> </w:t>
            </w:r>
            <w:r w:rsidR="00A337DE">
              <w:rPr>
                <w:rFonts w:ascii="Times New Roman" w:hAnsi="Times New Roman"/>
                <w:color w:val="000000"/>
              </w:rPr>
              <w:t>(</w:t>
            </w:r>
            <w:r w:rsidRPr="0081271A">
              <w:rPr>
                <w:rFonts w:ascii="Times New Roman" w:hAnsi="Times New Roman"/>
                <w:color w:val="000000"/>
              </w:rPr>
              <w:t>TEV</w:t>
            </w:r>
            <w:r w:rsidR="00A337DE">
              <w:rPr>
                <w:rFonts w:ascii="Times New Roman" w:hAnsi="Times New Roman"/>
                <w:color w:val="000000"/>
              </w:rPr>
              <w:t>)</w:t>
            </w:r>
            <w:r w:rsidRPr="0081271A">
              <w:rPr>
                <w:rFonts w:ascii="Times New Roman" w:hAnsi="Times New Roman"/>
                <w:color w:val="000000"/>
              </w:rPr>
              <w:t xml:space="preserve"> nei pazienti adulti </w:t>
            </w:r>
            <w:r w:rsidRPr="0081271A">
              <w:rPr>
                <w:rFonts w:ascii="Times New Roman" w:hAnsi="Times New Roman"/>
                <w:color w:val="000000"/>
              </w:rPr>
              <w:lastRenderedPageBreak/>
              <w:t>sottoposti a interventi elettivi di sostituzione di anca o di ginocchio</w:t>
            </w:r>
          </w:p>
        </w:tc>
        <w:tc>
          <w:tcPr>
            <w:tcW w:w="1985" w:type="dxa"/>
          </w:tcPr>
          <w:p w14:paraId="22C84952"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lastRenderedPageBreak/>
              <w:t>6,8% dei pazienti</w:t>
            </w:r>
          </w:p>
        </w:tc>
        <w:tc>
          <w:tcPr>
            <w:tcW w:w="2126" w:type="dxa"/>
          </w:tcPr>
          <w:p w14:paraId="78B187A8"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5,9% dei pazienti</w:t>
            </w:r>
          </w:p>
        </w:tc>
      </w:tr>
      <w:tr w:rsidR="00F10264" w:rsidRPr="0081271A" w14:paraId="26EEEFA1" w14:textId="77777777" w:rsidTr="00501DB0">
        <w:tc>
          <w:tcPr>
            <w:tcW w:w="3544" w:type="dxa"/>
          </w:tcPr>
          <w:p w14:paraId="2EE9D08B" w14:textId="088A4B9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Prevenzione del </w:t>
            </w:r>
            <w:r w:rsidR="00A337DE">
              <w:rPr>
                <w:rFonts w:ascii="Times New Roman" w:hAnsi="Times New Roman"/>
                <w:color w:val="000000"/>
              </w:rPr>
              <w:t xml:space="preserve">tromboembolismo venoso </w:t>
            </w:r>
            <w:r w:rsidR="002F6936">
              <w:rPr>
                <w:rFonts w:ascii="Times New Roman" w:hAnsi="Times New Roman"/>
                <w:color w:val="000000"/>
              </w:rPr>
              <w:t xml:space="preserve"> </w:t>
            </w:r>
            <w:r w:rsidRPr="0081271A">
              <w:rPr>
                <w:rFonts w:ascii="Times New Roman" w:hAnsi="Times New Roman"/>
                <w:color w:val="000000"/>
              </w:rPr>
              <w:t>in pazienti allettati</w:t>
            </w:r>
          </w:p>
        </w:tc>
        <w:tc>
          <w:tcPr>
            <w:tcW w:w="1985" w:type="dxa"/>
          </w:tcPr>
          <w:p w14:paraId="5AF23544"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12,6% dei pazienti</w:t>
            </w:r>
          </w:p>
        </w:tc>
        <w:tc>
          <w:tcPr>
            <w:tcW w:w="2126" w:type="dxa"/>
          </w:tcPr>
          <w:p w14:paraId="18F26A91"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2,1% dei pazienti</w:t>
            </w:r>
          </w:p>
        </w:tc>
      </w:tr>
      <w:tr w:rsidR="00417BA3" w:rsidRPr="0081271A" w14:paraId="1E002BF5" w14:textId="77777777" w:rsidTr="00501DB0">
        <w:tc>
          <w:tcPr>
            <w:tcW w:w="3544" w:type="dxa"/>
          </w:tcPr>
          <w:p w14:paraId="376BBABF" w14:textId="77777777" w:rsidR="00417BA3" w:rsidRPr="0081271A" w:rsidRDefault="00417BA3" w:rsidP="00501DB0">
            <w:pPr>
              <w:autoSpaceDE w:val="0"/>
              <w:autoSpaceDN w:val="0"/>
              <w:adjustRightInd w:val="0"/>
              <w:spacing w:after="0" w:line="240" w:lineRule="auto"/>
              <w:rPr>
                <w:rFonts w:ascii="Times New Roman" w:hAnsi="Times New Roman"/>
                <w:color w:val="000000"/>
              </w:rPr>
            </w:pPr>
            <w:r w:rsidRPr="00417BA3">
              <w:rPr>
                <w:rFonts w:ascii="Times New Roman" w:hAnsi="Times New Roman"/>
                <w:color w:val="000000"/>
              </w:rPr>
              <w:t>Trattamento del TEV e prevenzione delle recidive di TEV in neonati a termine e bambini di età inferiore a 18 anni a seguito dell’ inizio di un trattamento anticoagulante standard</w:t>
            </w:r>
          </w:p>
        </w:tc>
        <w:tc>
          <w:tcPr>
            <w:tcW w:w="1985" w:type="dxa"/>
          </w:tcPr>
          <w:p w14:paraId="3AE80143" w14:textId="77777777" w:rsidR="00417BA3" w:rsidRPr="0081271A" w:rsidRDefault="00417BA3" w:rsidP="00501DB0">
            <w:pPr>
              <w:autoSpaceDE w:val="0"/>
              <w:autoSpaceDN w:val="0"/>
              <w:adjustRightInd w:val="0"/>
              <w:spacing w:after="0" w:line="240" w:lineRule="auto"/>
              <w:rPr>
                <w:rFonts w:ascii="Times New Roman" w:hAnsi="Times New Roman"/>
                <w:color w:val="000000"/>
              </w:rPr>
            </w:pPr>
            <w:r>
              <w:rPr>
                <w:rFonts w:ascii="Times New Roman" w:hAnsi="Times New Roman"/>
                <w:color w:val="000000"/>
              </w:rPr>
              <w:t>39,5% dei pazienti</w:t>
            </w:r>
          </w:p>
        </w:tc>
        <w:tc>
          <w:tcPr>
            <w:tcW w:w="2126" w:type="dxa"/>
          </w:tcPr>
          <w:p w14:paraId="718532F1" w14:textId="77777777" w:rsidR="00417BA3" w:rsidRPr="0081271A" w:rsidRDefault="00417BA3" w:rsidP="00501DB0">
            <w:pPr>
              <w:autoSpaceDE w:val="0"/>
              <w:autoSpaceDN w:val="0"/>
              <w:adjustRightInd w:val="0"/>
              <w:spacing w:after="0" w:line="240" w:lineRule="auto"/>
              <w:rPr>
                <w:rFonts w:ascii="Times New Roman" w:hAnsi="Times New Roman"/>
                <w:color w:val="000000"/>
              </w:rPr>
            </w:pPr>
            <w:r>
              <w:rPr>
                <w:rFonts w:ascii="Times New Roman" w:hAnsi="Times New Roman"/>
                <w:color w:val="000000"/>
              </w:rPr>
              <w:t>4,6% dei pazienti</w:t>
            </w:r>
          </w:p>
        </w:tc>
      </w:tr>
      <w:tr w:rsidR="00F10264" w:rsidRPr="0081271A" w14:paraId="10F56C5F" w14:textId="77777777" w:rsidTr="00501DB0">
        <w:tc>
          <w:tcPr>
            <w:tcW w:w="3544" w:type="dxa"/>
          </w:tcPr>
          <w:p w14:paraId="07A318C5"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Trattamento della TVP, dell’EP e prevenzione delle recidive</w:t>
            </w:r>
          </w:p>
        </w:tc>
        <w:tc>
          <w:tcPr>
            <w:tcW w:w="1985" w:type="dxa"/>
          </w:tcPr>
          <w:p w14:paraId="16F9EAFA"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23% dei pazienti</w:t>
            </w:r>
          </w:p>
        </w:tc>
        <w:tc>
          <w:tcPr>
            <w:tcW w:w="2126" w:type="dxa"/>
          </w:tcPr>
          <w:p w14:paraId="0CB82F26"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1,6% dei pazienti</w:t>
            </w:r>
          </w:p>
        </w:tc>
      </w:tr>
      <w:tr w:rsidR="00F10264" w:rsidRPr="0081271A" w14:paraId="0B3AB5D0" w14:textId="77777777" w:rsidTr="00501DB0">
        <w:tc>
          <w:tcPr>
            <w:tcW w:w="3544" w:type="dxa"/>
          </w:tcPr>
          <w:p w14:paraId="324B2864"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dell’ictus e dell’embolia sistemica nei pazienti con fibrillazione atriale non valvolare</w:t>
            </w:r>
          </w:p>
        </w:tc>
        <w:tc>
          <w:tcPr>
            <w:tcW w:w="1985" w:type="dxa"/>
          </w:tcPr>
          <w:p w14:paraId="085960CB"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28 per 100 anni paziente</w:t>
            </w:r>
          </w:p>
        </w:tc>
        <w:tc>
          <w:tcPr>
            <w:tcW w:w="2126" w:type="dxa"/>
          </w:tcPr>
          <w:p w14:paraId="67E304C4"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2,5 per 100 anni paziente</w:t>
            </w:r>
          </w:p>
        </w:tc>
      </w:tr>
      <w:tr w:rsidR="00F10264" w:rsidRPr="0081271A" w14:paraId="1D3D6FDA" w14:textId="77777777" w:rsidTr="00501DB0">
        <w:tc>
          <w:tcPr>
            <w:tcW w:w="3544" w:type="dxa"/>
            <w:tcBorders>
              <w:top w:val="single" w:sz="4" w:space="0" w:color="auto"/>
              <w:left w:val="single" w:sz="4" w:space="0" w:color="auto"/>
              <w:bottom w:val="single" w:sz="4" w:space="0" w:color="auto"/>
              <w:right w:val="single" w:sz="4" w:space="0" w:color="auto"/>
            </w:tcBorders>
          </w:tcPr>
          <w:p w14:paraId="665DA189"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di eventi aterotrombotici in pazienti dopo SCA</w:t>
            </w:r>
          </w:p>
        </w:tc>
        <w:tc>
          <w:tcPr>
            <w:tcW w:w="1985" w:type="dxa"/>
          </w:tcPr>
          <w:p w14:paraId="310AEEB8"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22 per 100 anni paziente</w:t>
            </w:r>
          </w:p>
        </w:tc>
        <w:tc>
          <w:tcPr>
            <w:tcW w:w="2126" w:type="dxa"/>
          </w:tcPr>
          <w:p w14:paraId="0B74DC8B"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1,4 per 100 anni paziente</w:t>
            </w:r>
          </w:p>
        </w:tc>
      </w:tr>
      <w:tr w:rsidR="002C5A23" w:rsidRPr="0081271A" w14:paraId="203AE6B1" w14:textId="77777777" w:rsidTr="00AC0C6C">
        <w:tc>
          <w:tcPr>
            <w:tcW w:w="3544" w:type="dxa"/>
            <w:vMerge w:val="restart"/>
            <w:tcBorders>
              <w:top w:val="single" w:sz="4" w:space="0" w:color="auto"/>
              <w:left w:val="single" w:sz="4" w:space="0" w:color="auto"/>
              <w:right w:val="single" w:sz="4" w:space="0" w:color="auto"/>
            </w:tcBorders>
          </w:tcPr>
          <w:p w14:paraId="58F8D03E" w14:textId="77777777" w:rsidR="002C5A23" w:rsidRPr="0081271A" w:rsidRDefault="002C5A23"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Prevenzione di eventi aterotrombotici in pazienti con CAD/PAD </w:t>
            </w:r>
          </w:p>
        </w:tc>
        <w:tc>
          <w:tcPr>
            <w:tcW w:w="1985" w:type="dxa"/>
          </w:tcPr>
          <w:p w14:paraId="5C59B064" w14:textId="77777777" w:rsidR="002C5A23" w:rsidRPr="0081271A" w:rsidRDefault="002C5A23" w:rsidP="00501DB0">
            <w:pPr>
              <w:autoSpaceDE w:val="0"/>
              <w:autoSpaceDN w:val="0"/>
              <w:adjustRightInd w:val="0"/>
              <w:spacing w:after="0" w:line="240" w:lineRule="auto"/>
              <w:rPr>
                <w:rFonts w:ascii="Times New Roman" w:hAnsi="Times New Roman"/>
                <w:color w:val="000000"/>
              </w:rPr>
            </w:pPr>
            <w:r w:rsidRPr="0081271A">
              <w:rPr>
                <w:rFonts w:ascii="Times New Roman" w:eastAsia="Times New Roman" w:hAnsi="Times New Roman"/>
              </w:rPr>
              <w:t>6,7 per 100 anni paziente</w:t>
            </w:r>
          </w:p>
        </w:tc>
        <w:tc>
          <w:tcPr>
            <w:tcW w:w="2126" w:type="dxa"/>
          </w:tcPr>
          <w:p w14:paraId="77D0CC4F" w14:textId="77777777" w:rsidR="002C5A23" w:rsidRPr="0081271A" w:rsidRDefault="002C5A23" w:rsidP="00501DB0">
            <w:pPr>
              <w:autoSpaceDE w:val="0"/>
              <w:autoSpaceDN w:val="0"/>
              <w:adjustRightInd w:val="0"/>
              <w:spacing w:after="0" w:line="240" w:lineRule="auto"/>
              <w:rPr>
                <w:rFonts w:ascii="Times New Roman" w:hAnsi="Times New Roman"/>
                <w:color w:val="000000"/>
              </w:rPr>
            </w:pPr>
            <w:r w:rsidRPr="0081271A">
              <w:rPr>
                <w:rFonts w:ascii="Times New Roman" w:eastAsia="Times New Roman" w:hAnsi="Times New Roman"/>
              </w:rPr>
              <w:t>0,15 per 100 anni paziente**</w:t>
            </w:r>
          </w:p>
        </w:tc>
      </w:tr>
      <w:tr w:rsidR="002C5A23" w:rsidRPr="0081271A" w14:paraId="1EBD17A1" w14:textId="77777777" w:rsidTr="00AC0C6C">
        <w:tc>
          <w:tcPr>
            <w:tcW w:w="3544" w:type="dxa"/>
            <w:vMerge/>
            <w:tcBorders>
              <w:left w:val="single" w:sz="4" w:space="0" w:color="auto"/>
              <w:bottom w:val="single" w:sz="4" w:space="0" w:color="auto"/>
              <w:right w:val="single" w:sz="4" w:space="0" w:color="auto"/>
            </w:tcBorders>
          </w:tcPr>
          <w:p w14:paraId="0EB0CEAC" w14:textId="77777777" w:rsidR="002C5A23" w:rsidRPr="0081271A" w:rsidRDefault="002C5A23" w:rsidP="00501DB0">
            <w:pPr>
              <w:autoSpaceDE w:val="0"/>
              <w:autoSpaceDN w:val="0"/>
              <w:adjustRightInd w:val="0"/>
              <w:spacing w:after="0" w:line="240" w:lineRule="auto"/>
              <w:rPr>
                <w:rFonts w:ascii="Times New Roman" w:hAnsi="Times New Roman"/>
              </w:rPr>
            </w:pPr>
          </w:p>
        </w:tc>
        <w:tc>
          <w:tcPr>
            <w:tcW w:w="1985" w:type="dxa"/>
          </w:tcPr>
          <w:p w14:paraId="2FF56311" w14:textId="77777777" w:rsidR="002C5A23" w:rsidRPr="002C5A23" w:rsidRDefault="002C5A23" w:rsidP="002C5A23">
            <w:pPr>
              <w:autoSpaceDE w:val="0"/>
              <w:autoSpaceDN w:val="0"/>
              <w:adjustRightInd w:val="0"/>
              <w:spacing w:after="0" w:line="240" w:lineRule="auto"/>
              <w:rPr>
                <w:rFonts w:ascii="Times New Roman" w:eastAsia="Times New Roman" w:hAnsi="Times New Roman"/>
              </w:rPr>
            </w:pPr>
            <w:r w:rsidRPr="002C5A23">
              <w:rPr>
                <w:rFonts w:ascii="Times New Roman" w:eastAsia="Times New Roman" w:hAnsi="Times New Roman"/>
              </w:rPr>
              <w:t>8,38 per 100 anni</w:t>
            </w:r>
          </w:p>
          <w:p w14:paraId="73E6610F" w14:textId="77777777" w:rsidR="002C5A23" w:rsidRPr="0081271A" w:rsidRDefault="002C5A23" w:rsidP="002C5A23">
            <w:pPr>
              <w:autoSpaceDE w:val="0"/>
              <w:autoSpaceDN w:val="0"/>
              <w:adjustRightInd w:val="0"/>
              <w:spacing w:after="0" w:line="240" w:lineRule="auto"/>
              <w:rPr>
                <w:rFonts w:ascii="Times New Roman" w:eastAsia="Times New Roman" w:hAnsi="Times New Roman"/>
              </w:rPr>
            </w:pPr>
            <w:r w:rsidRPr="002C5A23">
              <w:rPr>
                <w:rFonts w:ascii="Times New Roman" w:eastAsia="Times New Roman" w:hAnsi="Times New Roman"/>
              </w:rPr>
              <w:t>paziente</w:t>
            </w:r>
            <w:r w:rsidRPr="002C5A23">
              <w:rPr>
                <w:rFonts w:ascii="Times New Roman" w:eastAsia="Times New Roman" w:hAnsi="Times New Roman"/>
                <w:vertAlign w:val="superscript"/>
              </w:rPr>
              <w:t>#</w:t>
            </w:r>
          </w:p>
        </w:tc>
        <w:tc>
          <w:tcPr>
            <w:tcW w:w="2126" w:type="dxa"/>
          </w:tcPr>
          <w:p w14:paraId="68266D24" w14:textId="77777777" w:rsidR="002C5A23" w:rsidRPr="002C5A23" w:rsidRDefault="002C5A23" w:rsidP="002C5A23">
            <w:pPr>
              <w:autoSpaceDE w:val="0"/>
              <w:autoSpaceDN w:val="0"/>
              <w:adjustRightInd w:val="0"/>
              <w:spacing w:after="0" w:line="240" w:lineRule="auto"/>
              <w:rPr>
                <w:rFonts w:ascii="Times New Roman" w:eastAsia="Times New Roman" w:hAnsi="Times New Roman"/>
              </w:rPr>
            </w:pPr>
            <w:r w:rsidRPr="002C5A23">
              <w:rPr>
                <w:rFonts w:ascii="Times New Roman" w:eastAsia="Times New Roman" w:hAnsi="Times New Roman"/>
              </w:rPr>
              <w:t>0,74 per 100 anni</w:t>
            </w:r>
          </w:p>
          <w:p w14:paraId="2535DF1D" w14:textId="77777777" w:rsidR="002C5A23" w:rsidRPr="0081271A" w:rsidRDefault="002C5A23" w:rsidP="002C5A23">
            <w:pPr>
              <w:autoSpaceDE w:val="0"/>
              <w:autoSpaceDN w:val="0"/>
              <w:adjustRightInd w:val="0"/>
              <w:spacing w:after="0" w:line="240" w:lineRule="auto"/>
              <w:rPr>
                <w:rFonts w:ascii="Times New Roman" w:eastAsia="Times New Roman" w:hAnsi="Times New Roman"/>
              </w:rPr>
            </w:pPr>
            <w:r w:rsidRPr="002C5A23">
              <w:rPr>
                <w:rFonts w:ascii="Times New Roman" w:eastAsia="Times New Roman" w:hAnsi="Times New Roman"/>
              </w:rPr>
              <w:t xml:space="preserve">paziente*** </w:t>
            </w:r>
            <w:r w:rsidRPr="002C5A23">
              <w:rPr>
                <w:rFonts w:ascii="Times New Roman" w:eastAsia="Times New Roman" w:hAnsi="Times New Roman"/>
                <w:vertAlign w:val="superscript"/>
              </w:rPr>
              <w:t>#</w:t>
            </w:r>
          </w:p>
        </w:tc>
      </w:tr>
    </w:tbl>
    <w:p w14:paraId="574048E3" w14:textId="77777777" w:rsidR="00F10264" w:rsidRPr="0081271A"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w:t>
      </w:r>
      <w:r w:rsidRPr="0081271A">
        <w:rPr>
          <w:rFonts w:ascii="Times New Roman" w:hAnsi="Times New Roman"/>
        </w:rPr>
        <w:tab/>
        <w:t>Vengono raccolti, segnalati e valutati tutti gli eventi emorragici per tutti gli studi con rivaroxaban.</w:t>
      </w:r>
    </w:p>
    <w:p w14:paraId="58391EA8" w14:textId="77777777" w:rsidR="00F10264"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 xml:space="preserve">** </w:t>
      </w:r>
      <w:r w:rsidRPr="0081271A">
        <w:rPr>
          <w:rFonts w:ascii="Times New Roman" w:hAnsi="Times New Roman"/>
        </w:rPr>
        <w:tab/>
        <w:t>Nello studio COMPASS, l’incidenza di anemia è bassa, poiché è stato utilizzato un approccio selettivo alla raccolta degli eventi avversi.</w:t>
      </w:r>
    </w:p>
    <w:p w14:paraId="2259E5FB" w14:textId="77777777" w:rsidR="002C5A23" w:rsidRDefault="002C5A23" w:rsidP="002C5A23">
      <w:pPr>
        <w:autoSpaceDE w:val="0"/>
        <w:autoSpaceDN w:val="0"/>
        <w:adjustRightInd w:val="0"/>
        <w:spacing w:after="0" w:line="240" w:lineRule="auto"/>
        <w:ind w:right="1984"/>
        <w:rPr>
          <w:rFonts w:ascii="Times New Roman" w:hAnsi="Times New Roman"/>
        </w:rPr>
      </w:pPr>
      <w:r w:rsidRPr="002C5A23">
        <w:rPr>
          <w:rFonts w:ascii="Times New Roman" w:hAnsi="Times New Roman"/>
        </w:rPr>
        <w:t>***</w:t>
      </w:r>
      <w:r w:rsidRPr="002C5A23">
        <w:rPr>
          <w:rFonts w:ascii="Times New Roman" w:hAnsi="Times New Roman"/>
        </w:rPr>
        <w:tab/>
        <w:t>È stato utilizzato un approccio selettivo alla raccolta degli eventi avversi.</w:t>
      </w:r>
    </w:p>
    <w:p w14:paraId="6DD88494" w14:textId="77777777" w:rsidR="002C5A23" w:rsidRPr="002C5A23" w:rsidRDefault="002C5A23" w:rsidP="002C5A23">
      <w:pPr>
        <w:autoSpaceDE w:val="0"/>
        <w:autoSpaceDN w:val="0"/>
        <w:adjustRightInd w:val="0"/>
        <w:spacing w:after="0" w:line="240" w:lineRule="auto"/>
        <w:ind w:right="1984"/>
        <w:rPr>
          <w:rFonts w:ascii="Times New Roman" w:hAnsi="Times New Roman"/>
        </w:rPr>
      </w:pPr>
      <w:r w:rsidRPr="002C5A23">
        <w:rPr>
          <w:rFonts w:ascii="Times New Roman" w:hAnsi="Times New Roman"/>
        </w:rPr>
        <w:t xml:space="preserve"> #</w:t>
      </w:r>
      <w:r w:rsidRPr="002C5A23">
        <w:rPr>
          <w:rFonts w:ascii="Times New Roman" w:hAnsi="Times New Roman"/>
        </w:rPr>
        <w:tab/>
        <w:t>Dallo studio VOYAGER PAD</w:t>
      </w:r>
    </w:p>
    <w:p w14:paraId="26631D06" w14:textId="77777777" w:rsidR="002C5A23" w:rsidRPr="0081271A" w:rsidRDefault="002C5A23" w:rsidP="00F10264">
      <w:pPr>
        <w:autoSpaceDE w:val="0"/>
        <w:autoSpaceDN w:val="0"/>
        <w:adjustRightInd w:val="0"/>
        <w:spacing w:after="0" w:line="240" w:lineRule="auto"/>
        <w:ind w:right="1984"/>
        <w:rPr>
          <w:rFonts w:ascii="Times New Roman" w:hAnsi="Times New Roman"/>
          <w:color w:val="000000"/>
        </w:rPr>
      </w:pPr>
    </w:p>
    <w:p w14:paraId="435D416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6BA1E3AD" w14:textId="77777777" w:rsidR="00F10264" w:rsidRPr="0081271A" w:rsidRDefault="00F10264" w:rsidP="00F10264">
      <w:pPr>
        <w:keepNext/>
        <w:autoSpaceDE w:val="0"/>
        <w:autoSpaceDN w:val="0"/>
        <w:adjustRightInd w:val="0"/>
        <w:spacing w:after="0" w:line="240" w:lineRule="auto"/>
        <w:rPr>
          <w:rFonts w:ascii="Times New Roman" w:hAnsi="Times New Roman"/>
          <w:iCs/>
          <w:color w:val="000000"/>
          <w:u w:val="single"/>
        </w:rPr>
      </w:pPr>
      <w:r w:rsidRPr="0081271A">
        <w:rPr>
          <w:rFonts w:ascii="Times New Roman" w:hAnsi="Times New Roman"/>
          <w:iCs/>
          <w:color w:val="000000"/>
          <w:u w:val="single"/>
        </w:rPr>
        <w:t>Elenco tabellare delle reazioni avverse</w:t>
      </w:r>
    </w:p>
    <w:p w14:paraId="3CA861F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frequenza delle reazioni avverse osservate con </w:t>
      </w:r>
      <w:r w:rsidR="007320AC" w:rsidRPr="0081271A">
        <w:rPr>
          <w:rFonts w:ascii="Times New Roman" w:hAnsi="Times New Roman"/>
          <w:color w:val="000000"/>
        </w:rPr>
        <w:t>rivaroxaban</w:t>
      </w:r>
      <w:r w:rsidR="0093069A">
        <w:rPr>
          <w:rFonts w:ascii="Times New Roman" w:hAnsi="Times New Roman"/>
          <w:color w:val="000000"/>
        </w:rPr>
        <w:t xml:space="preserve"> in adulti e pazienti pediatrici</w:t>
      </w:r>
      <w:r w:rsidRPr="0081271A">
        <w:rPr>
          <w:rFonts w:ascii="Times New Roman" w:hAnsi="Times New Roman"/>
          <w:color w:val="000000"/>
        </w:rPr>
        <w:t xml:space="preserve"> </w:t>
      </w:r>
      <w:r w:rsidR="0093069A">
        <w:rPr>
          <w:rFonts w:ascii="Times New Roman" w:hAnsi="Times New Roman"/>
          <w:color w:val="000000"/>
        </w:rPr>
        <w:t xml:space="preserve">sono </w:t>
      </w:r>
      <w:r w:rsidR="002F6936">
        <w:rPr>
          <w:rFonts w:ascii="Times New Roman" w:hAnsi="Times New Roman"/>
          <w:color w:val="000000"/>
        </w:rPr>
        <w:t xml:space="preserve"> riportat</w:t>
      </w:r>
      <w:r w:rsidR="0093069A">
        <w:rPr>
          <w:rFonts w:ascii="Times New Roman" w:hAnsi="Times New Roman"/>
          <w:color w:val="000000"/>
        </w:rPr>
        <w:t xml:space="preserve">i </w:t>
      </w:r>
      <w:r w:rsidRPr="0081271A">
        <w:rPr>
          <w:rFonts w:ascii="Times New Roman" w:hAnsi="Times New Roman"/>
          <w:color w:val="000000"/>
        </w:rPr>
        <w:t xml:space="preserve">di seguito nella </w:t>
      </w:r>
      <w:r w:rsidR="007320AC" w:rsidRPr="0081271A">
        <w:rPr>
          <w:rFonts w:ascii="Times New Roman" w:hAnsi="Times New Roman"/>
          <w:color w:val="000000"/>
        </w:rPr>
        <w:t>tabella </w:t>
      </w:r>
      <w:r w:rsidRPr="0081271A">
        <w:rPr>
          <w:rFonts w:ascii="Times New Roman" w:hAnsi="Times New Roman"/>
          <w:color w:val="000000"/>
        </w:rPr>
        <w:t>3</w:t>
      </w:r>
      <w:r w:rsidR="002F6936">
        <w:rPr>
          <w:rFonts w:ascii="Times New Roman" w:hAnsi="Times New Roman"/>
          <w:color w:val="000000"/>
        </w:rPr>
        <w:t>.</w:t>
      </w:r>
      <w:r w:rsidR="00AF05B2">
        <w:rPr>
          <w:rFonts w:ascii="Times New Roman" w:hAnsi="Times New Roman"/>
          <w:color w:val="000000"/>
        </w:rPr>
        <w:t xml:space="preserve"> </w:t>
      </w:r>
      <w:r w:rsidR="002F6936">
        <w:rPr>
          <w:rFonts w:ascii="Times New Roman" w:hAnsi="Times New Roman"/>
          <w:color w:val="000000"/>
        </w:rPr>
        <w:t xml:space="preserve">Le reazioni avverse sono </w:t>
      </w:r>
      <w:r w:rsidRPr="0081271A">
        <w:rPr>
          <w:rFonts w:ascii="Times New Roman" w:hAnsi="Times New Roman"/>
          <w:color w:val="000000"/>
        </w:rPr>
        <w:t>classificate per sistemi e organi (secondo MedDRA) e per frequenza.</w:t>
      </w:r>
    </w:p>
    <w:p w14:paraId="22C29C1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1EEAFF0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Le frequenze sono definite come segue:</w:t>
      </w:r>
    </w:p>
    <w:p w14:paraId="3845FC11"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molto comune (≥ 1/10)</w:t>
      </w:r>
    </w:p>
    <w:p w14:paraId="6FE3FA2E"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comune (≥ 1/100, &lt; 1/10)</w:t>
      </w:r>
    </w:p>
    <w:p w14:paraId="1801A70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comune (≥ 1/1.000, &lt; 1/100)</w:t>
      </w:r>
    </w:p>
    <w:p w14:paraId="12719C2D" w14:textId="77777777" w:rsidR="00F10264" w:rsidRPr="0081271A" w:rsidRDefault="003C57FD"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raro </w:t>
      </w:r>
      <w:r w:rsidR="00F10264" w:rsidRPr="0081271A">
        <w:rPr>
          <w:rFonts w:ascii="Times New Roman" w:hAnsi="Times New Roman"/>
          <w:color w:val="000000"/>
        </w:rPr>
        <w:t>(≥ 1/10.000, &lt; 1/1.000)</w:t>
      </w:r>
    </w:p>
    <w:p w14:paraId="2B811BA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molto </w:t>
      </w:r>
      <w:r w:rsidR="003C57FD" w:rsidRPr="0081271A">
        <w:rPr>
          <w:rFonts w:ascii="Times New Roman" w:hAnsi="Times New Roman"/>
          <w:color w:val="000000"/>
        </w:rPr>
        <w:t xml:space="preserve">raro </w:t>
      </w:r>
      <w:r w:rsidRPr="0081271A">
        <w:rPr>
          <w:rFonts w:ascii="Times New Roman" w:hAnsi="Times New Roman"/>
          <w:color w:val="000000"/>
        </w:rPr>
        <w:t>(&lt; 1/10.000)</w:t>
      </w:r>
    </w:p>
    <w:p w14:paraId="130E9D1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nota (la frequenza non può essere definita sulla base dei dati disponibili)</w:t>
      </w:r>
    </w:p>
    <w:p w14:paraId="32ACBFB7" w14:textId="77777777" w:rsidR="00F10264" w:rsidRPr="0081271A" w:rsidRDefault="00F10264" w:rsidP="00F10264">
      <w:pPr>
        <w:spacing w:after="0" w:line="240" w:lineRule="auto"/>
        <w:rPr>
          <w:rFonts w:ascii="Times New Roman" w:hAnsi="Times New Roman"/>
          <w:color w:val="000000"/>
        </w:rPr>
      </w:pPr>
    </w:p>
    <w:p w14:paraId="284392D8" w14:textId="3C82A04B"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b/>
          <w:color w:val="000000"/>
        </w:rPr>
        <w:lastRenderedPageBreak/>
        <w:t>Tabella 3</w:t>
      </w:r>
      <w:r w:rsidR="00CF2C5D">
        <w:rPr>
          <w:rFonts w:ascii="Times New Roman" w:hAnsi="Times New Roman"/>
          <w:b/>
          <w:color w:val="000000"/>
        </w:rPr>
        <w:t>.</w:t>
      </w:r>
      <w:r w:rsidRPr="0081271A">
        <w:rPr>
          <w:rFonts w:ascii="Times New Roman" w:hAnsi="Times New Roman"/>
          <w:color w:val="000000"/>
        </w:rPr>
        <w:t xml:space="preserve"> </w:t>
      </w:r>
      <w:r w:rsidRPr="0081271A">
        <w:rPr>
          <w:rFonts w:ascii="Times New Roman" w:hAnsi="Times New Roman"/>
          <w:b/>
        </w:rPr>
        <w:t>Tutte le reazioni avverse segnalate nei pazienti</w:t>
      </w:r>
      <w:r w:rsidR="0093069A">
        <w:rPr>
          <w:rFonts w:ascii="Times New Roman" w:hAnsi="Times New Roman"/>
          <w:b/>
        </w:rPr>
        <w:t xml:space="preserve"> adulti</w:t>
      </w:r>
      <w:r w:rsidRPr="0081271A">
        <w:rPr>
          <w:rFonts w:ascii="Times New Roman" w:hAnsi="Times New Roman"/>
          <w:b/>
        </w:rPr>
        <w:t xml:space="preserve"> degli studi clinici di fase III o durante l’uso post-marketing*</w:t>
      </w:r>
      <w:r w:rsidR="0093069A" w:rsidRPr="0093069A">
        <w:rPr>
          <w:rFonts w:ascii="Times New Roman" w:hAnsi="Times New Roman"/>
          <w:b/>
        </w:rPr>
        <w:t xml:space="preserve">e in due studi di fase II e </w:t>
      </w:r>
      <w:r w:rsidR="00E178C2">
        <w:rPr>
          <w:rFonts w:ascii="Times New Roman" w:hAnsi="Times New Roman"/>
          <w:b/>
        </w:rPr>
        <w:t>due</w:t>
      </w:r>
      <w:r w:rsidR="0093069A" w:rsidRPr="0093069A">
        <w:rPr>
          <w:rFonts w:ascii="Times New Roman" w:hAnsi="Times New Roman"/>
          <w:b/>
        </w:rPr>
        <w:t xml:space="preserve"> di fase III in pazienti pediatrici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1"/>
        <w:gridCol w:w="1855"/>
        <w:gridCol w:w="1775"/>
        <w:gridCol w:w="1730"/>
        <w:gridCol w:w="1970"/>
      </w:tblGrid>
      <w:tr w:rsidR="00F10264" w:rsidRPr="0081271A" w14:paraId="274A0311" w14:textId="77777777" w:rsidTr="00501DB0">
        <w:trPr>
          <w:cantSplit/>
          <w:tblHeader/>
        </w:trPr>
        <w:tc>
          <w:tcPr>
            <w:tcW w:w="999" w:type="pct"/>
            <w:shd w:val="pct15" w:color="auto" w:fill="FFFFFF"/>
          </w:tcPr>
          <w:p w14:paraId="43652742"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Comune</w:t>
            </w:r>
          </w:p>
        </w:tc>
        <w:tc>
          <w:tcPr>
            <w:tcW w:w="1067" w:type="pct"/>
            <w:shd w:val="pct15" w:color="auto" w:fill="FFFFFF"/>
          </w:tcPr>
          <w:p w14:paraId="1A9FF10F"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comune</w:t>
            </w:r>
          </w:p>
        </w:tc>
        <w:tc>
          <w:tcPr>
            <w:tcW w:w="929" w:type="pct"/>
            <w:shd w:val="pct15" w:color="auto" w:fill="FFFFFF"/>
          </w:tcPr>
          <w:p w14:paraId="04EF9D60" w14:textId="77777777" w:rsidR="00F10264" w:rsidRPr="0081271A" w:rsidRDefault="003C57FD" w:rsidP="003C57FD">
            <w:pPr>
              <w:keepNext/>
              <w:spacing w:after="0" w:line="240" w:lineRule="auto"/>
              <w:ind w:left="71" w:right="24"/>
              <w:rPr>
                <w:rFonts w:ascii="Times New Roman" w:hAnsi="Times New Roman"/>
                <w:b/>
              </w:rPr>
            </w:pPr>
            <w:r w:rsidRPr="0081271A">
              <w:rPr>
                <w:rFonts w:ascii="Times New Roman" w:hAnsi="Times New Roman"/>
                <w:b/>
              </w:rPr>
              <w:t>Raro</w:t>
            </w:r>
          </w:p>
        </w:tc>
        <w:tc>
          <w:tcPr>
            <w:tcW w:w="998" w:type="pct"/>
            <w:shd w:val="pct15" w:color="auto" w:fill="FFFFFF"/>
          </w:tcPr>
          <w:p w14:paraId="777525F1" w14:textId="77777777" w:rsidR="00F10264" w:rsidRPr="0081271A" w:rsidRDefault="00F10264" w:rsidP="003C57FD">
            <w:pPr>
              <w:keepNext/>
              <w:spacing w:after="0" w:line="240" w:lineRule="auto"/>
              <w:ind w:left="71" w:right="24"/>
              <w:rPr>
                <w:rFonts w:ascii="Times New Roman" w:hAnsi="Times New Roman"/>
                <w:b/>
              </w:rPr>
            </w:pPr>
            <w:r w:rsidRPr="0081271A">
              <w:rPr>
                <w:rFonts w:ascii="Times New Roman" w:hAnsi="Times New Roman"/>
                <w:b/>
              </w:rPr>
              <w:t xml:space="preserve">Molto </w:t>
            </w:r>
            <w:r w:rsidR="003C57FD" w:rsidRPr="0081271A">
              <w:rPr>
                <w:rFonts w:ascii="Times New Roman" w:hAnsi="Times New Roman"/>
                <w:b/>
              </w:rPr>
              <w:t>raro</w:t>
            </w:r>
          </w:p>
        </w:tc>
        <w:tc>
          <w:tcPr>
            <w:tcW w:w="1007" w:type="pct"/>
            <w:shd w:val="pct15" w:color="auto" w:fill="FFFFFF"/>
          </w:tcPr>
          <w:p w14:paraId="643D85FC"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nota</w:t>
            </w:r>
          </w:p>
        </w:tc>
      </w:tr>
      <w:tr w:rsidR="00F10264" w:rsidRPr="0081271A" w14:paraId="72A6F96D" w14:textId="77777777" w:rsidTr="00501DB0">
        <w:trPr>
          <w:cantSplit/>
        </w:trPr>
        <w:tc>
          <w:tcPr>
            <w:tcW w:w="5000" w:type="pct"/>
            <w:gridSpan w:val="5"/>
          </w:tcPr>
          <w:p w14:paraId="5D6479F1"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del sistema emolinfopoietico</w:t>
            </w:r>
          </w:p>
        </w:tc>
      </w:tr>
      <w:tr w:rsidR="00F10264" w:rsidRPr="0081271A" w14:paraId="7F3BF63A" w14:textId="77777777" w:rsidTr="00501DB0">
        <w:trPr>
          <w:cantSplit/>
        </w:trPr>
        <w:tc>
          <w:tcPr>
            <w:tcW w:w="999" w:type="pct"/>
          </w:tcPr>
          <w:p w14:paraId="0ABBB380"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Anemia (incl. i rispettivi parametri di laboratorio)</w:t>
            </w:r>
          </w:p>
        </w:tc>
        <w:tc>
          <w:tcPr>
            <w:tcW w:w="1067" w:type="pct"/>
          </w:tcPr>
          <w:p w14:paraId="5DE1F45D"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Trombocitosi (incl.  conta</w:t>
            </w:r>
            <w:r w:rsidR="00CF2C5D">
              <w:rPr>
                <w:rFonts w:ascii="Times New Roman" w:hAnsi="Times New Roman"/>
              </w:rPr>
              <w:t xml:space="preserve"> delle</w:t>
            </w:r>
            <w:r w:rsidRPr="0081271A">
              <w:rPr>
                <w:rFonts w:ascii="Times New Roman" w:hAnsi="Times New Roman"/>
              </w:rPr>
              <w:t xml:space="preserve"> piastrin</w:t>
            </w:r>
            <w:r w:rsidR="00CF2C5D">
              <w:rPr>
                <w:rFonts w:ascii="Times New Roman" w:hAnsi="Times New Roman"/>
              </w:rPr>
              <w:t>e aumentata</w:t>
            </w:r>
            <w:r w:rsidRPr="0081271A">
              <w:rPr>
                <w:rFonts w:ascii="Times New Roman" w:hAnsi="Times New Roman"/>
              </w:rPr>
              <w:t>)</w:t>
            </w:r>
            <w:r w:rsidRPr="0081271A">
              <w:rPr>
                <w:rFonts w:ascii="Times New Roman" w:hAnsi="Times New Roman"/>
                <w:vertAlign w:val="superscript"/>
              </w:rPr>
              <w:t>A</w:t>
            </w:r>
            <w:r w:rsidRPr="0081271A">
              <w:rPr>
                <w:rFonts w:ascii="Times New Roman" w:hAnsi="Times New Roman"/>
              </w:rPr>
              <w:t xml:space="preserve"> ,</w:t>
            </w:r>
          </w:p>
          <w:p w14:paraId="40687CD6" w14:textId="77777777" w:rsidR="00F10264" w:rsidRPr="0081271A" w:rsidRDefault="00F10264" w:rsidP="00501DB0">
            <w:pPr>
              <w:keepNext/>
              <w:spacing w:after="0" w:line="240" w:lineRule="auto"/>
              <w:ind w:left="71" w:right="24"/>
              <w:rPr>
                <w:rFonts w:ascii="Times New Roman" w:hAnsi="Times New Roman"/>
              </w:rPr>
            </w:pPr>
            <w:r w:rsidRPr="0081271A">
              <w:rPr>
                <w:rFonts w:ascii="Times New Roman" w:hAnsi="Times New Roman"/>
              </w:rPr>
              <w:t>Trombocitopenia</w:t>
            </w:r>
          </w:p>
        </w:tc>
        <w:tc>
          <w:tcPr>
            <w:tcW w:w="929" w:type="pct"/>
          </w:tcPr>
          <w:p w14:paraId="0389EA8C" w14:textId="77777777" w:rsidR="00F10264" w:rsidRPr="0081271A" w:rsidRDefault="00F10264" w:rsidP="00501DB0">
            <w:pPr>
              <w:keepNext/>
              <w:spacing w:after="0" w:line="240" w:lineRule="auto"/>
              <w:ind w:left="71" w:right="24"/>
              <w:rPr>
                <w:rFonts w:ascii="Times New Roman" w:hAnsi="Times New Roman"/>
                <w:b/>
              </w:rPr>
            </w:pPr>
          </w:p>
        </w:tc>
        <w:tc>
          <w:tcPr>
            <w:tcW w:w="998" w:type="pct"/>
          </w:tcPr>
          <w:p w14:paraId="5CF7B74D" w14:textId="77777777" w:rsidR="00F10264" w:rsidRPr="0081271A" w:rsidRDefault="00F10264" w:rsidP="00501DB0">
            <w:pPr>
              <w:keepNext/>
              <w:spacing w:after="0" w:line="240" w:lineRule="auto"/>
              <w:ind w:left="71" w:right="24"/>
              <w:rPr>
                <w:rFonts w:ascii="Times New Roman" w:hAnsi="Times New Roman"/>
                <w:b/>
              </w:rPr>
            </w:pPr>
          </w:p>
        </w:tc>
        <w:tc>
          <w:tcPr>
            <w:tcW w:w="1007" w:type="pct"/>
          </w:tcPr>
          <w:p w14:paraId="263FF8E3" w14:textId="77777777" w:rsidR="00F10264" w:rsidRPr="0081271A" w:rsidRDefault="00F10264" w:rsidP="00501DB0">
            <w:pPr>
              <w:keepNext/>
              <w:spacing w:after="0" w:line="240" w:lineRule="auto"/>
              <w:ind w:left="71" w:right="24"/>
              <w:rPr>
                <w:rFonts w:ascii="Times New Roman" w:hAnsi="Times New Roman"/>
                <w:b/>
              </w:rPr>
            </w:pPr>
          </w:p>
        </w:tc>
      </w:tr>
      <w:tr w:rsidR="00F10264" w:rsidRPr="0081271A" w14:paraId="5CAC1C4D" w14:textId="77777777" w:rsidTr="00501DB0">
        <w:trPr>
          <w:cantSplit/>
        </w:trPr>
        <w:tc>
          <w:tcPr>
            <w:tcW w:w="5000" w:type="pct"/>
            <w:gridSpan w:val="5"/>
          </w:tcPr>
          <w:p w14:paraId="3A620023"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Disturbi del sistema immunitario</w:t>
            </w:r>
          </w:p>
        </w:tc>
      </w:tr>
      <w:tr w:rsidR="00F10264" w:rsidRPr="0081271A" w14:paraId="3DB1C949" w14:textId="77777777" w:rsidTr="00501DB0">
        <w:trPr>
          <w:cantSplit/>
        </w:trPr>
        <w:tc>
          <w:tcPr>
            <w:tcW w:w="999" w:type="pct"/>
          </w:tcPr>
          <w:p w14:paraId="51C68ACA" w14:textId="77777777" w:rsidR="00F10264" w:rsidRPr="0081271A" w:rsidRDefault="00F10264" w:rsidP="00501DB0">
            <w:pPr>
              <w:spacing w:after="0" w:line="240" w:lineRule="auto"/>
              <w:ind w:left="71" w:right="24"/>
              <w:rPr>
                <w:rFonts w:ascii="Times New Roman" w:hAnsi="Times New Roman"/>
              </w:rPr>
            </w:pPr>
          </w:p>
        </w:tc>
        <w:tc>
          <w:tcPr>
            <w:tcW w:w="1067" w:type="pct"/>
          </w:tcPr>
          <w:p w14:paraId="48C758E6" w14:textId="77777777" w:rsidR="00F10264" w:rsidRPr="0081271A" w:rsidRDefault="00F10264" w:rsidP="00501DB0">
            <w:pPr>
              <w:spacing w:after="0" w:line="240" w:lineRule="auto"/>
              <w:ind w:right="24"/>
              <w:rPr>
                <w:rFonts w:ascii="Times New Roman" w:hAnsi="Times New Roman"/>
              </w:rPr>
            </w:pPr>
            <w:r w:rsidRPr="0081271A">
              <w:rPr>
                <w:rFonts w:ascii="Times New Roman" w:hAnsi="Times New Roman"/>
              </w:rPr>
              <w:t>Reazione allergica, dermatite allergica,</w:t>
            </w:r>
          </w:p>
          <w:p w14:paraId="22AA5084" w14:textId="77777777" w:rsidR="00F10264" w:rsidRPr="0081271A" w:rsidRDefault="00CF2C5D" w:rsidP="00501DB0">
            <w:pPr>
              <w:spacing w:after="0" w:line="240" w:lineRule="auto"/>
              <w:ind w:right="24"/>
              <w:rPr>
                <w:rFonts w:ascii="Times New Roman" w:hAnsi="Times New Roman"/>
              </w:rPr>
            </w:pPr>
            <w:r>
              <w:rPr>
                <w:rFonts w:ascii="Times New Roman" w:hAnsi="Times New Roman"/>
              </w:rPr>
              <w:t>a</w:t>
            </w:r>
            <w:r w:rsidR="00F10264" w:rsidRPr="0081271A">
              <w:rPr>
                <w:rFonts w:ascii="Times New Roman" w:hAnsi="Times New Roman"/>
              </w:rPr>
              <w:t xml:space="preserve">ngioedema ed edema allergico </w:t>
            </w:r>
          </w:p>
        </w:tc>
        <w:tc>
          <w:tcPr>
            <w:tcW w:w="929" w:type="pct"/>
          </w:tcPr>
          <w:p w14:paraId="7ADF8D13" w14:textId="77777777" w:rsidR="00F10264" w:rsidRPr="0081271A" w:rsidRDefault="00F10264" w:rsidP="00501DB0">
            <w:pPr>
              <w:spacing w:after="0" w:line="240" w:lineRule="auto"/>
              <w:ind w:left="71" w:right="24"/>
              <w:rPr>
                <w:rFonts w:ascii="Times New Roman" w:hAnsi="Times New Roman"/>
              </w:rPr>
            </w:pPr>
          </w:p>
        </w:tc>
        <w:tc>
          <w:tcPr>
            <w:tcW w:w="998" w:type="pct"/>
          </w:tcPr>
          <w:p w14:paraId="6D3409C9"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Reazioni anafilattiche incluso shock anafilattico</w:t>
            </w:r>
          </w:p>
        </w:tc>
        <w:tc>
          <w:tcPr>
            <w:tcW w:w="1007" w:type="pct"/>
          </w:tcPr>
          <w:p w14:paraId="006855D7" w14:textId="77777777" w:rsidR="00F10264" w:rsidRPr="0081271A" w:rsidRDefault="00F10264" w:rsidP="00501DB0">
            <w:pPr>
              <w:spacing w:after="0" w:line="240" w:lineRule="auto"/>
              <w:ind w:left="71" w:right="24"/>
              <w:rPr>
                <w:rFonts w:ascii="Times New Roman" w:hAnsi="Times New Roman"/>
              </w:rPr>
            </w:pPr>
          </w:p>
        </w:tc>
      </w:tr>
      <w:tr w:rsidR="00F10264" w:rsidRPr="0081271A" w14:paraId="22890A10" w14:textId="77777777" w:rsidTr="00501DB0">
        <w:trPr>
          <w:cantSplit/>
        </w:trPr>
        <w:tc>
          <w:tcPr>
            <w:tcW w:w="5000" w:type="pct"/>
            <w:gridSpan w:val="5"/>
          </w:tcPr>
          <w:p w14:paraId="6883C77E"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 sistema nervoso</w:t>
            </w:r>
          </w:p>
        </w:tc>
      </w:tr>
      <w:tr w:rsidR="00F10264" w:rsidRPr="0081271A" w14:paraId="7B755EB8" w14:textId="77777777" w:rsidTr="00501DB0">
        <w:trPr>
          <w:cantSplit/>
        </w:trPr>
        <w:tc>
          <w:tcPr>
            <w:tcW w:w="999" w:type="pct"/>
          </w:tcPr>
          <w:p w14:paraId="7E53C0C1"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Capogiro, cefalea</w:t>
            </w:r>
          </w:p>
        </w:tc>
        <w:tc>
          <w:tcPr>
            <w:tcW w:w="1067" w:type="pct"/>
          </w:tcPr>
          <w:p w14:paraId="6E16AE1D"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Emorragia cerebrale e intracranica, sincope</w:t>
            </w:r>
          </w:p>
        </w:tc>
        <w:tc>
          <w:tcPr>
            <w:tcW w:w="929" w:type="pct"/>
          </w:tcPr>
          <w:p w14:paraId="77226E11"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7EE572CA"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4371AFE3"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34AC8462" w14:textId="77777777" w:rsidTr="00501DB0">
        <w:trPr>
          <w:cantSplit/>
        </w:trPr>
        <w:tc>
          <w:tcPr>
            <w:tcW w:w="5000" w:type="pct"/>
            <w:gridSpan w:val="5"/>
          </w:tcPr>
          <w:p w14:paraId="60BFAF14"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dell’occhio</w:t>
            </w:r>
          </w:p>
        </w:tc>
      </w:tr>
      <w:tr w:rsidR="00F10264" w:rsidRPr="0081271A" w14:paraId="5CC9B913" w14:textId="77777777" w:rsidTr="00501DB0">
        <w:trPr>
          <w:cantSplit/>
        </w:trPr>
        <w:tc>
          <w:tcPr>
            <w:tcW w:w="999" w:type="pct"/>
          </w:tcPr>
          <w:p w14:paraId="595F6F94"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Emorragia oculare (incl. emorragia congiuntivale)</w:t>
            </w:r>
          </w:p>
        </w:tc>
        <w:tc>
          <w:tcPr>
            <w:tcW w:w="1067" w:type="pct"/>
          </w:tcPr>
          <w:p w14:paraId="3D4861A6" w14:textId="77777777" w:rsidR="00F10264" w:rsidRPr="0081271A" w:rsidDel="00295DA7" w:rsidRDefault="00F10264" w:rsidP="00501DB0">
            <w:pPr>
              <w:spacing w:after="0" w:line="240" w:lineRule="auto"/>
              <w:ind w:left="74" w:right="23"/>
              <w:rPr>
                <w:rFonts w:ascii="Times New Roman" w:hAnsi="Times New Roman"/>
              </w:rPr>
            </w:pPr>
          </w:p>
        </w:tc>
        <w:tc>
          <w:tcPr>
            <w:tcW w:w="929" w:type="pct"/>
          </w:tcPr>
          <w:p w14:paraId="1CD6F1D4" w14:textId="77777777" w:rsidR="00F10264" w:rsidRPr="0081271A" w:rsidDel="00295DA7" w:rsidRDefault="00F10264" w:rsidP="00501DB0">
            <w:pPr>
              <w:spacing w:after="0" w:line="240" w:lineRule="auto"/>
              <w:ind w:left="74" w:right="23"/>
              <w:rPr>
                <w:rFonts w:ascii="Times New Roman" w:hAnsi="Times New Roman"/>
              </w:rPr>
            </w:pPr>
          </w:p>
        </w:tc>
        <w:tc>
          <w:tcPr>
            <w:tcW w:w="998" w:type="pct"/>
          </w:tcPr>
          <w:p w14:paraId="7D08014B"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37268BB0"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163433AF" w14:textId="77777777" w:rsidTr="00501DB0">
        <w:trPr>
          <w:cantSplit/>
        </w:trPr>
        <w:tc>
          <w:tcPr>
            <w:tcW w:w="5000" w:type="pct"/>
            <w:gridSpan w:val="5"/>
          </w:tcPr>
          <w:p w14:paraId="41CDFB73"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cardiache</w:t>
            </w:r>
          </w:p>
        </w:tc>
      </w:tr>
      <w:tr w:rsidR="00F10264" w:rsidRPr="0081271A" w14:paraId="37BEC8F9" w14:textId="77777777" w:rsidTr="00501DB0">
        <w:trPr>
          <w:cantSplit/>
        </w:trPr>
        <w:tc>
          <w:tcPr>
            <w:tcW w:w="999" w:type="pct"/>
          </w:tcPr>
          <w:p w14:paraId="6BAF904C" w14:textId="77777777" w:rsidR="00F10264" w:rsidRPr="0081271A" w:rsidRDefault="00F10264" w:rsidP="00501DB0">
            <w:pPr>
              <w:spacing w:after="0" w:line="240" w:lineRule="auto"/>
              <w:ind w:left="74" w:right="23"/>
              <w:rPr>
                <w:rFonts w:ascii="Times New Roman" w:hAnsi="Times New Roman"/>
                <w:b/>
              </w:rPr>
            </w:pPr>
          </w:p>
        </w:tc>
        <w:tc>
          <w:tcPr>
            <w:tcW w:w="1067" w:type="pct"/>
          </w:tcPr>
          <w:p w14:paraId="493F97A3"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Tachicardia</w:t>
            </w:r>
          </w:p>
        </w:tc>
        <w:tc>
          <w:tcPr>
            <w:tcW w:w="929" w:type="pct"/>
          </w:tcPr>
          <w:p w14:paraId="27A934F0" w14:textId="77777777" w:rsidR="00F10264" w:rsidRPr="0081271A" w:rsidRDefault="00F10264" w:rsidP="00501DB0">
            <w:pPr>
              <w:spacing w:after="0" w:line="240" w:lineRule="auto"/>
              <w:ind w:left="74" w:right="23"/>
              <w:rPr>
                <w:rFonts w:ascii="Times New Roman" w:hAnsi="Times New Roman"/>
              </w:rPr>
            </w:pPr>
          </w:p>
        </w:tc>
        <w:tc>
          <w:tcPr>
            <w:tcW w:w="998" w:type="pct"/>
          </w:tcPr>
          <w:p w14:paraId="2160A42B"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1386DC51"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4220A064" w14:textId="77777777" w:rsidTr="00501DB0">
        <w:trPr>
          <w:cantSplit/>
        </w:trPr>
        <w:tc>
          <w:tcPr>
            <w:tcW w:w="5000" w:type="pct"/>
            <w:gridSpan w:val="5"/>
          </w:tcPr>
          <w:p w14:paraId="2D30BF1E"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vascolari</w:t>
            </w:r>
          </w:p>
        </w:tc>
      </w:tr>
      <w:tr w:rsidR="00F10264" w:rsidRPr="0081271A" w14:paraId="50705F37" w14:textId="77777777" w:rsidTr="00501DB0">
        <w:trPr>
          <w:cantSplit/>
        </w:trPr>
        <w:tc>
          <w:tcPr>
            <w:tcW w:w="999" w:type="pct"/>
          </w:tcPr>
          <w:p w14:paraId="78B5E288"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Ipotensione, ematoma</w:t>
            </w:r>
          </w:p>
        </w:tc>
        <w:tc>
          <w:tcPr>
            <w:tcW w:w="1067" w:type="pct"/>
          </w:tcPr>
          <w:p w14:paraId="74C0832C" w14:textId="77777777" w:rsidR="00F10264" w:rsidRPr="0081271A" w:rsidRDefault="00F10264" w:rsidP="00501DB0">
            <w:pPr>
              <w:spacing w:after="0" w:line="240" w:lineRule="auto"/>
              <w:ind w:left="74" w:right="23"/>
              <w:rPr>
                <w:rFonts w:ascii="Times New Roman" w:hAnsi="Times New Roman"/>
                <w:b/>
              </w:rPr>
            </w:pPr>
          </w:p>
        </w:tc>
        <w:tc>
          <w:tcPr>
            <w:tcW w:w="929" w:type="pct"/>
          </w:tcPr>
          <w:p w14:paraId="18753449"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63638D63" w14:textId="77777777" w:rsidR="00F10264" w:rsidRPr="0081271A" w:rsidRDefault="00F10264" w:rsidP="00501DB0">
            <w:pPr>
              <w:spacing w:after="0" w:line="240" w:lineRule="auto"/>
              <w:ind w:left="74" w:right="23"/>
              <w:rPr>
                <w:rFonts w:ascii="Times New Roman" w:hAnsi="Times New Roman"/>
                <w:b/>
              </w:rPr>
            </w:pPr>
          </w:p>
        </w:tc>
        <w:tc>
          <w:tcPr>
            <w:tcW w:w="1007" w:type="pct"/>
          </w:tcPr>
          <w:p w14:paraId="7D3409FE"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14ED6153" w14:textId="77777777" w:rsidTr="00501DB0">
        <w:trPr>
          <w:cantSplit/>
        </w:trPr>
        <w:tc>
          <w:tcPr>
            <w:tcW w:w="5000" w:type="pct"/>
            <w:gridSpan w:val="5"/>
          </w:tcPr>
          <w:p w14:paraId="0201AA42" w14:textId="77777777" w:rsidR="00F10264" w:rsidRPr="0081271A" w:rsidDel="004E0219" w:rsidRDefault="00F10264" w:rsidP="00501DB0">
            <w:pPr>
              <w:spacing w:after="0" w:line="240" w:lineRule="auto"/>
              <w:ind w:left="74" w:right="23"/>
              <w:rPr>
                <w:rFonts w:ascii="Times New Roman" w:hAnsi="Times New Roman"/>
                <w:b/>
              </w:rPr>
            </w:pPr>
            <w:r w:rsidRPr="0081271A">
              <w:rPr>
                <w:rFonts w:ascii="Times New Roman" w:hAnsi="Times New Roman"/>
                <w:b/>
              </w:rPr>
              <w:t>Patologie respiratorie, toraciche e mediastiniche</w:t>
            </w:r>
          </w:p>
        </w:tc>
      </w:tr>
      <w:tr w:rsidR="00F10264" w:rsidRPr="0081271A" w14:paraId="6AA46B59" w14:textId="77777777" w:rsidTr="00501DB0">
        <w:trPr>
          <w:cantSplit/>
        </w:trPr>
        <w:tc>
          <w:tcPr>
            <w:tcW w:w="999" w:type="pct"/>
          </w:tcPr>
          <w:p w14:paraId="71BB5B3C"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Epistassi, emottisi</w:t>
            </w:r>
          </w:p>
        </w:tc>
        <w:tc>
          <w:tcPr>
            <w:tcW w:w="1067" w:type="pct"/>
          </w:tcPr>
          <w:p w14:paraId="3BA7F27A" w14:textId="77777777" w:rsidR="00F10264" w:rsidRPr="0081271A" w:rsidDel="004E0219" w:rsidRDefault="00F10264" w:rsidP="00501DB0">
            <w:pPr>
              <w:spacing w:after="0" w:line="240" w:lineRule="auto"/>
              <w:ind w:left="74" w:right="23"/>
              <w:rPr>
                <w:rFonts w:ascii="Times New Roman" w:hAnsi="Times New Roman"/>
              </w:rPr>
            </w:pPr>
          </w:p>
        </w:tc>
        <w:tc>
          <w:tcPr>
            <w:tcW w:w="929" w:type="pct"/>
          </w:tcPr>
          <w:p w14:paraId="350DF887"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74043472" w14:textId="70BC03FC" w:rsidR="00F10264" w:rsidRPr="0081271A" w:rsidDel="004E0219" w:rsidRDefault="00A337DE" w:rsidP="00501DB0">
            <w:pPr>
              <w:spacing w:after="0" w:line="240" w:lineRule="auto"/>
              <w:ind w:left="74" w:right="23"/>
              <w:rPr>
                <w:rFonts w:ascii="Times New Roman" w:hAnsi="Times New Roman"/>
              </w:rPr>
            </w:pPr>
            <w:r>
              <w:t>Polmonite eosinofila</w:t>
            </w:r>
          </w:p>
        </w:tc>
        <w:tc>
          <w:tcPr>
            <w:tcW w:w="1007" w:type="pct"/>
          </w:tcPr>
          <w:p w14:paraId="605CFEB6" w14:textId="77777777" w:rsidR="00F10264" w:rsidRPr="0081271A" w:rsidDel="004E0219" w:rsidRDefault="00F10264" w:rsidP="00501DB0">
            <w:pPr>
              <w:spacing w:after="0" w:line="240" w:lineRule="auto"/>
              <w:ind w:left="74" w:right="23"/>
              <w:rPr>
                <w:rFonts w:ascii="Times New Roman" w:hAnsi="Times New Roman"/>
              </w:rPr>
            </w:pPr>
          </w:p>
        </w:tc>
      </w:tr>
      <w:tr w:rsidR="00F10264" w:rsidRPr="0081271A" w14:paraId="4EC7435D" w14:textId="77777777" w:rsidTr="00501DB0">
        <w:trPr>
          <w:cantSplit/>
        </w:trPr>
        <w:tc>
          <w:tcPr>
            <w:tcW w:w="5000" w:type="pct"/>
            <w:gridSpan w:val="5"/>
          </w:tcPr>
          <w:p w14:paraId="40B7305D"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gastrointestinali</w:t>
            </w:r>
          </w:p>
        </w:tc>
      </w:tr>
      <w:tr w:rsidR="00F10264" w:rsidRPr="0081271A" w14:paraId="2CC33CF4" w14:textId="77777777" w:rsidTr="00501DB0">
        <w:trPr>
          <w:cantSplit/>
        </w:trPr>
        <w:tc>
          <w:tcPr>
            <w:tcW w:w="999" w:type="pct"/>
          </w:tcPr>
          <w:p w14:paraId="4D702FFC"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 xml:space="preserve">Sanguinamento gengivale, emorragie del tratto gastrointestinale (incl. emorragia rettale), dolore gastrointestinale e addominale, dispepsia, nausea, </w:t>
            </w:r>
            <w:r w:rsidRPr="0081271A">
              <w:rPr>
                <w:rFonts w:ascii="Times New Roman" w:hAnsi="Times New Roman"/>
                <w:bCs/>
              </w:rPr>
              <w:t>costipazione</w:t>
            </w:r>
            <w:r w:rsidRPr="0081271A">
              <w:rPr>
                <w:rFonts w:ascii="Times New Roman" w:hAnsi="Times New Roman"/>
                <w:bCs/>
                <w:vertAlign w:val="superscript"/>
              </w:rPr>
              <w:t>A</w:t>
            </w:r>
            <w:r w:rsidRPr="0081271A">
              <w:rPr>
                <w:rFonts w:ascii="Times New Roman" w:hAnsi="Times New Roman"/>
              </w:rPr>
              <w:t xml:space="preserve">, diarrea, </w:t>
            </w:r>
            <w:r w:rsidRPr="0081271A">
              <w:rPr>
                <w:rFonts w:ascii="Times New Roman" w:hAnsi="Times New Roman"/>
                <w:bCs/>
              </w:rPr>
              <w:t>vomito</w:t>
            </w:r>
            <w:r w:rsidRPr="0081271A">
              <w:rPr>
                <w:rFonts w:ascii="Times New Roman" w:hAnsi="Times New Roman"/>
                <w:bCs/>
                <w:vertAlign w:val="superscript"/>
              </w:rPr>
              <w:t>A</w:t>
            </w:r>
          </w:p>
        </w:tc>
        <w:tc>
          <w:tcPr>
            <w:tcW w:w="1067" w:type="pct"/>
          </w:tcPr>
          <w:p w14:paraId="63EDB148"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Bocca secca</w:t>
            </w:r>
          </w:p>
        </w:tc>
        <w:tc>
          <w:tcPr>
            <w:tcW w:w="929" w:type="pct"/>
          </w:tcPr>
          <w:p w14:paraId="30B71616" w14:textId="77777777" w:rsidR="00F10264" w:rsidRPr="0081271A" w:rsidRDefault="00F10264" w:rsidP="00501DB0">
            <w:pPr>
              <w:spacing w:after="0" w:line="240" w:lineRule="auto"/>
              <w:ind w:left="74" w:right="23"/>
              <w:rPr>
                <w:rFonts w:ascii="Times New Roman" w:hAnsi="Times New Roman"/>
              </w:rPr>
            </w:pPr>
          </w:p>
        </w:tc>
        <w:tc>
          <w:tcPr>
            <w:tcW w:w="998" w:type="pct"/>
          </w:tcPr>
          <w:p w14:paraId="7AD7184A" w14:textId="77777777" w:rsidR="00F10264" w:rsidRPr="0081271A" w:rsidRDefault="00F10264" w:rsidP="00501DB0">
            <w:pPr>
              <w:spacing w:after="0" w:line="240" w:lineRule="auto"/>
              <w:ind w:left="74" w:right="23"/>
              <w:rPr>
                <w:rFonts w:ascii="Times New Roman" w:hAnsi="Times New Roman"/>
              </w:rPr>
            </w:pPr>
          </w:p>
        </w:tc>
        <w:tc>
          <w:tcPr>
            <w:tcW w:w="1007" w:type="pct"/>
          </w:tcPr>
          <w:p w14:paraId="28CBC7F8" w14:textId="77777777" w:rsidR="00F10264" w:rsidRPr="0081271A" w:rsidRDefault="00F10264" w:rsidP="00501DB0">
            <w:pPr>
              <w:spacing w:after="0" w:line="240" w:lineRule="auto"/>
              <w:ind w:left="74" w:right="23"/>
              <w:rPr>
                <w:rFonts w:ascii="Times New Roman" w:hAnsi="Times New Roman"/>
              </w:rPr>
            </w:pPr>
          </w:p>
        </w:tc>
      </w:tr>
      <w:tr w:rsidR="00F10264" w:rsidRPr="0081271A" w14:paraId="59C1B3C4" w14:textId="77777777" w:rsidTr="00501DB0">
        <w:trPr>
          <w:cantSplit/>
          <w:trHeight w:val="356"/>
        </w:trPr>
        <w:tc>
          <w:tcPr>
            <w:tcW w:w="5000" w:type="pct"/>
            <w:gridSpan w:val="5"/>
          </w:tcPr>
          <w:p w14:paraId="59061788"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b/>
              </w:rPr>
              <w:t>Patologie epatobiliari</w:t>
            </w:r>
          </w:p>
        </w:tc>
      </w:tr>
      <w:tr w:rsidR="00F10264" w:rsidRPr="0081271A" w14:paraId="5BD6595F" w14:textId="77777777" w:rsidTr="00501DB0">
        <w:trPr>
          <w:cantSplit/>
          <w:trHeight w:val="356"/>
        </w:trPr>
        <w:tc>
          <w:tcPr>
            <w:tcW w:w="999" w:type="pct"/>
          </w:tcPr>
          <w:p w14:paraId="771A4D9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lastRenderedPageBreak/>
              <w:t>transaminasi</w:t>
            </w:r>
            <w:r w:rsidR="00CF2C5D">
              <w:rPr>
                <w:rFonts w:ascii="Times New Roman" w:hAnsi="Times New Roman"/>
              </w:rPr>
              <w:t xml:space="preserve"> aumentate</w:t>
            </w:r>
          </w:p>
        </w:tc>
        <w:tc>
          <w:tcPr>
            <w:tcW w:w="1067" w:type="pct"/>
          </w:tcPr>
          <w:p w14:paraId="47200043"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Compromissione epatica,</w:t>
            </w:r>
            <w:r w:rsidR="00AF05B2">
              <w:rPr>
                <w:rFonts w:ascii="Times New Roman" w:hAnsi="Times New Roman"/>
              </w:rPr>
              <w:t xml:space="preserve">     </w:t>
            </w:r>
            <w:r w:rsidRPr="0081271A">
              <w:rPr>
                <w:rFonts w:ascii="Times New Roman" w:hAnsi="Times New Roman"/>
              </w:rPr>
              <w:t>bilirubina</w:t>
            </w:r>
            <w:r w:rsidR="00CF2C5D">
              <w:rPr>
                <w:rFonts w:ascii="Times New Roman" w:hAnsi="Times New Roman"/>
              </w:rPr>
              <w:t xml:space="preserve"> aumentata</w:t>
            </w:r>
            <w:r w:rsidRPr="0081271A">
              <w:rPr>
                <w:rFonts w:ascii="Times New Roman" w:hAnsi="Times New Roman"/>
              </w:rPr>
              <w:t xml:space="preserve">, fosfatasi alcalina </w:t>
            </w:r>
            <w:r w:rsidR="00CF2C5D">
              <w:rPr>
                <w:rFonts w:ascii="Times New Roman" w:hAnsi="Times New Roman"/>
              </w:rPr>
              <w:t>aumentata</w:t>
            </w:r>
            <w:r w:rsidRPr="0081271A">
              <w:rPr>
                <w:rFonts w:ascii="Times New Roman" w:hAnsi="Times New Roman"/>
                <w:vertAlign w:val="superscript"/>
              </w:rPr>
              <w:t>A</w:t>
            </w:r>
            <w:r w:rsidRPr="0081271A">
              <w:rPr>
                <w:rFonts w:ascii="Times New Roman" w:hAnsi="Times New Roman"/>
              </w:rPr>
              <w:t xml:space="preserve"> e GGT</w:t>
            </w:r>
            <w:r w:rsidR="00CF2C5D">
              <w:rPr>
                <w:rFonts w:ascii="Times New Roman" w:hAnsi="Times New Roman"/>
              </w:rPr>
              <w:t xml:space="preserve"> aumentata</w:t>
            </w:r>
            <w:r w:rsidRPr="0081271A">
              <w:rPr>
                <w:rFonts w:ascii="Times New Roman" w:hAnsi="Times New Roman"/>
                <w:vertAlign w:val="superscript"/>
              </w:rPr>
              <w:t>A</w:t>
            </w:r>
          </w:p>
          <w:p w14:paraId="31B6D2CC"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929" w:type="pct"/>
          </w:tcPr>
          <w:p w14:paraId="4DC1A863"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Ittero,  bilirubina coniugata</w:t>
            </w:r>
            <w:r w:rsidR="00CF2C5D">
              <w:rPr>
                <w:rFonts w:ascii="Times New Roman" w:hAnsi="Times New Roman"/>
              </w:rPr>
              <w:t xml:space="preserve"> aumentata</w:t>
            </w:r>
            <w:r w:rsidRPr="0081271A">
              <w:rPr>
                <w:rFonts w:ascii="Times New Roman" w:hAnsi="Times New Roman"/>
              </w:rPr>
              <w:t xml:space="preserve"> (con o senza contemporaneo aumento della ALT), Colestasi, </w:t>
            </w:r>
          </w:p>
          <w:p w14:paraId="1965B45C"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rPr>
              <w:t>Epatite (incluso danno epatocellulare)</w:t>
            </w:r>
          </w:p>
        </w:tc>
        <w:tc>
          <w:tcPr>
            <w:tcW w:w="998" w:type="pct"/>
          </w:tcPr>
          <w:p w14:paraId="6DC4F174"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1007" w:type="pct"/>
          </w:tcPr>
          <w:p w14:paraId="376FECA5" w14:textId="77777777" w:rsidR="00F10264" w:rsidRPr="0081271A" w:rsidRDefault="00F10264" w:rsidP="00501DB0">
            <w:pPr>
              <w:autoSpaceDE w:val="0"/>
              <w:autoSpaceDN w:val="0"/>
              <w:adjustRightInd w:val="0"/>
              <w:spacing w:after="0" w:line="240" w:lineRule="auto"/>
              <w:rPr>
                <w:rFonts w:ascii="Times New Roman" w:hAnsi="Times New Roman"/>
                <w:b/>
              </w:rPr>
            </w:pPr>
          </w:p>
        </w:tc>
      </w:tr>
      <w:tr w:rsidR="00F10264" w:rsidRPr="0081271A" w14:paraId="3B6CCAE9" w14:textId="77777777" w:rsidTr="00501DB0">
        <w:trPr>
          <w:cantSplit/>
        </w:trPr>
        <w:tc>
          <w:tcPr>
            <w:tcW w:w="5000" w:type="pct"/>
            <w:gridSpan w:val="5"/>
          </w:tcPr>
          <w:p w14:paraId="492F6CC6"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
              </w:rPr>
              <w:t>Patologie della cute e del tessuto sottocutaneo</w:t>
            </w:r>
          </w:p>
        </w:tc>
      </w:tr>
      <w:tr w:rsidR="00F10264" w:rsidRPr="0081271A" w14:paraId="6CE6B013" w14:textId="77777777" w:rsidTr="00501DB0">
        <w:trPr>
          <w:cantSplit/>
        </w:trPr>
        <w:tc>
          <w:tcPr>
            <w:tcW w:w="999" w:type="pct"/>
          </w:tcPr>
          <w:p w14:paraId="57B12476"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Prurito (incl. casi non comuni di prurito generalizzato), eruzione cutanea, ecchimosi, emorragia cutanea e sottocutanea</w:t>
            </w:r>
          </w:p>
        </w:tc>
        <w:tc>
          <w:tcPr>
            <w:tcW w:w="1067" w:type="pct"/>
          </w:tcPr>
          <w:p w14:paraId="41D09836"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Orticaria</w:t>
            </w:r>
          </w:p>
        </w:tc>
        <w:tc>
          <w:tcPr>
            <w:tcW w:w="929" w:type="pct"/>
          </w:tcPr>
          <w:p w14:paraId="7A6C252F" w14:textId="77777777" w:rsidR="00F10264" w:rsidRPr="0081271A" w:rsidRDefault="00F10264" w:rsidP="00501DB0">
            <w:pPr>
              <w:spacing w:after="0" w:line="240" w:lineRule="auto"/>
              <w:ind w:left="71" w:right="24"/>
              <w:rPr>
                <w:rFonts w:ascii="Times New Roman" w:hAnsi="Times New Roman"/>
              </w:rPr>
            </w:pPr>
          </w:p>
        </w:tc>
        <w:tc>
          <w:tcPr>
            <w:tcW w:w="998" w:type="pct"/>
          </w:tcPr>
          <w:p w14:paraId="21DB668D" w14:textId="77777777" w:rsidR="00F10264" w:rsidRPr="0081271A" w:rsidRDefault="00F10264" w:rsidP="00501DB0">
            <w:pPr>
              <w:spacing w:after="0" w:line="240" w:lineRule="auto"/>
              <w:ind w:left="71" w:right="24"/>
              <w:rPr>
                <w:rFonts w:ascii="Times New Roman" w:hAnsi="Times New Roman"/>
                <w:bCs/>
              </w:rPr>
            </w:pPr>
            <w:r w:rsidRPr="0081271A">
              <w:rPr>
                <w:rFonts w:ascii="Times New Roman" w:hAnsi="Times New Roman"/>
              </w:rPr>
              <w:t>Sindrome di Stevens-Johnson/</w:t>
            </w:r>
            <w:r w:rsidRPr="0081271A">
              <w:rPr>
                <w:rFonts w:ascii="Times New Roman" w:hAnsi="Times New Roman"/>
                <w:bCs/>
              </w:rPr>
              <w:t xml:space="preserve"> Necrolisi Epidermica Tossica,</w:t>
            </w:r>
          </w:p>
          <w:p w14:paraId="78F9E70B"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Cs/>
              </w:rPr>
              <w:t>Sindrome di DRESS</w:t>
            </w:r>
          </w:p>
        </w:tc>
        <w:tc>
          <w:tcPr>
            <w:tcW w:w="1007" w:type="pct"/>
          </w:tcPr>
          <w:p w14:paraId="26217733" w14:textId="77777777" w:rsidR="00F10264" w:rsidRPr="0081271A" w:rsidRDefault="00F10264" w:rsidP="00501DB0">
            <w:pPr>
              <w:spacing w:after="0" w:line="240" w:lineRule="auto"/>
              <w:ind w:left="71" w:right="24"/>
              <w:rPr>
                <w:rFonts w:ascii="Times New Roman" w:hAnsi="Times New Roman"/>
              </w:rPr>
            </w:pPr>
          </w:p>
        </w:tc>
      </w:tr>
      <w:tr w:rsidR="00F10264" w:rsidRPr="0081271A" w14:paraId="66DD3362" w14:textId="77777777" w:rsidTr="00501DB0">
        <w:trPr>
          <w:cantSplit/>
        </w:trPr>
        <w:tc>
          <w:tcPr>
            <w:tcW w:w="5000" w:type="pct"/>
            <w:gridSpan w:val="5"/>
          </w:tcPr>
          <w:p w14:paraId="68FDACD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b/>
              </w:rPr>
              <w:t>Patologie del sistema muscoloscheletrico e del tessuto connettivo</w:t>
            </w:r>
          </w:p>
        </w:tc>
      </w:tr>
      <w:tr w:rsidR="00F10264" w:rsidRPr="0081271A" w14:paraId="1467B9CB" w14:textId="77777777" w:rsidTr="00501DB0">
        <w:trPr>
          <w:cantSplit/>
        </w:trPr>
        <w:tc>
          <w:tcPr>
            <w:tcW w:w="999" w:type="pct"/>
          </w:tcPr>
          <w:p w14:paraId="4F093109"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Dolore alle estremità</w:t>
            </w:r>
            <w:r w:rsidRPr="0081271A">
              <w:rPr>
                <w:rFonts w:ascii="Times New Roman" w:hAnsi="Times New Roman"/>
                <w:vertAlign w:val="superscript"/>
              </w:rPr>
              <w:t>A</w:t>
            </w:r>
          </w:p>
        </w:tc>
        <w:tc>
          <w:tcPr>
            <w:tcW w:w="1067" w:type="pct"/>
          </w:tcPr>
          <w:p w14:paraId="2EAAF878"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Emartrosi</w:t>
            </w:r>
          </w:p>
        </w:tc>
        <w:tc>
          <w:tcPr>
            <w:tcW w:w="929" w:type="pct"/>
          </w:tcPr>
          <w:p w14:paraId="700AD108"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muscolare</w:t>
            </w:r>
          </w:p>
        </w:tc>
        <w:tc>
          <w:tcPr>
            <w:tcW w:w="998" w:type="pct"/>
          </w:tcPr>
          <w:p w14:paraId="6A021E02" w14:textId="77777777" w:rsidR="00F10264" w:rsidRPr="0081271A" w:rsidRDefault="00F10264" w:rsidP="00501DB0">
            <w:pPr>
              <w:spacing w:after="0" w:line="240" w:lineRule="auto"/>
              <w:ind w:left="71" w:right="24"/>
              <w:rPr>
                <w:rFonts w:ascii="Times New Roman" w:hAnsi="Times New Roman"/>
              </w:rPr>
            </w:pPr>
          </w:p>
        </w:tc>
        <w:tc>
          <w:tcPr>
            <w:tcW w:w="1007" w:type="pct"/>
          </w:tcPr>
          <w:p w14:paraId="6E46278A"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Sindrome compartimentale secondaria all’emorragia</w:t>
            </w:r>
          </w:p>
        </w:tc>
      </w:tr>
      <w:tr w:rsidR="00F10264" w:rsidRPr="0081271A" w14:paraId="02364B2C" w14:textId="77777777" w:rsidTr="00501DB0">
        <w:trPr>
          <w:cantSplit/>
        </w:trPr>
        <w:tc>
          <w:tcPr>
            <w:tcW w:w="5000" w:type="pct"/>
            <w:gridSpan w:val="5"/>
          </w:tcPr>
          <w:p w14:paraId="6A4F6082" w14:textId="77777777" w:rsidR="00F10264" w:rsidRPr="0081271A" w:rsidRDefault="00F10264" w:rsidP="00501DB0">
            <w:pPr>
              <w:keepNext/>
              <w:keepLines/>
              <w:spacing w:after="0" w:line="240" w:lineRule="auto"/>
              <w:ind w:left="71" w:right="24"/>
              <w:rPr>
                <w:rFonts w:ascii="Times New Roman" w:hAnsi="Times New Roman"/>
              </w:rPr>
            </w:pPr>
            <w:r w:rsidRPr="0081271A">
              <w:rPr>
                <w:rFonts w:ascii="Times New Roman" w:hAnsi="Times New Roman"/>
                <w:b/>
              </w:rPr>
              <w:t>Patologie renali e urinarie</w:t>
            </w:r>
          </w:p>
        </w:tc>
      </w:tr>
      <w:tr w:rsidR="00F10264" w:rsidRPr="0081271A" w14:paraId="58CAF2EC" w14:textId="77777777" w:rsidTr="00501DB0">
        <w:trPr>
          <w:cantSplit/>
        </w:trPr>
        <w:tc>
          <w:tcPr>
            <w:tcW w:w="999" w:type="pct"/>
          </w:tcPr>
          <w:p w14:paraId="77EE98B2" w14:textId="77777777" w:rsidR="00F10264" w:rsidRPr="0081271A" w:rsidRDefault="00F10264" w:rsidP="0076440C">
            <w:pPr>
              <w:spacing w:after="0" w:line="240" w:lineRule="auto"/>
              <w:ind w:left="71" w:right="24"/>
              <w:rPr>
                <w:rFonts w:ascii="Times New Roman" w:hAnsi="Times New Roman"/>
              </w:rPr>
            </w:pPr>
            <w:r w:rsidRPr="0081271A">
              <w:rPr>
                <w:rFonts w:ascii="Times New Roman" w:hAnsi="Times New Roman"/>
              </w:rPr>
              <w:t>Emorragie del tratto urogenitale (incl. ematuria e menorragia</w:t>
            </w:r>
            <w:r w:rsidRPr="0081271A">
              <w:rPr>
                <w:rFonts w:ascii="Times New Roman" w:hAnsi="Times New Roman"/>
                <w:vertAlign w:val="superscript"/>
              </w:rPr>
              <w:t>B</w:t>
            </w:r>
            <w:r w:rsidRPr="0081271A">
              <w:rPr>
                <w:rFonts w:ascii="Times New Roman" w:hAnsi="Times New Roman"/>
              </w:rPr>
              <w:t xml:space="preserve">), compromissione renale (incl. </w:t>
            </w:r>
            <w:r w:rsidR="00CF2C5D">
              <w:rPr>
                <w:rFonts w:ascii="Times New Roman" w:hAnsi="Times New Roman"/>
              </w:rPr>
              <w:t>creatinina ematica aumentata, urea ematica aumentata</w:t>
            </w:r>
            <w:r w:rsidRPr="0081271A">
              <w:rPr>
                <w:rFonts w:ascii="Times New Roman" w:hAnsi="Times New Roman"/>
              </w:rPr>
              <w:t>)</w:t>
            </w:r>
          </w:p>
        </w:tc>
        <w:tc>
          <w:tcPr>
            <w:tcW w:w="1067" w:type="pct"/>
          </w:tcPr>
          <w:p w14:paraId="1764C9F9" w14:textId="77777777" w:rsidR="00F10264" w:rsidRPr="0081271A" w:rsidRDefault="00F10264" w:rsidP="00501DB0">
            <w:pPr>
              <w:autoSpaceDE w:val="0"/>
              <w:autoSpaceDN w:val="0"/>
              <w:adjustRightInd w:val="0"/>
              <w:spacing w:after="0" w:line="240" w:lineRule="auto"/>
              <w:rPr>
                <w:rFonts w:ascii="Times New Roman" w:hAnsi="Times New Roman"/>
                <w:vertAlign w:val="superscript"/>
              </w:rPr>
            </w:pPr>
          </w:p>
        </w:tc>
        <w:tc>
          <w:tcPr>
            <w:tcW w:w="929" w:type="pct"/>
          </w:tcPr>
          <w:p w14:paraId="10A50FD4" w14:textId="77777777" w:rsidR="00F10264" w:rsidRPr="0081271A" w:rsidRDefault="00F10264" w:rsidP="00501DB0">
            <w:pPr>
              <w:spacing w:after="0" w:line="240" w:lineRule="auto"/>
              <w:ind w:left="71" w:right="24"/>
              <w:rPr>
                <w:rFonts w:ascii="Times New Roman" w:hAnsi="Times New Roman"/>
              </w:rPr>
            </w:pPr>
          </w:p>
        </w:tc>
        <w:tc>
          <w:tcPr>
            <w:tcW w:w="998" w:type="pct"/>
          </w:tcPr>
          <w:p w14:paraId="275CFE9A" w14:textId="77777777" w:rsidR="00F10264" w:rsidRPr="0081271A" w:rsidRDefault="00F10264" w:rsidP="00501DB0">
            <w:pPr>
              <w:spacing w:after="0" w:line="240" w:lineRule="auto"/>
              <w:ind w:left="71" w:right="24"/>
              <w:rPr>
                <w:rFonts w:ascii="Times New Roman" w:hAnsi="Times New Roman"/>
              </w:rPr>
            </w:pPr>
          </w:p>
        </w:tc>
        <w:tc>
          <w:tcPr>
            <w:tcW w:w="1007" w:type="pct"/>
          </w:tcPr>
          <w:p w14:paraId="35A01178" w14:textId="445E83C8"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Insufficienza renale/insufficienza renale acuta secondaria a un’emorragia in grado di causare ipoperfusione</w:t>
            </w:r>
            <w:r w:rsidR="00E17CAA">
              <w:rPr>
                <w:rFonts w:ascii="Times New Roman" w:hAnsi="Times New Roman"/>
              </w:rPr>
              <w:t xml:space="preserve">, </w:t>
            </w:r>
            <w:r w:rsidR="00E17CAA" w:rsidRPr="00E17CAA">
              <w:rPr>
                <w:rFonts w:ascii="Times New Roman" w:hAnsi="Times New Roman"/>
              </w:rPr>
              <w:t>nefropatia da anticoagulanti</w:t>
            </w:r>
          </w:p>
        </w:tc>
      </w:tr>
      <w:tr w:rsidR="00F10264" w:rsidRPr="0081271A" w14:paraId="3EE6C9A9" w14:textId="77777777" w:rsidTr="00501DB0">
        <w:trPr>
          <w:cantSplit/>
        </w:trPr>
        <w:tc>
          <w:tcPr>
            <w:tcW w:w="5000" w:type="pct"/>
            <w:gridSpan w:val="5"/>
          </w:tcPr>
          <w:p w14:paraId="7CD628C3"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sistemiche e condizioni relative alla sede di somministrazione</w:t>
            </w:r>
          </w:p>
        </w:tc>
      </w:tr>
      <w:tr w:rsidR="00F10264" w:rsidRPr="0081271A" w14:paraId="370AA9E6" w14:textId="77777777" w:rsidTr="00501DB0">
        <w:trPr>
          <w:cantSplit/>
        </w:trPr>
        <w:tc>
          <w:tcPr>
            <w:tcW w:w="999" w:type="pct"/>
          </w:tcPr>
          <w:p w14:paraId="36D325F2"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Febbre</w:t>
            </w:r>
            <w:r w:rsidRPr="0081271A">
              <w:rPr>
                <w:rFonts w:ascii="Times New Roman" w:hAnsi="Times New Roman"/>
                <w:vertAlign w:val="superscript"/>
              </w:rPr>
              <w:t>A</w:t>
            </w:r>
            <w:r w:rsidRPr="0081271A">
              <w:rPr>
                <w:rFonts w:ascii="Times New Roman" w:hAnsi="Times New Roman"/>
              </w:rPr>
              <w:t>, edema periferico, riduzione delle forze e dell’energia (incl. affaticamento e astenia)</w:t>
            </w:r>
          </w:p>
        </w:tc>
        <w:tc>
          <w:tcPr>
            <w:tcW w:w="1067" w:type="pct"/>
          </w:tcPr>
          <w:p w14:paraId="5D638EAD"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 xml:space="preserve">Sensazione di indisposizione (incl. malessere) </w:t>
            </w:r>
          </w:p>
        </w:tc>
        <w:tc>
          <w:tcPr>
            <w:tcW w:w="929" w:type="pct"/>
          </w:tcPr>
          <w:p w14:paraId="4F6573EA"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Edema localizzato</w:t>
            </w:r>
            <w:r w:rsidRPr="0081271A">
              <w:rPr>
                <w:rFonts w:ascii="Times New Roman" w:hAnsi="Times New Roman"/>
                <w:vertAlign w:val="superscript"/>
              </w:rPr>
              <w:t>A</w:t>
            </w:r>
          </w:p>
        </w:tc>
        <w:tc>
          <w:tcPr>
            <w:tcW w:w="998" w:type="pct"/>
          </w:tcPr>
          <w:p w14:paraId="021CB586" w14:textId="77777777" w:rsidR="00F10264" w:rsidRPr="0081271A" w:rsidRDefault="00F10264" w:rsidP="00501DB0">
            <w:pPr>
              <w:spacing w:after="0" w:line="240" w:lineRule="auto"/>
              <w:ind w:left="71" w:right="24"/>
              <w:rPr>
                <w:rFonts w:ascii="Times New Roman" w:hAnsi="Times New Roman"/>
              </w:rPr>
            </w:pPr>
          </w:p>
        </w:tc>
        <w:tc>
          <w:tcPr>
            <w:tcW w:w="1007" w:type="pct"/>
          </w:tcPr>
          <w:p w14:paraId="226C7D2B" w14:textId="77777777" w:rsidR="00F10264" w:rsidRPr="0081271A" w:rsidRDefault="00F10264" w:rsidP="00501DB0">
            <w:pPr>
              <w:spacing w:after="0" w:line="240" w:lineRule="auto"/>
              <w:ind w:left="71" w:right="24"/>
              <w:rPr>
                <w:rFonts w:ascii="Times New Roman" w:hAnsi="Times New Roman"/>
              </w:rPr>
            </w:pPr>
          </w:p>
        </w:tc>
      </w:tr>
      <w:tr w:rsidR="00F10264" w:rsidRPr="0081271A" w14:paraId="2D2B813D" w14:textId="77777777" w:rsidTr="00501DB0">
        <w:trPr>
          <w:cantSplit/>
        </w:trPr>
        <w:tc>
          <w:tcPr>
            <w:tcW w:w="5000" w:type="pct"/>
            <w:gridSpan w:val="5"/>
          </w:tcPr>
          <w:p w14:paraId="2F24ADC7" w14:textId="77777777" w:rsidR="00F10264" w:rsidRPr="0081271A" w:rsidRDefault="00F10264" w:rsidP="00501DB0">
            <w:pPr>
              <w:spacing w:after="0" w:line="240" w:lineRule="auto"/>
              <w:ind w:left="71" w:right="24"/>
              <w:rPr>
                <w:rFonts w:ascii="Times New Roman" w:hAnsi="Times New Roman"/>
                <w:b/>
              </w:rPr>
            </w:pPr>
            <w:r w:rsidRPr="0081271A">
              <w:rPr>
                <w:rFonts w:ascii="Times New Roman" w:hAnsi="Times New Roman"/>
                <w:b/>
              </w:rPr>
              <w:t>Esami diagnostici</w:t>
            </w:r>
          </w:p>
        </w:tc>
      </w:tr>
      <w:tr w:rsidR="00F10264" w:rsidRPr="0081271A" w14:paraId="36FDF0BD" w14:textId="77777777" w:rsidTr="00501DB0">
        <w:trPr>
          <w:cantSplit/>
        </w:trPr>
        <w:tc>
          <w:tcPr>
            <w:tcW w:w="999" w:type="pct"/>
          </w:tcPr>
          <w:p w14:paraId="7909C1BF" w14:textId="77777777" w:rsidR="00F10264" w:rsidRPr="0081271A" w:rsidRDefault="00F10264" w:rsidP="00501DB0">
            <w:pPr>
              <w:spacing w:after="0" w:line="240" w:lineRule="auto"/>
              <w:ind w:left="71" w:right="24"/>
              <w:rPr>
                <w:rFonts w:ascii="Times New Roman" w:hAnsi="Times New Roman"/>
                <w:b/>
              </w:rPr>
            </w:pPr>
          </w:p>
        </w:tc>
        <w:tc>
          <w:tcPr>
            <w:tcW w:w="1067" w:type="pct"/>
          </w:tcPr>
          <w:p w14:paraId="065AAC42" w14:textId="77777777" w:rsidR="00F10264" w:rsidRPr="0081271A" w:rsidRDefault="00F10264" w:rsidP="0076440C">
            <w:pPr>
              <w:rPr>
                <w:rFonts w:ascii="Times New Roman" w:hAnsi="Times New Roman"/>
                <w:b/>
                <w:vertAlign w:val="superscript"/>
              </w:rPr>
            </w:pPr>
            <w:r w:rsidRPr="0081271A">
              <w:rPr>
                <w:rFonts w:ascii="Times New Roman" w:hAnsi="Times New Roman"/>
              </w:rPr>
              <w:t>LDH</w:t>
            </w:r>
            <w:r w:rsidR="00CF2C5D">
              <w:rPr>
                <w:rFonts w:ascii="Times New Roman" w:hAnsi="Times New Roman"/>
              </w:rPr>
              <w:t xml:space="preserve"> aumentata</w:t>
            </w:r>
            <w:r w:rsidRPr="0081271A">
              <w:rPr>
                <w:rFonts w:ascii="Times New Roman" w:hAnsi="Times New Roman"/>
                <w:vertAlign w:val="superscript"/>
              </w:rPr>
              <w:t>A</w:t>
            </w:r>
            <w:r w:rsidRPr="0081271A">
              <w:rPr>
                <w:rFonts w:ascii="Times New Roman" w:hAnsi="Times New Roman"/>
              </w:rPr>
              <w:t>, lipasi</w:t>
            </w:r>
            <w:r w:rsidR="00CF2C5D">
              <w:rPr>
                <w:rFonts w:ascii="Times New Roman" w:hAnsi="Times New Roman"/>
              </w:rPr>
              <w:t xml:space="preserve"> aumentata</w:t>
            </w:r>
            <w:r w:rsidRPr="0081271A">
              <w:rPr>
                <w:rFonts w:ascii="Times New Roman" w:hAnsi="Times New Roman"/>
                <w:vertAlign w:val="superscript"/>
              </w:rPr>
              <w:t>A</w:t>
            </w:r>
            <w:r w:rsidRPr="0081271A">
              <w:rPr>
                <w:rFonts w:ascii="Times New Roman" w:hAnsi="Times New Roman"/>
              </w:rPr>
              <w:t>, amilasi</w:t>
            </w:r>
            <w:r w:rsidR="00CF2C5D">
              <w:rPr>
                <w:rFonts w:ascii="Times New Roman" w:hAnsi="Times New Roman"/>
              </w:rPr>
              <w:t xml:space="preserve"> aumentata</w:t>
            </w:r>
            <w:r w:rsidRPr="0081271A">
              <w:rPr>
                <w:rFonts w:ascii="Times New Roman" w:hAnsi="Times New Roman"/>
                <w:vertAlign w:val="superscript"/>
              </w:rPr>
              <w:t>A</w:t>
            </w:r>
          </w:p>
        </w:tc>
        <w:tc>
          <w:tcPr>
            <w:tcW w:w="929" w:type="pct"/>
          </w:tcPr>
          <w:p w14:paraId="5F8F1ACB" w14:textId="77777777" w:rsidR="00F10264" w:rsidRPr="0081271A" w:rsidRDefault="00F10264" w:rsidP="00501DB0">
            <w:pPr>
              <w:spacing w:after="0" w:line="240" w:lineRule="auto"/>
              <w:ind w:left="71" w:right="24"/>
              <w:rPr>
                <w:rFonts w:ascii="Times New Roman" w:hAnsi="Times New Roman"/>
                <w:b/>
              </w:rPr>
            </w:pPr>
          </w:p>
        </w:tc>
        <w:tc>
          <w:tcPr>
            <w:tcW w:w="998" w:type="pct"/>
          </w:tcPr>
          <w:p w14:paraId="1003CE24" w14:textId="77777777" w:rsidR="00F10264" w:rsidRPr="0081271A" w:rsidRDefault="00F10264" w:rsidP="00501DB0">
            <w:pPr>
              <w:spacing w:after="0" w:line="240" w:lineRule="auto"/>
              <w:ind w:left="71" w:right="24"/>
              <w:rPr>
                <w:rFonts w:ascii="Times New Roman" w:hAnsi="Times New Roman"/>
                <w:b/>
              </w:rPr>
            </w:pPr>
          </w:p>
        </w:tc>
        <w:tc>
          <w:tcPr>
            <w:tcW w:w="1007" w:type="pct"/>
          </w:tcPr>
          <w:p w14:paraId="7D08003C" w14:textId="77777777" w:rsidR="00F10264" w:rsidRPr="0081271A" w:rsidRDefault="00F10264" w:rsidP="00501DB0">
            <w:pPr>
              <w:spacing w:after="0" w:line="240" w:lineRule="auto"/>
              <w:ind w:left="71" w:right="24"/>
              <w:rPr>
                <w:rFonts w:ascii="Times New Roman" w:hAnsi="Times New Roman"/>
                <w:b/>
              </w:rPr>
            </w:pPr>
          </w:p>
        </w:tc>
      </w:tr>
      <w:tr w:rsidR="00F10264" w:rsidRPr="0081271A" w14:paraId="4B1D83F8" w14:textId="77777777" w:rsidTr="00501DB0">
        <w:trPr>
          <w:cantSplit/>
        </w:trPr>
        <w:tc>
          <w:tcPr>
            <w:tcW w:w="5000" w:type="pct"/>
            <w:gridSpan w:val="5"/>
          </w:tcPr>
          <w:p w14:paraId="47094EB6" w14:textId="77777777" w:rsidR="00F10264" w:rsidRPr="0081271A" w:rsidRDefault="00F10264" w:rsidP="00501DB0">
            <w:pPr>
              <w:keepNext/>
              <w:spacing w:after="0" w:line="240" w:lineRule="auto"/>
              <w:ind w:left="74" w:right="23"/>
              <w:rPr>
                <w:rFonts w:ascii="Times New Roman" w:hAnsi="Times New Roman"/>
              </w:rPr>
            </w:pPr>
            <w:r w:rsidRPr="0081271A">
              <w:rPr>
                <w:rFonts w:ascii="Times New Roman" w:hAnsi="Times New Roman"/>
                <w:b/>
              </w:rPr>
              <w:lastRenderedPageBreak/>
              <w:t>Traumatismo, avvelenamento e complicazioni da procedura</w:t>
            </w:r>
          </w:p>
        </w:tc>
      </w:tr>
      <w:tr w:rsidR="00F10264" w:rsidRPr="0081271A" w14:paraId="5E01B9CB" w14:textId="77777777" w:rsidTr="00501DB0">
        <w:trPr>
          <w:cantSplit/>
        </w:trPr>
        <w:tc>
          <w:tcPr>
            <w:tcW w:w="999" w:type="pct"/>
          </w:tcPr>
          <w:p w14:paraId="465C917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postprocedurale (incl. anemia postoperatoria ed emorragia dalla ferita), contusione, secrezione dalla ferita</w:t>
            </w:r>
            <w:r w:rsidRPr="0081271A">
              <w:rPr>
                <w:rFonts w:ascii="Times New Roman" w:hAnsi="Times New Roman"/>
                <w:vertAlign w:val="superscript"/>
              </w:rPr>
              <w:t>A</w:t>
            </w:r>
          </w:p>
        </w:tc>
        <w:tc>
          <w:tcPr>
            <w:tcW w:w="1067" w:type="pct"/>
          </w:tcPr>
          <w:p w14:paraId="684664CA" w14:textId="77777777" w:rsidR="00F10264" w:rsidRPr="0081271A" w:rsidRDefault="00F10264" w:rsidP="00501DB0">
            <w:pPr>
              <w:spacing w:after="0" w:line="240" w:lineRule="auto"/>
              <w:ind w:left="71" w:right="24"/>
              <w:rPr>
                <w:rFonts w:ascii="Times New Roman" w:hAnsi="Times New Roman"/>
                <w:vertAlign w:val="superscript"/>
              </w:rPr>
            </w:pPr>
          </w:p>
        </w:tc>
        <w:tc>
          <w:tcPr>
            <w:tcW w:w="929" w:type="pct"/>
          </w:tcPr>
          <w:p w14:paraId="6F95874D"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Pseudoaneurisma vascolare</w:t>
            </w:r>
            <w:r w:rsidRPr="0081271A">
              <w:rPr>
                <w:rFonts w:ascii="Times New Roman" w:hAnsi="Times New Roman"/>
                <w:vertAlign w:val="superscript"/>
              </w:rPr>
              <w:t>C</w:t>
            </w:r>
          </w:p>
        </w:tc>
        <w:tc>
          <w:tcPr>
            <w:tcW w:w="998" w:type="pct"/>
          </w:tcPr>
          <w:p w14:paraId="567480B8" w14:textId="77777777" w:rsidR="00F10264" w:rsidRPr="0081271A" w:rsidRDefault="00F10264" w:rsidP="00501DB0">
            <w:pPr>
              <w:spacing w:after="0" w:line="240" w:lineRule="auto"/>
              <w:ind w:left="71" w:right="24"/>
              <w:rPr>
                <w:rFonts w:ascii="Times New Roman" w:hAnsi="Times New Roman"/>
              </w:rPr>
            </w:pPr>
          </w:p>
        </w:tc>
        <w:tc>
          <w:tcPr>
            <w:tcW w:w="1007" w:type="pct"/>
          </w:tcPr>
          <w:p w14:paraId="4E7AF47A" w14:textId="77777777" w:rsidR="00F10264" w:rsidRPr="0081271A" w:rsidRDefault="00F10264" w:rsidP="00501DB0">
            <w:pPr>
              <w:spacing w:after="0" w:line="240" w:lineRule="auto"/>
              <w:ind w:left="71" w:right="24"/>
              <w:rPr>
                <w:rFonts w:ascii="Times New Roman" w:hAnsi="Times New Roman"/>
              </w:rPr>
            </w:pPr>
          </w:p>
        </w:tc>
      </w:tr>
    </w:tbl>
    <w:p w14:paraId="034199E9" w14:textId="77777777" w:rsidR="00F10264" w:rsidRPr="0081271A" w:rsidRDefault="00F10264" w:rsidP="00F10264">
      <w:pPr>
        <w:keepNext/>
        <w:spacing w:after="0" w:line="240" w:lineRule="auto"/>
        <w:rPr>
          <w:rFonts w:ascii="Times New Roman" w:hAnsi="Times New Roman"/>
          <w:color w:val="000000"/>
        </w:rPr>
      </w:pPr>
    </w:p>
    <w:p w14:paraId="06BA281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osservato nella prevenzione del TEV in pazienti adulti sottoposti ad interventi chirurgici elettivi di sostituzione di anca o di ginocchio</w:t>
      </w:r>
    </w:p>
    <w:p w14:paraId="2EA170F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B: osservato nel trattamento di TVP ed EP e nella prevenzione delle recidive come molto comune nelle donne &lt; 55 anni</w:t>
      </w:r>
    </w:p>
    <w:p w14:paraId="0276DC4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 osservato come non comune nella prevenzione di eventi aterotrombotici in pazienti dopo SCA (a seguito di un intervento coronarico percutaneo)</w:t>
      </w:r>
    </w:p>
    <w:p w14:paraId="24ED81B9" w14:textId="77777777" w:rsidR="009D405E" w:rsidRPr="009D405E" w:rsidRDefault="00F10264" w:rsidP="009D405E">
      <w:pPr>
        <w:numPr>
          <w:ilvl w:val="0"/>
          <w:numId w:val="95"/>
        </w:numPr>
        <w:rPr>
          <w:rFonts w:ascii="Times New Roman" w:hAnsi="Times New Roman"/>
        </w:rPr>
      </w:pPr>
      <w:r w:rsidRPr="0081271A">
        <w:rPr>
          <w:rFonts w:ascii="Times New Roman" w:hAnsi="Times New Roman"/>
        </w:rPr>
        <w:t xml:space="preserve"> </w:t>
      </w:r>
      <w:r w:rsidR="009D405E" w:rsidRPr="009D405E">
        <w:rPr>
          <w:rFonts w:ascii="Times New Roman" w:hAnsi="Times New Roman"/>
        </w:rPr>
        <w:t>Per la raccolta degli eventi avversi è stato utilizzato un approccio selettivo prespecificato in studi di fase III selezionati. L’incidenza delle reazioni avverse non è aumentata e non sono state riscontrate nuove reazioni avverse al farmaco in seguito all’analisi di questi studi.</w:t>
      </w:r>
    </w:p>
    <w:p w14:paraId="469663F3" w14:textId="77777777" w:rsidR="009D405E" w:rsidRPr="009D405E" w:rsidRDefault="009D405E" w:rsidP="009D405E">
      <w:pPr>
        <w:spacing w:after="0" w:line="240" w:lineRule="auto"/>
        <w:rPr>
          <w:rFonts w:ascii="Times New Roman" w:hAnsi="Times New Roman"/>
        </w:rPr>
      </w:pPr>
    </w:p>
    <w:p w14:paraId="128529EC" w14:textId="77777777" w:rsidR="00F10264" w:rsidRPr="0081271A" w:rsidRDefault="00F10264" w:rsidP="00F10264">
      <w:pPr>
        <w:spacing w:after="0" w:line="240" w:lineRule="auto"/>
        <w:rPr>
          <w:rFonts w:ascii="Times New Roman" w:hAnsi="Times New Roman"/>
        </w:rPr>
      </w:pPr>
    </w:p>
    <w:p w14:paraId="19A60D37" w14:textId="77777777" w:rsidR="00F10264" w:rsidRPr="0081271A" w:rsidRDefault="00F10264" w:rsidP="00F10264">
      <w:pPr>
        <w:spacing w:after="0" w:line="240" w:lineRule="auto"/>
        <w:ind w:left="284" w:hanging="284"/>
        <w:rPr>
          <w:rFonts w:ascii="Times New Roman" w:hAnsi="Times New Roman"/>
          <w:color w:val="000000"/>
        </w:rPr>
      </w:pPr>
    </w:p>
    <w:p w14:paraId="1255BF97"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Descrizione delle reazioni avverse selezionate</w:t>
      </w:r>
    </w:p>
    <w:p w14:paraId="7EA3B7B4"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color w:val="000000"/>
        </w:rPr>
        <w:t xml:space="preserve">A causa del suo meccanismo d’azione farmacologico, l’uso di </w:t>
      </w:r>
      <w:r w:rsidR="007320AC" w:rsidRPr="0081271A">
        <w:rPr>
          <w:rFonts w:ascii="Times New Roman" w:hAnsi="Times New Roman"/>
          <w:color w:val="000000"/>
        </w:rPr>
        <w:t>rivaroxaban</w:t>
      </w:r>
      <w:r w:rsidRPr="0081271A">
        <w:rPr>
          <w:rFonts w:ascii="Times New Roman" w:hAnsi="Times New Roman"/>
          <w:color w:val="000000"/>
        </w:rPr>
        <w:t xml:space="preserve"> può essere associato a un aumento del rischio di emorragie occulte o conclamate in qualsiasi tessuto od organo, che possono indurre anemia post</w:t>
      </w:r>
      <w:r w:rsidRPr="0081271A">
        <w:rPr>
          <w:rFonts w:ascii="Times New Roman" w:hAnsi="Times New Roman"/>
          <w:color w:val="000000"/>
        </w:rPr>
        <w:noBreakHyphen/>
        <w:t xml:space="preserve">emorragica. Segni, sintomi e </w:t>
      </w:r>
      <w:r w:rsidR="00CF2C5D">
        <w:rPr>
          <w:rFonts w:ascii="Times New Roman" w:hAnsi="Times New Roman"/>
          <w:color w:val="000000"/>
        </w:rPr>
        <w:t>severità</w:t>
      </w:r>
      <w:r w:rsidR="00CF2C5D" w:rsidRPr="0081271A">
        <w:rPr>
          <w:rFonts w:ascii="Times New Roman" w:hAnsi="Times New Roman"/>
          <w:color w:val="000000"/>
        </w:rPr>
        <w:t xml:space="preserve"> </w:t>
      </w:r>
      <w:r w:rsidRPr="0081271A">
        <w:rPr>
          <w:rFonts w:ascii="Times New Roman" w:hAnsi="Times New Roman"/>
          <w:color w:val="000000"/>
        </w:rPr>
        <w:t xml:space="preserve">(compreso l’esito fatale) variano a seconda della sede e del grado o dell’entità dell’emorragia e/o dell’anemia </w:t>
      </w:r>
      <w:r w:rsidRPr="0081271A">
        <w:rPr>
          <w:rFonts w:ascii="Times New Roman" w:hAnsi="Times New Roman"/>
        </w:rPr>
        <w:t>(vedere paragrafo 4.9 “Gestione delle emorragie”)</w:t>
      </w:r>
      <w:r w:rsidRPr="0081271A">
        <w:rPr>
          <w:rFonts w:ascii="Times New Roman" w:hAnsi="Times New Roman"/>
          <w:color w:val="000000"/>
        </w:rPr>
        <w:t xml:space="preserve">. </w:t>
      </w:r>
      <w:r w:rsidRPr="0081271A">
        <w:rPr>
          <w:rFonts w:ascii="Times New Roman" w:hAnsi="Times New Roman"/>
        </w:rPr>
        <w:t xml:space="preserve">Negli studi clinici i sanguinamenti della mucosa (ad es. epistassi, sanguinamenti gengivali, gastrointestinali e genito-urinari, compresi sanguinamenti vaginali anomali o mestruazioni più abbondanti) e l’anemia sono stati segnalati più frequentemente, in confronto al trattamento con AVK, durante il trattamento a lungo termine con rivaroxaban. Perciò, oltre ad un’adeguata sorveglianza clinica, può essere importante, se del caso, effettuare dei controlli di laboratorio su emoglobina/ematocrito per rilevare dei sanguinamenti occulti e quantificare la rilevanza clinica dei sanguinamentievidenti. </w:t>
      </w:r>
      <w:r w:rsidRPr="0081271A">
        <w:rPr>
          <w:rFonts w:ascii="Times New Roman" w:hAnsi="Times New Roman"/>
          <w:color w:val="000000"/>
        </w:rPr>
        <w:t xml:space="preserve">Il rischio emorragico può essere aumentato in determinate categorie di pazienti, ad es. nei pazienti con grave ipertensione arteriosa non controllata e/o sottoposti a trattamenti concomitanti con effetti sull’emostasi (vedere paragrafo 4.4 “Rischio emorragico”). Le mestruazioni possono essere di intensità e/o durata maggiore. Le complicanze emorragiche possono manifestarsi come debolezza, pallore, capogiro, cefalea o gonfiori di origine sconosciuta, </w:t>
      </w:r>
      <w:r w:rsidRPr="0081271A">
        <w:rPr>
          <w:rFonts w:ascii="Times New Roman" w:hAnsi="Times New Roman"/>
        </w:rPr>
        <w:t>dispnea e shock di origine non nota. In alcuni casi, come conseguenza dell’anemia, sono stati osservati sintomi di ischemia cardiaca come dolore toracico o angina pectoris.</w:t>
      </w:r>
    </w:p>
    <w:p w14:paraId="69CB68E7" w14:textId="3023949F"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Con </w:t>
      </w:r>
      <w:r w:rsidR="007320AC" w:rsidRPr="0081271A">
        <w:rPr>
          <w:rFonts w:ascii="Times New Roman" w:hAnsi="Times New Roman"/>
        </w:rPr>
        <w:t>rivaroxaban</w:t>
      </w:r>
      <w:r w:rsidRPr="0081271A">
        <w:rPr>
          <w:rFonts w:ascii="Times New Roman" w:hAnsi="Times New Roman"/>
        </w:rPr>
        <w:t xml:space="preserve"> sono state segnalate complicanze </w:t>
      </w:r>
      <w:r w:rsidR="00CF2C5D">
        <w:rPr>
          <w:rFonts w:ascii="Times New Roman" w:hAnsi="Times New Roman"/>
        </w:rPr>
        <w:t xml:space="preserve">note </w:t>
      </w:r>
      <w:r w:rsidRPr="0081271A">
        <w:rPr>
          <w:rFonts w:ascii="Times New Roman" w:hAnsi="Times New Roman"/>
        </w:rPr>
        <w:t>d</w:t>
      </w:r>
      <w:r w:rsidR="00CF2C5D">
        <w:rPr>
          <w:rFonts w:ascii="Times New Roman" w:hAnsi="Times New Roman"/>
        </w:rPr>
        <w:t>i</w:t>
      </w:r>
      <w:r w:rsidRPr="0081271A">
        <w:rPr>
          <w:rFonts w:ascii="Times New Roman" w:hAnsi="Times New Roman"/>
        </w:rPr>
        <w:t xml:space="preserve"> emorragie </w:t>
      </w:r>
      <w:r w:rsidR="00CF2C5D">
        <w:rPr>
          <w:rFonts w:ascii="Times New Roman" w:hAnsi="Times New Roman"/>
        </w:rPr>
        <w:t>severe</w:t>
      </w:r>
      <w:r w:rsidRPr="0081271A">
        <w:rPr>
          <w:rFonts w:ascii="Times New Roman" w:hAnsi="Times New Roman"/>
        </w:rPr>
        <w:t>, come la sindrome compartimentale e la compromissione renale dovuta a ipoperfusione</w:t>
      </w:r>
      <w:r w:rsidR="002F17A5">
        <w:rPr>
          <w:rFonts w:ascii="Times New Roman" w:hAnsi="Times New Roman"/>
          <w:color w:val="000000"/>
        </w:rPr>
        <w:t xml:space="preserve">, </w:t>
      </w:r>
      <w:r w:rsidR="002F17A5">
        <w:rPr>
          <w:rFonts w:ascii="Times New Roman" w:hAnsi="Times New Roman"/>
        </w:rPr>
        <w:t>o</w:t>
      </w:r>
      <w:r w:rsidR="002F17A5" w:rsidRPr="00094EB3">
        <w:t xml:space="preserve"> </w:t>
      </w:r>
      <w:r w:rsidR="002F17A5">
        <w:rPr>
          <w:rFonts w:ascii="Times New Roman" w:hAnsi="Times New Roman"/>
        </w:rPr>
        <w:t>n</w:t>
      </w:r>
      <w:r w:rsidR="002F17A5" w:rsidRPr="00094EB3">
        <w:rPr>
          <w:rFonts w:ascii="Times New Roman" w:hAnsi="Times New Roman"/>
        </w:rPr>
        <w:t>efropatia da anticoagulanti</w:t>
      </w:r>
      <w:r w:rsidR="002F17A5">
        <w:rPr>
          <w:rFonts w:ascii="Times New Roman" w:hAnsi="Times New Roman"/>
        </w:rPr>
        <w:t>.</w:t>
      </w:r>
      <w:r w:rsidRPr="0081271A">
        <w:rPr>
          <w:rFonts w:ascii="Times New Roman" w:hAnsi="Times New Roman"/>
          <w:color w:val="000000"/>
        </w:rPr>
        <w:t xml:space="preserve"> Pertanto, nella valutazione delle condizioni dei pazienti in terapia anticoagulante occorre considerare l’eventualità di un’emorragia.</w:t>
      </w:r>
    </w:p>
    <w:p w14:paraId="3B845124" w14:textId="77777777" w:rsidR="00F10264" w:rsidRDefault="00F10264" w:rsidP="00F10264">
      <w:pPr>
        <w:spacing w:after="0" w:line="240" w:lineRule="auto"/>
        <w:rPr>
          <w:rFonts w:ascii="Times New Roman" w:hAnsi="Times New Roman"/>
        </w:rPr>
      </w:pPr>
    </w:p>
    <w:p w14:paraId="5E29A925" w14:textId="54D28270" w:rsidR="00E915F8" w:rsidRDefault="00E915F8" w:rsidP="00F10264">
      <w:pPr>
        <w:spacing w:after="0" w:line="240" w:lineRule="auto"/>
        <w:rPr>
          <w:rFonts w:ascii="Times New Roman" w:hAnsi="Times New Roman"/>
          <w:u w:val="single"/>
        </w:rPr>
      </w:pPr>
      <w:r w:rsidRPr="00596336">
        <w:rPr>
          <w:rFonts w:ascii="Times New Roman" w:hAnsi="Times New Roman"/>
          <w:u w:val="single"/>
        </w:rPr>
        <w:t>Popolazione pediatrica</w:t>
      </w:r>
    </w:p>
    <w:p w14:paraId="2AE2E538" w14:textId="6558EE9D" w:rsidR="00E178C2" w:rsidRDefault="00E178C2" w:rsidP="00F10264">
      <w:pPr>
        <w:spacing w:after="0" w:line="240" w:lineRule="auto"/>
        <w:rPr>
          <w:rFonts w:ascii="Times New Roman" w:hAnsi="Times New Roman"/>
          <w:u w:val="single"/>
        </w:rPr>
      </w:pPr>
      <w:r w:rsidRPr="00E178C2">
        <w:rPr>
          <w:rFonts w:ascii="Times New Roman" w:hAnsi="Times New Roman"/>
          <w:u w:val="single"/>
        </w:rPr>
        <w:t>Trattamento del TEV e prevenzione delle recidive di TEV</w:t>
      </w:r>
    </w:p>
    <w:p w14:paraId="1FC6FC57" w14:textId="77777777" w:rsidR="00E178C2" w:rsidRPr="00596336" w:rsidRDefault="00E178C2" w:rsidP="00F10264">
      <w:pPr>
        <w:spacing w:after="0" w:line="240" w:lineRule="auto"/>
        <w:rPr>
          <w:rFonts w:ascii="Times New Roman" w:hAnsi="Times New Roman"/>
          <w:u w:val="single"/>
        </w:rPr>
      </w:pPr>
    </w:p>
    <w:p w14:paraId="7F4ACCD3" w14:textId="77777777" w:rsidR="00E915F8" w:rsidRDefault="00E915F8" w:rsidP="00F10264">
      <w:pPr>
        <w:spacing w:after="0" w:line="240" w:lineRule="auto"/>
        <w:rPr>
          <w:rFonts w:ascii="Times New Roman" w:hAnsi="Times New Roman"/>
        </w:rPr>
      </w:pPr>
      <w:r w:rsidRPr="00E915F8">
        <w:rPr>
          <w:rFonts w:ascii="Times New Roman" w:hAnsi="Times New Roman"/>
        </w:rPr>
        <w:t xml:space="preserve"> La valutazione della sicurezza in bambini e adolescenti si basa sui dati di sicurezza ottenuti in due studi di fase II e uno di fase III in aperto, controllati con confronto attivo, in pazienti pediatrici dalla nascita a meno di 18 anni di età. I risultati relativi alla sicurezza sono stati generalmente simili conrivaroxaban e con il confronto nelle varie fasce di età pediatrica. In generale, il profilo di sicurezza nei 412 bambini e adolescenti 69 trattati con rivaroxaban è stato simile a quello osservato nella popolazione adulta e coerente nei diversi sottogruppi di età, anche se la valutazione è limitata dal </w:t>
      </w:r>
      <w:r w:rsidRPr="00E915F8">
        <w:rPr>
          <w:rFonts w:ascii="Times New Roman" w:hAnsi="Times New Roman"/>
        </w:rPr>
        <w:lastRenderedPageBreak/>
        <w:t>basso numero di pazienti. Nei pazienti pediatrici, cefalea (molto comune, 16,7%), febbre (molto comune, 11,7%), epistassi (molto comune, 11,2%), vomito (molto comune, 10,7%), tachicardia (comune, 1,5%), aumento della bilirubina (comune, 1,5%) e aumento della bilirubina coniugata (non comune, 0,7%) sono stati segnalati più frequentemente che negli adulti. Coerentemente con la popolazione adulta, la menorragia è stata osservata nel 6,6% (comune) delle adolescenti dopo il menarca. La trombocitopenia, come osservata nell’esperienza post-marketing nella popolazione adulta, è stata comune (4,6%) negli studi clinici pediatrici. Le reazioni avverse al farmaco nei pazienti pediatrici sono state principalmente di gravità da lieve a moderata</w:t>
      </w:r>
    </w:p>
    <w:p w14:paraId="73A0B96E" w14:textId="77777777" w:rsidR="00E915F8" w:rsidRDefault="00E915F8" w:rsidP="00F10264">
      <w:pPr>
        <w:spacing w:after="0" w:line="240" w:lineRule="auto"/>
        <w:rPr>
          <w:rFonts w:ascii="Times New Roman" w:hAnsi="Times New Roman"/>
        </w:rPr>
      </w:pPr>
    </w:p>
    <w:p w14:paraId="77F697AF" w14:textId="77777777" w:rsidR="00E915F8" w:rsidRPr="0081271A" w:rsidRDefault="00E915F8" w:rsidP="00F10264">
      <w:pPr>
        <w:spacing w:after="0" w:line="240" w:lineRule="auto"/>
        <w:rPr>
          <w:rFonts w:ascii="Times New Roman" w:hAnsi="Times New Roman"/>
        </w:rPr>
      </w:pPr>
    </w:p>
    <w:p w14:paraId="4A2615FA"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Segnalazione delle reazioni avverse sospette</w:t>
      </w:r>
    </w:p>
    <w:p w14:paraId="3225E5F9"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1271A">
        <w:rPr>
          <w:rFonts w:ascii="Times New Roman" w:hAnsi="Times New Roman"/>
          <w:highlight w:val="lightGray"/>
        </w:rPr>
        <w:t>il sistema nazionale di segnalazione riportato nell’</w:t>
      </w:r>
      <w:hyperlink r:id="rId18" w:history="1">
        <w:r w:rsidRPr="0081271A">
          <w:rPr>
            <w:rStyle w:val="Hyperlink"/>
            <w:rFonts w:ascii="Times New Roman" w:hAnsi="Times New Roman"/>
            <w:highlight w:val="lightGray"/>
          </w:rPr>
          <w:t>allegato V</w:t>
        </w:r>
      </w:hyperlink>
      <w:r w:rsidRPr="0081271A">
        <w:rPr>
          <w:rFonts w:ascii="Times New Roman" w:hAnsi="Times New Roman"/>
        </w:rPr>
        <w:t>.</w:t>
      </w:r>
    </w:p>
    <w:p w14:paraId="72F4463D"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203788A0" w14:textId="77777777" w:rsidR="00F10264" w:rsidRPr="0081271A" w:rsidRDefault="00F10264" w:rsidP="00F10264">
      <w:pPr>
        <w:keepNext/>
        <w:widowControl w:val="0"/>
        <w:spacing w:after="0" w:line="240" w:lineRule="auto"/>
        <w:ind w:left="567" w:hanging="567"/>
        <w:rPr>
          <w:rFonts w:ascii="Times New Roman" w:hAnsi="Times New Roman"/>
          <w:b/>
          <w:color w:val="000000"/>
        </w:rPr>
      </w:pPr>
      <w:r w:rsidRPr="0081271A">
        <w:rPr>
          <w:rFonts w:ascii="Times New Roman" w:hAnsi="Times New Roman"/>
          <w:b/>
          <w:color w:val="000000"/>
        </w:rPr>
        <w:t>4.9</w:t>
      </w:r>
      <w:r w:rsidRPr="0081271A">
        <w:rPr>
          <w:rFonts w:ascii="Times New Roman" w:hAnsi="Times New Roman"/>
          <w:b/>
          <w:color w:val="000000"/>
        </w:rPr>
        <w:tab/>
        <w:t>Sovradosaggio</w:t>
      </w:r>
    </w:p>
    <w:p w14:paraId="0D811C59" w14:textId="77777777" w:rsidR="00F10264" w:rsidRPr="0081271A" w:rsidRDefault="00F10264" w:rsidP="00F10264">
      <w:pPr>
        <w:keepNext/>
        <w:widowControl w:val="0"/>
        <w:spacing w:after="0" w:line="240" w:lineRule="auto"/>
        <w:rPr>
          <w:rFonts w:ascii="Times New Roman" w:hAnsi="Times New Roman"/>
          <w:color w:val="000000"/>
        </w:rPr>
      </w:pPr>
    </w:p>
    <w:p w14:paraId="2D293AFB" w14:textId="77777777" w:rsidR="00E915F8" w:rsidRPr="00E915F8" w:rsidRDefault="00E915F8" w:rsidP="00E915F8">
      <w:pPr>
        <w:keepNext/>
        <w:widowControl w:val="0"/>
        <w:spacing w:after="0" w:line="240" w:lineRule="auto"/>
        <w:rPr>
          <w:rFonts w:ascii="Times New Roman" w:hAnsi="Times New Roman"/>
        </w:rPr>
      </w:pPr>
      <w:bookmarkStart w:id="5" w:name="_Hlk75172881"/>
      <w:r w:rsidRPr="00E915F8">
        <w:rPr>
          <w:rFonts w:ascii="Times New Roman" w:hAnsi="Times New Roman"/>
        </w:rPr>
        <w:t>Sono stati segnalati rari casi di sovradosaggio fino a 1.960 mg. In caso di sovradosaggio, il paziente deve essere osservato attentamente per complicanze emorragiche o altre reazioni avverse (vedere paragrafo “Gestione delle emorragie”).</w:t>
      </w:r>
      <w:r w:rsidRPr="00E915F8">
        <w:rPr>
          <w:rFonts w:ascii="Times New Roman" w:hAnsi="Times New Roman"/>
          <w:color w:val="000000"/>
          <w:lang w:eastAsia="it-IT"/>
        </w:rPr>
        <w:t xml:space="preserve"> </w:t>
      </w:r>
      <w:r w:rsidRPr="00E915F8">
        <w:rPr>
          <w:rFonts w:ascii="Times New Roman" w:hAnsi="Times New Roman"/>
        </w:rPr>
        <w:t xml:space="preserve">A causa dell’assorbimento limitato, ci si attende un effetto tetto senza ulteriori aumenti dell’esposizione plasmatica media a dosi sovraterapeutiche di 50 mg di rivaroxaban o superiori. </w:t>
      </w:r>
    </w:p>
    <w:p w14:paraId="21C86EF3" w14:textId="77777777" w:rsidR="00E915F8" w:rsidRPr="00E915F8" w:rsidRDefault="00E915F8" w:rsidP="00E915F8">
      <w:pPr>
        <w:keepNext/>
        <w:widowControl w:val="0"/>
        <w:spacing w:after="0" w:line="240" w:lineRule="auto"/>
        <w:rPr>
          <w:rFonts w:ascii="Times New Roman" w:hAnsi="Times New Roman"/>
        </w:rPr>
      </w:pPr>
      <w:r w:rsidRPr="00E915F8">
        <w:rPr>
          <w:rFonts w:ascii="Times New Roman" w:hAnsi="Times New Roman"/>
        </w:rPr>
        <w:t xml:space="preserve">Uno specifico agente antagonista (andexanet alfa) che contrasta l’effetto farmacodinamico di rivaroxaban è disponibile (fare riferimento al Riassunto delle Caratteristiche del Prodotto di andexanet alfa). </w:t>
      </w:r>
    </w:p>
    <w:p w14:paraId="215529DC" w14:textId="77777777" w:rsidR="00E915F8" w:rsidRDefault="00E915F8" w:rsidP="00E915F8">
      <w:pPr>
        <w:keepNext/>
        <w:widowControl w:val="0"/>
        <w:spacing w:after="0" w:line="240" w:lineRule="auto"/>
        <w:rPr>
          <w:rFonts w:ascii="Times New Roman" w:hAnsi="Times New Roman"/>
        </w:rPr>
      </w:pPr>
      <w:r w:rsidRPr="00E915F8">
        <w:rPr>
          <w:rFonts w:ascii="Times New Roman" w:hAnsi="Times New Roman"/>
        </w:rPr>
        <w:t xml:space="preserve">In caso di sovradosaggio di rivaroxaban può essere preso in considerazione l’uso di carbone vegetale attivo per ridurre l’assorbimento. </w:t>
      </w:r>
    </w:p>
    <w:bookmarkEnd w:id="5"/>
    <w:p w14:paraId="5B339EA2" w14:textId="77777777" w:rsidR="00F10264" w:rsidRDefault="00F10264" w:rsidP="00F10264">
      <w:pPr>
        <w:widowControl w:val="0"/>
        <w:spacing w:after="0" w:line="240" w:lineRule="auto"/>
        <w:rPr>
          <w:rFonts w:ascii="Times New Roman" w:hAnsi="Times New Roman"/>
        </w:rPr>
      </w:pPr>
    </w:p>
    <w:p w14:paraId="66599227" w14:textId="77777777" w:rsidR="00ED7CDF" w:rsidRPr="0081271A" w:rsidRDefault="00ED7CDF" w:rsidP="00F10264">
      <w:pPr>
        <w:widowControl w:val="0"/>
        <w:spacing w:after="0" w:line="240" w:lineRule="auto"/>
        <w:rPr>
          <w:rFonts w:ascii="Times New Roman" w:hAnsi="Times New Roman"/>
          <w:color w:val="000000"/>
        </w:rPr>
      </w:pPr>
    </w:p>
    <w:p w14:paraId="1548D230"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Gestione dell’emorragia</w:t>
      </w:r>
    </w:p>
    <w:p w14:paraId="25B4441F"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Qualora si verificasse una complicanza emorragica in un paziente trattato con rivaroxaban, la successiva somministrazione di rivaroxaban dovrà essere posticipata oppure il trattamento deve essere interrotto, a seconda dei casi. Rivaroxaban ha un’emivita compresa tra circa 5 e 13 ore </w:t>
      </w:r>
      <w:r w:rsidR="001B755A">
        <w:rPr>
          <w:rFonts w:ascii="Times New Roman" w:hAnsi="Times New Roman"/>
          <w:color w:val="000000"/>
        </w:rPr>
        <w:t xml:space="preserve"> negli adulti </w:t>
      </w:r>
      <w:r w:rsidR="001B755A" w:rsidRPr="001B755A">
        <w:rPr>
          <w:rFonts w:ascii="Times New Roman" w:hAnsi="Times New Roman"/>
          <w:color w:val="000000"/>
        </w:rPr>
        <w:t xml:space="preserve">L’emivita nei bambini, stimata usando approcci di modellizzazione della popolazione farmacocinetica (popPK), è più breve </w:t>
      </w:r>
      <w:r w:rsidRPr="0081271A">
        <w:rPr>
          <w:rFonts w:ascii="Times New Roman" w:hAnsi="Times New Roman"/>
          <w:color w:val="000000"/>
        </w:rPr>
        <w:t xml:space="preserve">(vedere paragrafo 5.2). La gestione del paziente deve essere personalizzata in base alla </w:t>
      </w:r>
      <w:r w:rsidR="00CF2C5D">
        <w:rPr>
          <w:rFonts w:ascii="Times New Roman" w:hAnsi="Times New Roman"/>
          <w:color w:val="000000"/>
        </w:rPr>
        <w:t>severità</w:t>
      </w:r>
      <w:r w:rsidR="00CF2C5D" w:rsidRPr="0081271A">
        <w:rPr>
          <w:rFonts w:ascii="Times New Roman" w:hAnsi="Times New Roman"/>
          <w:color w:val="000000"/>
        </w:rPr>
        <w:t xml:space="preserve"> </w:t>
      </w:r>
      <w:r w:rsidRPr="0081271A">
        <w:rPr>
          <w:rFonts w:ascii="Times New Roman" w:hAnsi="Times New Roman"/>
          <w:color w:val="000000"/>
        </w:rPr>
        <w:t xml:space="preserve">e alla sede dell’emorragia. Secondo necessità può essere effettuato un trattamento sintomatico idoneo come la compressione meccanica (ad esempio in caso di epistassi </w:t>
      </w:r>
      <w:r w:rsidR="00CF2C5D">
        <w:rPr>
          <w:rFonts w:ascii="Times New Roman" w:hAnsi="Times New Roman"/>
          <w:color w:val="000000"/>
        </w:rPr>
        <w:t>severa</w:t>
      </w:r>
      <w:r w:rsidRPr="0081271A">
        <w:rPr>
          <w:rFonts w:ascii="Times New Roman" w:hAnsi="Times New Roman"/>
          <w:color w:val="000000"/>
        </w:rPr>
        <w:t>), l’emostasi chirurgica con procedure di controllo dell’emorragia, il ripristino dei liquidi e il supporto emodinamico, la somministrazione di emoderivati (concentrati eritrocitari o plasma fresco congelato, a seconda dell’anemia o della coagulopatia associate) o di piastrine.</w:t>
      </w:r>
    </w:p>
    <w:p w14:paraId="0FA61415" w14:textId="5A208AB2"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Se l’emorragia non può essere controllata con le misure descritte, </w:t>
      </w:r>
      <w:r w:rsidR="002548E4" w:rsidRPr="0081271A">
        <w:rPr>
          <w:rFonts w:ascii="Times New Roman" w:hAnsi="Times New Roman"/>
          <w:color w:val="000000"/>
        </w:rPr>
        <w:t>si deve considerare o la somministrazione di uno specifico agente antagonista inibitore del fattore Xa (ande</w:t>
      </w:r>
      <w:r w:rsidR="004526D4" w:rsidRPr="0081271A">
        <w:rPr>
          <w:rFonts w:ascii="Times New Roman" w:hAnsi="Times New Roman"/>
          <w:color w:val="000000"/>
        </w:rPr>
        <w:t xml:space="preserve">xanet alfa), che </w:t>
      </w:r>
      <w:r w:rsidR="00AD6994" w:rsidRPr="0081271A">
        <w:rPr>
          <w:rFonts w:ascii="Times New Roman" w:hAnsi="Times New Roman"/>
          <w:color w:val="000000"/>
        </w:rPr>
        <w:t>contrasta</w:t>
      </w:r>
      <w:r w:rsidR="004526D4" w:rsidRPr="0081271A">
        <w:rPr>
          <w:rFonts w:ascii="Times New Roman" w:hAnsi="Times New Roman"/>
          <w:color w:val="000000"/>
        </w:rPr>
        <w:t xml:space="preserve"> l’effetto farmacodinamico</w:t>
      </w:r>
      <w:r w:rsidR="002548E4" w:rsidRPr="0081271A">
        <w:rPr>
          <w:rFonts w:ascii="Times New Roman" w:hAnsi="Times New Roman"/>
          <w:color w:val="000000"/>
        </w:rPr>
        <w:t xml:space="preserve"> di rivaroxaban, oppure</w:t>
      </w:r>
      <w:r w:rsidR="00CD1AA0" w:rsidRPr="0081271A">
        <w:rPr>
          <w:rFonts w:ascii="Times New Roman" w:hAnsi="Times New Roman"/>
          <w:color w:val="000000"/>
        </w:rPr>
        <w:t xml:space="preserve"> </w:t>
      </w:r>
      <w:r w:rsidRPr="0081271A">
        <w:rPr>
          <w:rFonts w:ascii="Times New Roman" w:hAnsi="Times New Roman"/>
          <w:color w:val="000000"/>
        </w:rPr>
        <w:t>la somministrazione di un</w:t>
      </w:r>
      <w:r w:rsidRPr="0081271A">
        <w:rPr>
          <w:rFonts w:ascii="Times New Roman" w:hAnsi="Times New Roman"/>
        </w:rPr>
        <w:t xml:space="preserve"> agente procoagulante specifico, come il concentrato di complesso protrombinico (PCC), il concentrato di complesso protrombinico attivato (APCC) o il</w:t>
      </w:r>
      <w:r w:rsidRPr="0081271A">
        <w:rPr>
          <w:rFonts w:ascii="Times New Roman" w:hAnsi="Times New Roman"/>
          <w:color w:val="000000"/>
        </w:rPr>
        <w:t xml:space="preserve"> fattore VIIa ricombinante </w:t>
      </w:r>
      <w:r w:rsidRPr="0081271A">
        <w:rPr>
          <w:rFonts w:ascii="Times New Roman" w:hAnsi="Times New Roman"/>
        </w:rPr>
        <w:t>(r</w:t>
      </w:r>
      <w:r w:rsidRPr="0081271A">
        <w:rPr>
          <w:rFonts w:ascii="Times New Roman" w:hAnsi="Times New Roman"/>
        </w:rPr>
        <w:noBreakHyphen/>
        <w:t>FVIIa)</w:t>
      </w:r>
      <w:r w:rsidRPr="0081271A">
        <w:rPr>
          <w:rFonts w:ascii="Times New Roman" w:hAnsi="Times New Roman"/>
          <w:color w:val="000000"/>
        </w:rPr>
        <w:t>. Tuttavia ad oggi esiste un’esperienza clinica molto limitata con l’uso di questi medicinali ne</w:t>
      </w:r>
      <w:r w:rsidR="001B755A">
        <w:rPr>
          <w:rFonts w:ascii="Times New Roman" w:hAnsi="Times New Roman"/>
          <w:color w:val="000000"/>
        </w:rPr>
        <w:t xml:space="preserve">gli adulti e nei bambini </w:t>
      </w:r>
      <w:r w:rsidRPr="0081271A">
        <w:rPr>
          <w:rFonts w:ascii="Times New Roman" w:hAnsi="Times New Roman"/>
          <w:color w:val="000000"/>
        </w:rPr>
        <w:t>trattati con rivaroxaban. La raccomandazione si basa anche su dati pre</w:t>
      </w:r>
      <w:r w:rsidRPr="0081271A">
        <w:rPr>
          <w:rFonts w:ascii="Times New Roman" w:hAnsi="Times New Roman"/>
          <w:color w:val="000000"/>
        </w:rPr>
        <w:noBreakHyphen/>
        <w:t>clinici limitati. Andrebbe presa in considerazione l’eventualità di ripetere la somministrazione di fattore VIIa ricombinante, adattandone il dosaggio sulla base del miglioramento del sanguinamento. In base alla disponibilità locale, in caso di sanguinamenti maggiori si deve consultare un esperto di problemi della coagulazione (vedere paragrafo 5.1).</w:t>
      </w:r>
    </w:p>
    <w:p w14:paraId="715D33A8" w14:textId="77777777" w:rsidR="00F10264" w:rsidRPr="0081271A" w:rsidRDefault="00F10264" w:rsidP="00F10264">
      <w:pPr>
        <w:spacing w:after="0" w:line="240" w:lineRule="auto"/>
        <w:rPr>
          <w:rFonts w:ascii="Times New Roman" w:hAnsi="Times New Roman"/>
          <w:color w:val="000000"/>
        </w:rPr>
      </w:pPr>
    </w:p>
    <w:p w14:paraId="1F939F8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si prevede che la protamina solfato e la vitamina K influiscano sull'attività anticoagulante di rivaroxaban. </w:t>
      </w:r>
      <w:r w:rsidRPr="0081271A">
        <w:rPr>
          <w:rFonts w:ascii="Times New Roman" w:hAnsi="Times New Roman"/>
        </w:rPr>
        <w:t>Ne</w:t>
      </w:r>
      <w:r w:rsidR="001B755A">
        <w:rPr>
          <w:rFonts w:ascii="Times New Roman" w:hAnsi="Times New Roman"/>
        </w:rPr>
        <w:t xml:space="preserve">gli adulti </w:t>
      </w:r>
      <w:r w:rsidRPr="0081271A">
        <w:rPr>
          <w:rFonts w:ascii="Times New Roman" w:hAnsi="Times New Roman"/>
        </w:rPr>
        <w:t>trattati con rivaroxaban</w:t>
      </w:r>
      <w:r w:rsidRPr="0081271A">
        <w:rPr>
          <w:rFonts w:ascii="Times New Roman" w:hAnsi="Times New Roman"/>
          <w:color w:val="000000"/>
        </w:rPr>
        <w:t xml:space="preserve"> vi è esperienza limitata con </w:t>
      </w:r>
      <w:r w:rsidRPr="0081271A">
        <w:rPr>
          <w:rFonts w:ascii="Times New Roman" w:hAnsi="Times New Roman"/>
        </w:rPr>
        <w:t>acido tranexamico, mentre non vi è alcuna esperienza con acido aminocaproico e aprotinina.</w:t>
      </w:r>
      <w:r w:rsidR="001B755A" w:rsidRPr="001B755A">
        <w:t xml:space="preserve"> </w:t>
      </w:r>
      <w:r w:rsidR="001B755A" w:rsidRPr="001B755A">
        <w:rPr>
          <w:rFonts w:ascii="Times New Roman" w:hAnsi="Times New Roman"/>
        </w:rPr>
        <w:t>Non vi è esperienza sull’uso di tali farmaci nei bambini che assumono rivaroxaban</w:t>
      </w:r>
      <w:r w:rsidRPr="0081271A">
        <w:rPr>
          <w:rFonts w:ascii="Times New Roman" w:hAnsi="Times New Roman"/>
        </w:rPr>
        <w:t xml:space="preserve"> Non </w:t>
      </w:r>
      <w:r w:rsidRPr="0081271A">
        <w:rPr>
          <w:rFonts w:ascii="Times New Roman" w:hAnsi="Times New Roman"/>
          <w:color w:val="000000"/>
        </w:rPr>
        <w:t xml:space="preserve">esistono né un razionale scientifico di un </w:t>
      </w:r>
      <w:r w:rsidRPr="0081271A">
        <w:rPr>
          <w:rFonts w:ascii="Times New Roman" w:hAnsi="Times New Roman"/>
          <w:color w:val="000000"/>
        </w:rPr>
        <w:lastRenderedPageBreak/>
        <w:t>possibile beneficio né esperienze con l’emostatico sistemico desmopressina nei soggetti trattati con rivaroxaban. A causa dell'elevato legame con le proteine plasmatiche, è improbabile che rivaroxaban sia dializzabile.</w:t>
      </w:r>
    </w:p>
    <w:p w14:paraId="7D5CD73C" w14:textId="77777777" w:rsidR="00F10264" w:rsidRPr="0081271A" w:rsidRDefault="00F10264" w:rsidP="00F10264">
      <w:pPr>
        <w:spacing w:after="0" w:line="240" w:lineRule="auto"/>
        <w:rPr>
          <w:rFonts w:ascii="Times New Roman" w:hAnsi="Times New Roman"/>
          <w:color w:val="000000"/>
        </w:rPr>
      </w:pPr>
    </w:p>
    <w:p w14:paraId="6DBA1207" w14:textId="77777777" w:rsidR="00F10264" w:rsidRPr="0081271A" w:rsidRDefault="00F10264" w:rsidP="00F10264">
      <w:pPr>
        <w:spacing w:after="0" w:line="240" w:lineRule="auto"/>
        <w:rPr>
          <w:rFonts w:ascii="Times New Roman" w:hAnsi="Times New Roman"/>
          <w:color w:val="000000"/>
        </w:rPr>
      </w:pPr>
    </w:p>
    <w:p w14:paraId="165292DA"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w:t>
      </w:r>
      <w:r w:rsidRPr="0081271A">
        <w:rPr>
          <w:rFonts w:ascii="Times New Roman" w:hAnsi="Times New Roman"/>
          <w:b/>
          <w:color w:val="000000"/>
        </w:rPr>
        <w:tab/>
        <w:t>PROPRIETÀ FARMACOLOGICHE</w:t>
      </w:r>
    </w:p>
    <w:p w14:paraId="78D875DB" w14:textId="77777777" w:rsidR="00F10264" w:rsidRPr="0081271A" w:rsidRDefault="00F10264" w:rsidP="00F10264">
      <w:pPr>
        <w:keepNext/>
        <w:spacing w:after="0" w:line="240" w:lineRule="auto"/>
        <w:rPr>
          <w:rFonts w:ascii="Times New Roman" w:hAnsi="Times New Roman"/>
          <w:color w:val="000000"/>
        </w:rPr>
      </w:pPr>
    </w:p>
    <w:p w14:paraId="232E4966"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 xml:space="preserve">5.1 </w:t>
      </w:r>
      <w:r w:rsidRPr="0081271A">
        <w:rPr>
          <w:rFonts w:ascii="Times New Roman" w:hAnsi="Times New Roman"/>
          <w:b/>
          <w:color w:val="000000"/>
        </w:rPr>
        <w:tab/>
        <w:t>Proprietà farmacodinamiche</w:t>
      </w:r>
    </w:p>
    <w:p w14:paraId="41C284D4" w14:textId="77777777" w:rsidR="00F10264" w:rsidRPr="0081271A" w:rsidRDefault="00F10264" w:rsidP="00F10264">
      <w:pPr>
        <w:keepNext/>
        <w:spacing w:after="0" w:line="240" w:lineRule="auto"/>
        <w:rPr>
          <w:rFonts w:ascii="Times New Roman" w:hAnsi="Times New Roman"/>
          <w:color w:val="000000"/>
        </w:rPr>
      </w:pPr>
    </w:p>
    <w:p w14:paraId="5E6E8A6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Categoria farmacoterapeutica: </w:t>
      </w:r>
      <w:r w:rsidR="00CF2C5D">
        <w:rPr>
          <w:rFonts w:ascii="Times New Roman" w:hAnsi="Times New Roman"/>
          <w:color w:val="000000"/>
        </w:rPr>
        <w:t>a</w:t>
      </w:r>
      <w:r w:rsidRPr="0081271A">
        <w:rPr>
          <w:rFonts w:ascii="Times New Roman" w:hAnsi="Times New Roman"/>
          <w:color w:val="000000"/>
        </w:rPr>
        <w:t>genti antitrombotici, inibitore diretto del fattore Xa</w:t>
      </w:r>
      <w:r w:rsidRPr="0081271A">
        <w:rPr>
          <w:rFonts w:ascii="Times New Roman" w:hAnsi="Times New Roman"/>
        </w:rPr>
        <w:t>, codice ATC: B01AF01</w:t>
      </w:r>
    </w:p>
    <w:p w14:paraId="51BFDBD8" w14:textId="77777777" w:rsidR="00F10264" w:rsidRPr="0081271A" w:rsidRDefault="00F10264" w:rsidP="00F10264">
      <w:pPr>
        <w:spacing w:after="0" w:line="240" w:lineRule="auto"/>
        <w:rPr>
          <w:rFonts w:ascii="Times New Roman" w:hAnsi="Times New Roman"/>
          <w:color w:val="000000"/>
        </w:rPr>
      </w:pPr>
    </w:p>
    <w:p w14:paraId="4861CC2E"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Meccanismo d’azione</w:t>
      </w:r>
    </w:p>
    <w:p w14:paraId="6AE2CAF6"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Rivaroxaban è un inibitore diretto e altamente selettivo del fattore Xa, con biodisponibilità orale. L’inibizione del fattore Xa interrompe le vie intrinseca ed estrinseca della cascata della coagulazione e inibisce sia la formazione di trombina, </w:t>
      </w:r>
      <w:r w:rsidR="00CF2C5D">
        <w:rPr>
          <w:rFonts w:ascii="Times New Roman" w:hAnsi="Times New Roman"/>
          <w:color w:val="000000"/>
        </w:rPr>
        <w:t>che</w:t>
      </w:r>
      <w:r w:rsidR="00CF2C5D" w:rsidRPr="0081271A">
        <w:rPr>
          <w:rFonts w:ascii="Times New Roman" w:hAnsi="Times New Roman"/>
          <w:color w:val="000000"/>
        </w:rPr>
        <w:t xml:space="preserve"> </w:t>
      </w:r>
      <w:r w:rsidRPr="0081271A">
        <w:rPr>
          <w:rFonts w:ascii="Times New Roman" w:hAnsi="Times New Roman"/>
          <w:color w:val="000000"/>
        </w:rPr>
        <w:t>lo sviluppo di trombi. Rivaroxaban non inibisce la trombina (fattore II attivato) e non ne è stato dimostrato alcun effetto sulle piastrine.</w:t>
      </w:r>
    </w:p>
    <w:p w14:paraId="19913FCC" w14:textId="77777777" w:rsidR="00F10264" w:rsidRPr="0081271A" w:rsidRDefault="00F10264" w:rsidP="00F10264">
      <w:pPr>
        <w:spacing w:after="0" w:line="240" w:lineRule="auto"/>
        <w:rPr>
          <w:rFonts w:ascii="Times New Roman" w:hAnsi="Times New Roman"/>
          <w:color w:val="000000"/>
        </w:rPr>
      </w:pPr>
    </w:p>
    <w:p w14:paraId="74493578"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Effetti farmacodinamici</w:t>
      </w:r>
    </w:p>
    <w:p w14:paraId="37953DEC"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color w:val="000000"/>
        </w:rPr>
        <w:t>Nell’uomo è stata osservata un’inibizione dose</w:t>
      </w:r>
      <w:r w:rsidRPr="0081271A">
        <w:rPr>
          <w:rFonts w:ascii="Times New Roman" w:hAnsi="Times New Roman"/>
          <w:color w:val="000000"/>
        </w:rPr>
        <w:noBreakHyphen/>
        <w:t>dipendente dell’attività del fattore Xa.</w:t>
      </w:r>
      <w:r w:rsidRPr="0081271A" w:rsidDel="00B12363">
        <w:rPr>
          <w:rFonts w:ascii="Times New Roman" w:hAnsi="Times New Roman"/>
        </w:rPr>
        <w:t xml:space="preserve"> </w:t>
      </w:r>
      <w:r w:rsidRPr="0081271A">
        <w:rPr>
          <w:rFonts w:ascii="Times New Roman" w:hAnsi="Times New Roman"/>
        </w:rPr>
        <w:t>Se il test viene effettuato con Neoplastin, il tempo di protrombina (PT) è influenzato da rivaroxaban in misura dose</w:t>
      </w:r>
      <w:r w:rsidRPr="0081271A">
        <w:rPr>
          <w:rFonts w:ascii="Times New Roman" w:hAnsi="Times New Roman"/>
        </w:rPr>
        <w:noBreakHyphen/>
        <w:t xml:space="preserve">dipendente, con una stretta correlazione con le concentrazioni plasmatiche (r uguale a 0,98). Con altri reagenti si ottengono risultati diversi. Il PT deve essere espresso in secondi, perché l’INR è calibrato e convalidato solo per le cumarine e non può essere usato per altri anticoagulanti. </w:t>
      </w:r>
    </w:p>
    <w:p w14:paraId="73754DFD"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trattati con rivaroxaban per la TVP, l’EP e la prevenzione delle recidive, i percentili 5/95 per il PT (Neoplastin) 2 - 4 ore dopo l’assunzione delle compresse (cioè quando l’effetto è massimo) erano compresi tra 17 e 32 s per 15 mg di rivaroxaban due volte al giorno e tra 15 e 30 s per 20 mg di rivaroxaban una volta al giorno. Quando l’effetto è minimo (8 - 16 ore dopo l’assunzione della compressa) i percentili 5/95 per 15 mg due volte al giorno erano compresi tra 14 e 24 s, mentre per 20 mg una volta al giorno (18 - 30 ore dopo l’assunzione della compressa) erano compresi tra 13 e 20 s. </w:t>
      </w:r>
    </w:p>
    <w:p w14:paraId="763DD925"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Nei pazienti con fibrillazione atriale non valvolare trattati con rivaroxaban per la prevenzione dell’ictus e dell’embolia sistemica, i percentili 5/95 per il PT (Neoplastin) 1 - 4 ore dopo l’assunzione della compressa (cioè al momento dell’effetto massimo) erano compresi tra 14 e 40 s nei pazienti trattati con 20 mg una volta al giorno e tra 10 e 50 s nei pazienti con compromissione renale moderata trattati con 15 mg una volta al giorno. Quando l’effetto è minimo (16 - 36 ore dopo l’assunzione della compressa) i percentili 5/95 per 20 mg una volta al giorno erano compresi tra 12 e 26 s, ed in pazienti con moderata compromissione renale trattati con 15 mg una volta al giorno erano compresi tra 12 e 26 s.</w:t>
      </w:r>
    </w:p>
    <w:p w14:paraId="3DC0528F" w14:textId="77777777" w:rsidR="00F10264" w:rsidRPr="0081271A" w:rsidRDefault="00F10264" w:rsidP="00F10264">
      <w:pPr>
        <w:pStyle w:val="Default"/>
        <w:widowControl/>
        <w:rPr>
          <w:sz w:val="22"/>
          <w:szCs w:val="22"/>
          <w:lang w:val="it-IT"/>
        </w:rPr>
      </w:pPr>
      <w:r w:rsidRPr="0081271A">
        <w:rPr>
          <w:sz w:val="22"/>
          <w:szCs w:val="22"/>
          <w:lang w:val="it-IT"/>
        </w:rPr>
        <w:t>In uno studio di farmacologia clinica sulla possibilità di antagonizzare gli effetti farmacodinamici di rivaroxaban in soggetti adulti sani (n = 22), sono stati valutati gli effetti di dosi singole (50 UI/kg) di due diversi tipi di PCC, un PCC a 3 fattori (Fattori II, IX e X) e un PCC a 4 fattori (Fattori II, VII, IX e X). Il PCC a 3 fattori ha ridotto i valori medi di PT con Neoplastin di circa 1,0 secondo entro 30 minuti, rispetto alla riduzione di circa 3,5 secondi osservata con il PCC a 4 fattori. Al contrario, un PCC a 3 fattori ha avuto un maggiore e più rapido effetto complessivo di antagonizzare le variazioni nella generazione di trombina endogena rispetto al PCC a 4 fattori (vedere paragrafo</w:t>
      </w:r>
      <w:r w:rsidRPr="0081271A" w:rsidDel="002F202B">
        <w:rPr>
          <w:sz w:val="22"/>
          <w:szCs w:val="22"/>
          <w:lang w:val="it-IT"/>
        </w:rPr>
        <w:t xml:space="preserve"> </w:t>
      </w:r>
      <w:r w:rsidRPr="0081271A">
        <w:rPr>
          <w:sz w:val="22"/>
          <w:szCs w:val="22"/>
          <w:lang w:val="it-IT"/>
        </w:rPr>
        <w:t>4.9). Anche il tempo di tromboplastina parziale attivata (aPTT) e il HepTest sono aumentati in misura dose</w:t>
      </w:r>
      <w:r w:rsidRPr="0081271A">
        <w:rPr>
          <w:sz w:val="22"/>
          <w:szCs w:val="22"/>
          <w:lang w:val="it-IT"/>
        </w:rPr>
        <w:noBreakHyphen/>
        <w:t xml:space="preserve">dipendente; tuttavia, non sono consigliati per valutare gli effetti farmacodinamici di rivaroxaban. </w:t>
      </w:r>
    </w:p>
    <w:p w14:paraId="162C0401" w14:textId="77777777" w:rsidR="00F10264" w:rsidRPr="0081271A" w:rsidRDefault="00F10264" w:rsidP="00F10264">
      <w:pPr>
        <w:pStyle w:val="Default"/>
        <w:widowControl/>
        <w:rPr>
          <w:sz w:val="22"/>
          <w:szCs w:val="22"/>
          <w:lang w:val="it-IT"/>
        </w:rPr>
      </w:pPr>
      <w:r w:rsidRPr="0081271A">
        <w:rPr>
          <w:sz w:val="22"/>
          <w:szCs w:val="22"/>
          <w:lang w:val="it-IT"/>
        </w:rPr>
        <w:t>Nella pratica clinica non è necessario un monitoraggio dei parametri della coagulazione durante il trattamento con rivaroxaban. Comunque, qualora clinicamente indicato, i livelli plasmatici di rivaroxaban possono essere misurati mediante un test quantitativo anti-fattore Xa opportunamente calibrato (vedere paragrafo</w:t>
      </w:r>
      <w:r w:rsidRPr="0081271A" w:rsidDel="002F202B">
        <w:rPr>
          <w:sz w:val="22"/>
          <w:szCs w:val="22"/>
          <w:lang w:val="it-IT"/>
        </w:rPr>
        <w:t xml:space="preserve"> </w:t>
      </w:r>
      <w:r w:rsidRPr="0081271A">
        <w:rPr>
          <w:sz w:val="22"/>
          <w:szCs w:val="22"/>
          <w:lang w:val="it-IT"/>
        </w:rPr>
        <w:t>5.2).</w:t>
      </w:r>
    </w:p>
    <w:p w14:paraId="31A25BDA" w14:textId="77777777" w:rsidR="00F10264" w:rsidRDefault="00F10264" w:rsidP="00F10264">
      <w:pPr>
        <w:pStyle w:val="Default"/>
        <w:widowControl/>
        <w:rPr>
          <w:sz w:val="22"/>
          <w:szCs w:val="22"/>
          <w:lang w:val="it-IT"/>
        </w:rPr>
      </w:pPr>
    </w:p>
    <w:p w14:paraId="3CAA8A98" w14:textId="77777777" w:rsidR="001B755A" w:rsidRPr="00596336" w:rsidRDefault="001B755A" w:rsidP="00F10264">
      <w:pPr>
        <w:pStyle w:val="Default"/>
        <w:widowControl/>
        <w:rPr>
          <w:sz w:val="22"/>
          <w:szCs w:val="22"/>
          <w:u w:val="single"/>
          <w:lang w:val="it-IT"/>
        </w:rPr>
      </w:pPr>
      <w:r w:rsidRPr="00596336">
        <w:rPr>
          <w:sz w:val="22"/>
          <w:szCs w:val="22"/>
          <w:u w:val="single"/>
          <w:lang w:val="it-IT"/>
        </w:rPr>
        <w:t>Popolazione pediatrica</w:t>
      </w:r>
    </w:p>
    <w:p w14:paraId="7593BF3C" w14:textId="77777777" w:rsidR="001B755A" w:rsidRDefault="001B755A" w:rsidP="00F10264">
      <w:pPr>
        <w:pStyle w:val="Default"/>
        <w:widowControl/>
        <w:rPr>
          <w:sz w:val="22"/>
          <w:szCs w:val="22"/>
          <w:lang w:val="it-IT"/>
        </w:rPr>
      </w:pPr>
      <w:r w:rsidRPr="001B755A">
        <w:rPr>
          <w:sz w:val="22"/>
          <w:szCs w:val="22"/>
          <w:lang w:val="it-IT"/>
        </w:rPr>
        <w:t xml:space="preserve"> Nei bambini, i valori di PT (reagente neoplastina), aPTT e anti-Xa (misurato con un test quantitativo calibrato) mostrano una stretta correlazione con le concentrazioni plasmatiche. La correlazione tra anti-Xa e concentrazioni plasmatiche è lineare con una pendenza prossima a 1. Possono essere presenti </w:t>
      </w:r>
      <w:r w:rsidRPr="001B755A">
        <w:rPr>
          <w:sz w:val="22"/>
          <w:szCs w:val="22"/>
          <w:lang w:val="it-IT"/>
        </w:rPr>
        <w:lastRenderedPageBreak/>
        <w:t>differenze individuali con valori di anti-Xa superiori o inferiori rispetto alle concentrazioni plasmatiche corrispondenti. Non è necessario un monitoraggio di routine dei parametri della coagulazione durante il trattamento clinico con rivaroxaban. Tuttavia, se clinicamente indicato, le concentrazioni di rivaroxaban possono essere misurate in mcg/L mediante test quantitativi calibrati anti-fattore Xa (vedere Tabella 13 al paragrafo 5.2 per gli intervalli osservati per le concentrazioni plasmatiche di rivaroxaban nei bambini). Quando il test dell’anti-Xa viene usato per quantificare le concentrazioni plasmatiche di rivaroxaban nei bambini deve essere 71 considerato il limite inferiore di quantificazione. Non è stata stabilita una soglia per gli eventi di efficacia o di sicurezza.</w:t>
      </w:r>
    </w:p>
    <w:p w14:paraId="401C4EB8" w14:textId="77777777" w:rsidR="001B755A" w:rsidRPr="0081271A" w:rsidRDefault="001B755A" w:rsidP="00F10264">
      <w:pPr>
        <w:pStyle w:val="Default"/>
        <w:widowControl/>
        <w:rPr>
          <w:sz w:val="22"/>
          <w:szCs w:val="22"/>
          <w:lang w:val="it-IT"/>
        </w:rPr>
      </w:pPr>
    </w:p>
    <w:p w14:paraId="1904AE4E"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Efficacia clinica e sicurezza</w:t>
      </w:r>
    </w:p>
    <w:p w14:paraId="639FA86C"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Prevenzione dell’ictus e dell’embolia sistemica nei pazienti con fibrillazione atriale non valvolare</w:t>
      </w:r>
    </w:p>
    <w:p w14:paraId="7F0D190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programma clinico di </w:t>
      </w:r>
      <w:r w:rsidR="007320AC" w:rsidRPr="0081271A">
        <w:rPr>
          <w:rFonts w:ascii="Times New Roman" w:hAnsi="Times New Roman"/>
        </w:rPr>
        <w:t>rivaroxaban</w:t>
      </w:r>
      <w:r w:rsidRPr="0081271A">
        <w:rPr>
          <w:rFonts w:ascii="Times New Roman" w:hAnsi="Times New Roman"/>
        </w:rPr>
        <w:t xml:space="preserve"> è stato sviluppato per dimostrare l’efficacia di </w:t>
      </w:r>
      <w:r w:rsidR="007320AC" w:rsidRPr="0081271A">
        <w:rPr>
          <w:rFonts w:ascii="Times New Roman" w:hAnsi="Times New Roman"/>
        </w:rPr>
        <w:t>rivaroxaban</w:t>
      </w:r>
      <w:r w:rsidRPr="0081271A">
        <w:rPr>
          <w:rFonts w:ascii="Times New Roman" w:hAnsi="Times New Roman"/>
        </w:rPr>
        <w:t xml:space="preserve"> nella prevenzione dell’ictus e dell’embolia sistemica nei pazienti con fibrillazione atriale non valvolare.</w:t>
      </w:r>
    </w:p>
    <w:p w14:paraId="348589D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Nello studio pivotal in doppio cieco ROCKET AF, 14.264 pazienti sono stati assegnati a </w:t>
      </w:r>
      <w:r w:rsidR="007320AC" w:rsidRPr="0081271A">
        <w:rPr>
          <w:rFonts w:ascii="Times New Roman" w:hAnsi="Times New Roman"/>
        </w:rPr>
        <w:t>rivaroxaban</w:t>
      </w:r>
      <w:r w:rsidRPr="0081271A">
        <w:rPr>
          <w:rFonts w:ascii="Times New Roman" w:hAnsi="Times New Roman"/>
        </w:rPr>
        <w:t xml:space="preserve"> 20 mg una volta al giorno (15 mg una volta al giorno nei pazienti con clearance della creatinina di 30 - 49 mL/min) oppure a warfarin titolato a un valore target di INR di 2,5 (intervallo terapeutico compreso tra 2,0 e 3,0). Il tempo mediano di trattamento è stato di 19 mesi e la durata complessiva massima del trattamento è stata di 41 mesi.</w:t>
      </w:r>
    </w:p>
    <w:p w14:paraId="0206D43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Il 34,9% dei pazienti è stato trattato con acido acetilsalicilico e l’11,4% è stato trattato con antiaritmici di classe III, compreso l’amiodarone.</w:t>
      </w:r>
    </w:p>
    <w:p w14:paraId="5B079E77" w14:textId="77777777" w:rsidR="00F10264" w:rsidRPr="0081271A" w:rsidRDefault="00F10264" w:rsidP="00F10264">
      <w:pPr>
        <w:spacing w:after="0" w:line="240" w:lineRule="auto"/>
        <w:rPr>
          <w:rFonts w:ascii="Times New Roman" w:hAnsi="Times New Roman"/>
        </w:rPr>
      </w:pPr>
    </w:p>
    <w:p w14:paraId="4E571153" w14:textId="77777777" w:rsidR="00F10264" w:rsidRPr="0081271A" w:rsidRDefault="007320AC" w:rsidP="00F10264">
      <w:pPr>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si è dimostrato non inferiore al warfarin per l’endpoint primario composito di ictus ed embolia sistemica non a carico del SNC. Nella popolazione “per-protocol” in trattamento l’ictus o l’embolia sistemica sono state osservate in 188 pazienti in trattamento con rivaroxaban (1,71% per anno) ed in 241 pazienti in trattamento con warfarin (2,16% per anno) (HR 0,79; IC 95%, 0,66 -</w:t>
      </w:r>
      <w:r w:rsidR="00F10264" w:rsidRPr="0081271A">
        <w:rPr>
          <w:rFonts w:ascii="Times New Roman" w:hAnsi="Times New Roman"/>
          <w:iCs/>
        </w:rPr>
        <w:t> </w:t>
      </w:r>
      <w:r w:rsidR="00F10264" w:rsidRPr="0081271A">
        <w:rPr>
          <w:rFonts w:ascii="Times New Roman" w:hAnsi="Times New Roman"/>
        </w:rPr>
        <w:t>0,96; p&lt;0,001 per non-inferiorità). Fra tutti i pazienti randomizzati analizzati secondo l’approccio “intention-to-treat” gli eventi primari si sono verificati in 269 pazienti trattati con rivaroxaban (2,12% per anno) ed in 306 pazienti trattati con warfarin (2,42% per anno) (HR 0,88; IC 95%, 0,74 -</w:t>
      </w:r>
      <w:r w:rsidR="00F10264" w:rsidRPr="0081271A">
        <w:rPr>
          <w:rFonts w:ascii="Times New Roman" w:hAnsi="Times New Roman"/>
          <w:iCs/>
        </w:rPr>
        <w:t> </w:t>
      </w:r>
      <w:r w:rsidR="00F10264" w:rsidRPr="0081271A">
        <w:rPr>
          <w:rFonts w:ascii="Times New Roman" w:hAnsi="Times New Roman"/>
        </w:rPr>
        <w:t xml:space="preserve">1,03; p&lt;0,001 per non-inferiorità; p=0,117 per superiorità). Nella Tabella 4 sono riportati i risultati per gli endpoint secondari testati in ordine gerarchico nell’ITT. </w:t>
      </w:r>
    </w:p>
    <w:p w14:paraId="7D4082A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pazienti trattati con warfarin i valori di INR erano all’interno dell’intervallo terapeutico (da 2,0 a 3,0) in media per il 55% delle volte (mediana, 58%; intervallo interquartile, da 43 a 71). L’effetto di rivaroxaban non differiva in funzione del livello di TTR del centro (Time in Target INR Range da 2,0</w:t>
      </w:r>
      <w:r w:rsidRPr="0081271A">
        <w:rPr>
          <w:rFonts w:ascii="Times New Roman" w:hAnsi="Times New Roman"/>
          <w:iCs/>
        </w:rPr>
        <w:t> </w:t>
      </w:r>
      <w:r w:rsidRPr="0081271A">
        <w:rPr>
          <w:rFonts w:ascii="Times New Roman" w:hAnsi="Times New Roman"/>
        </w:rPr>
        <w:t>a</w:t>
      </w:r>
      <w:r w:rsidRPr="0081271A">
        <w:rPr>
          <w:rFonts w:ascii="Times New Roman" w:hAnsi="Times New Roman"/>
          <w:iCs/>
        </w:rPr>
        <w:t> </w:t>
      </w:r>
      <w:r w:rsidRPr="0081271A">
        <w:rPr>
          <w:rFonts w:ascii="Times New Roman" w:hAnsi="Times New Roman"/>
        </w:rPr>
        <w:t>3,0) nei quartili di uguali dimensioni</w:t>
      </w:r>
      <w:r w:rsidRPr="0081271A" w:rsidDel="008122D4">
        <w:rPr>
          <w:rFonts w:ascii="Times New Roman" w:hAnsi="Times New Roman"/>
        </w:rPr>
        <w:t xml:space="preserve"> </w:t>
      </w:r>
      <w:r w:rsidRPr="0081271A">
        <w:rPr>
          <w:rFonts w:ascii="Times New Roman" w:hAnsi="Times New Roman"/>
        </w:rPr>
        <w:t>(p=0,74 per interazione). All’interno del quartile più alto in base al centro, il rapporto di rischio (</w:t>
      </w:r>
      <w:r w:rsidRPr="0081271A">
        <w:rPr>
          <w:rFonts w:ascii="Times New Roman" w:hAnsi="Times New Roman"/>
          <w:i/>
        </w:rPr>
        <w:t>Hazard Ratio</w:t>
      </w:r>
      <w:r w:rsidRPr="0081271A">
        <w:rPr>
          <w:rFonts w:ascii="Times New Roman" w:hAnsi="Times New Roman"/>
        </w:rPr>
        <w:t>, HR) di rivaroxaban nei confronti di warfarin era 0,74 (IC 95%, da 0,49</w:t>
      </w:r>
      <w:r w:rsidRPr="0081271A">
        <w:rPr>
          <w:rFonts w:ascii="Times New Roman" w:hAnsi="Times New Roman"/>
          <w:iCs/>
        </w:rPr>
        <w:t> </w:t>
      </w:r>
      <w:r w:rsidRPr="0081271A">
        <w:rPr>
          <w:rFonts w:ascii="Times New Roman" w:hAnsi="Times New Roman"/>
        </w:rPr>
        <w:t>a</w:t>
      </w:r>
      <w:r w:rsidRPr="0081271A">
        <w:rPr>
          <w:rFonts w:ascii="Times New Roman" w:hAnsi="Times New Roman"/>
          <w:iCs/>
        </w:rPr>
        <w:t> </w:t>
      </w:r>
      <w:r w:rsidRPr="0081271A">
        <w:rPr>
          <w:rFonts w:ascii="Times New Roman" w:hAnsi="Times New Roman"/>
        </w:rPr>
        <w:t>1,12).</w:t>
      </w:r>
    </w:p>
    <w:p w14:paraId="2EE22BC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 incidenza per il principale endpoint di sicurezza (eventi emorragici maggiori e non maggiori clinicamente rilevanti) erano simili nei due gruppi di trattamento (vedere Tabella 5).</w:t>
      </w:r>
    </w:p>
    <w:p w14:paraId="35B60766" w14:textId="77777777" w:rsidR="00F10264" w:rsidRPr="0081271A" w:rsidRDefault="00F10264" w:rsidP="00F10264">
      <w:pPr>
        <w:spacing w:after="0" w:line="240" w:lineRule="auto"/>
        <w:rPr>
          <w:rFonts w:ascii="Times New Roman" w:hAnsi="Times New Roman"/>
        </w:rPr>
      </w:pPr>
    </w:p>
    <w:p w14:paraId="23469DF0" w14:textId="77777777"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lastRenderedPageBreak/>
        <w:t>Tabella 4: Risultati di efficacia dello studio di fase III 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2268"/>
        <w:gridCol w:w="2835"/>
      </w:tblGrid>
      <w:tr w:rsidR="00F10264" w:rsidRPr="0081271A" w14:paraId="0FA9CDE3" w14:textId="77777777" w:rsidTr="00501DB0">
        <w:trPr>
          <w:cantSplit/>
          <w:tblHeader/>
        </w:trPr>
        <w:tc>
          <w:tcPr>
            <w:tcW w:w="1985" w:type="dxa"/>
            <w:vAlign w:val="center"/>
          </w:tcPr>
          <w:p w14:paraId="6725B768" w14:textId="77777777" w:rsidR="00F10264" w:rsidRPr="0081271A" w:rsidRDefault="00F10264" w:rsidP="00501DB0">
            <w:pPr>
              <w:pStyle w:val="BayerTableColumnHeadings"/>
              <w:keepNext/>
              <w:spacing w:after="0" w:line="240" w:lineRule="auto"/>
              <w:jc w:val="left"/>
              <w:rPr>
                <w:rFonts w:ascii="Times New Roman" w:hAnsi="Times New Roman"/>
                <w:b w:val="0"/>
                <w:szCs w:val="22"/>
              </w:rPr>
            </w:pPr>
            <w:r w:rsidRPr="0081271A">
              <w:rPr>
                <w:rFonts w:ascii="Times New Roman" w:hAnsi="Times New Roman"/>
                <w:b w:val="0"/>
                <w:szCs w:val="22"/>
              </w:rPr>
              <w:t>Popolazione in studio</w:t>
            </w:r>
          </w:p>
        </w:tc>
        <w:tc>
          <w:tcPr>
            <w:tcW w:w="7371" w:type="dxa"/>
            <w:gridSpan w:val="3"/>
          </w:tcPr>
          <w:p w14:paraId="2CFA0BF7" w14:textId="77777777" w:rsidR="00F10264" w:rsidRPr="0081271A" w:rsidRDefault="00F10264" w:rsidP="00501DB0">
            <w:pPr>
              <w:pStyle w:val="BayerTableColumnHeadings"/>
              <w:keepNext/>
              <w:spacing w:after="0" w:line="240" w:lineRule="auto"/>
              <w:jc w:val="left"/>
              <w:rPr>
                <w:rFonts w:ascii="Times New Roman" w:hAnsi="Times New Roman"/>
                <w:b w:val="0"/>
                <w:szCs w:val="22"/>
              </w:rPr>
            </w:pPr>
            <w:r w:rsidRPr="0081271A">
              <w:rPr>
                <w:rFonts w:ascii="Times New Roman" w:hAnsi="Times New Roman"/>
                <w:b w:val="0"/>
                <w:szCs w:val="22"/>
              </w:rPr>
              <w:t>Analisi di efficacia ITT in pazienti con fibrillazione atriale non valvolare</w:t>
            </w:r>
          </w:p>
        </w:tc>
      </w:tr>
      <w:tr w:rsidR="00F10264" w:rsidRPr="00094EB3" w14:paraId="2EAE8D8B" w14:textId="77777777" w:rsidTr="00501DB0">
        <w:trPr>
          <w:cantSplit/>
          <w:tblHeader/>
        </w:trPr>
        <w:tc>
          <w:tcPr>
            <w:tcW w:w="1985" w:type="dxa"/>
            <w:vAlign w:val="center"/>
          </w:tcPr>
          <w:p w14:paraId="004C3810"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Dose durante il trattamento</w:t>
            </w:r>
          </w:p>
        </w:tc>
        <w:tc>
          <w:tcPr>
            <w:tcW w:w="2268" w:type="dxa"/>
          </w:tcPr>
          <w:p w14:paraId="070F72F1" w14:textId="77777777" w:rsidR="00F10264" w:rsidRPr="0081271A" w:rsidRDefault="007320AC"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Rivaroxaban</w:t>
            </w:r>
            <w:r w:rsidR="00F10264" w:rsidRPr="0081271A">
              <w:rPr>
                <w:rFonts w:eastAsia="Calibri"/>
                <w:sz w:val="22"/>
                <w:szCs w:val="22"/>
                <w:lang w:val="it-IT" w:eastAsia="en-US"/>
              </w:rPr>
              <w:br/>
              <w:t xml:space="preserve">20 mg una volta al giorno </w:t>
            </w:r>
            <w:r w:rsidR="00F10264" w:rsidRPr="0081271A">
              <w:rPr>
                <w:rFonts w:eastAsia="Calibri"/>
                <w:sz w:val="22"/>
                <w:szCs w:val="22"/>
                <w:lang w:val="it-IT" w:eastAsia="en-US"/>
              </w:rPr>
              <w:br/>
              <w:t>(15 mg una volta al giorno in pazienti con moderata compromissione renale)</w:t>
            </w:r>
          </w:p>
          <w:p w14:paraId="76B932B5" w14:textId="77777777" w:rsidR="00F10264" w:rsidRPr="0081271A" w:rsidRDefault="00F10264"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Eventi per 100 pz/anno</w:t>
            </w:r>
          </w:p>
        </w:tc>
        <w:tc>
          <w:tcPr>
            <w:tcW w:w="2268" w:type="dxa"/>
          </w:tcPr>
          <w:p w14:paraId="39DB49F3" w14:textId="77777777" w:rsidR="00F10264" w:rsidRPr="0081271A" w:rsidRDefault="00F10264"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Warfarin titolato per un INR target di 2,5 (intervallo terapeutico da 2,0 a 3,0)</w:t>
            </w:r>
            <w:r w:rsidRPr="0081271A">
              <w:rPr>
                <w:rFonts w:eastAsia="Calibri"/>
                <w:sz w:val="22"/>
                <w:szCs w:val="22"/>
                <w:lang w:val="it-IT" w:eastAsia="en-US"/>
              </w:rPr>
              <w:br/>
            </w:r>
          </w:p>
          <w:p w14:paraId="2CB0B1BE" w14:textId="77777777" w:rsidR="00F10264" w:rsidRPr="0081271A" w:rsidRDefault="00F10264"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Eventi per 100 pz/anno</w:t>
            </w:r>
          </w:p>
        </w:tc>
        <w:tc>
          <w:tcPr>
            <w:tcW w:w="2835" w:type="dxa"/>
            <w:vAlign w:val="center"/>
          </w:tcPr>
          <w:p w14:paraId="119F7DEC" w14:textId="77777777" w:rsidR="00F10264" w:rsidRPr="006E16B7" w:rsidRDefault="00F10264" w:rsidP="00501DB0">
            <w:pPr>
              <w:pStyle w:val="BayerBodyTextFull"/>
              <w:keepNext/>
              <w:spacing w:before="0" w:after="0" w:line="240" w:lineRule="auto"/>
              <w:ind w:left="12"/>
              <w:rPr>
                <w:rFonts w:eastAsia="Calibri"/>
                <w:sz w:val="22"/>
                <w:szCs w:val="22"/>
                <w:lang w:eastAsia="en-US"/>
              </w:rPr>
            </w:pPr>
            <w:r w:rsidRPr="006E16B7">
              <w:rPr>
                <w:rFonts w:eastAsia="Calibri"/>
                <w:sz w:val="22"/>
                <w:szCs w:val="22"/>
                <w:lang w:eastAsia="en-US"/>
              </w:rPr>
              <w:t>HR (IC 95%)</w:t>
            </w:r>
            <w:r w:rsidRPr="006E16B7">
              <w:rPr>
                <w:rFonts w:eastAsia="Calibri"/>
                <w:sz w:val="22"/>
                <w:szCs w:val="22"/>
                <w:lang w:eastAsia="en-US"/>
              </w:rPr>
              <w:br/>
              <w:t>p-value, test per superiorità</w:t>
            </w:r>
          </w:p>
        </w:tc>
      </w:tr>
      <w:tr w:rsidR="00F10264" w:rsidRPr="0081271A" w14:paraId="62AC98BF" w14:textId="77777777" w:rsidTr="00501DB0">
        <w:trPr>
          <w:cantSplit/>
        </w:trPr>
        <w:tc>
          <w:tcPr>
            <w:tcW w:w="1985" w:type="dxa"/>
            <w:vAlign w:val="center"/>
          </w:tcPr>
          <w:p w14:paraId="7978D9EB"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 ed embolia sistemica non a carico del SNC</w:t>
            </w:r>
          </w:p>
        </w:tc>
        <w:tc>
          <w:tcPr>
            <w:tcW w:w="2268" w:type="dxa"/>
            <w:vAlign w:val="center"/>
          </w:tcPr>
          <w:p w14:paraId="2C4D1711"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269</w:t>
            </w:r>
            <w:r w:rsidRPr="0081271A">
              <w:rPr>
                <w:rFonts w:eastAsia="Calibri"/>
                <w:sz w:val="22"/>
                <w:szCs w:val="22"/>
                <w:lang w:val="it-IT" w:eastAsia="en-US"/>
              </w:rPr>
              <w:br/>
              <w:t>(2,12)</w:t>
            </w:r>
          </w:p>
        </w:tc>
        <w:tc>
          <w:tcPr>
            <w:tcW w:w="2268" w:type="dxa"/>
            <w:vAlign w:val="center"/>
          </w:tcPr>
          <w:p w14:paraId="247AA30C"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306</w:t>
            </w:r>
            <w:r w:rsidRPr="0081271A">
              <w:rPr>
                <w:rFonts w:eastAsia="Calibri"/>
                <w:sz w:val="22"/>
                <w:szCs w:val="22"/>
                <w:lang w:val="it-IT" w:eastAsia="en-US"/>
              </w:rPr>
              <w:br/>
              <w:t>(2,42)</w:t>
            </w:r>
          </w:p>
        </w:tc>
        <w:tc>
          <w:tcPr>
            <w:tcW w:w="2835" w:type="dxa"/>
            <w:vAlign w:val="center"/>
          </w:tcPr>
          <w:p w14:paraId="0FCDBBDC"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0,88 </w:t>
            </w:r>
            <w:r w:rsidRPr="0081271A">
              <w:rPr>
                <w:rFonts w:eastAsia="Calibri"/>
                <w:sz w:val="22"/>
                <w:szCs w:val="22"/>
                <w:lang w:val="it-IT" w:eastAsia="en-US"/>
              </w:rPr>
              <w:br/>
              <w:t>(0,74</w:t>
            </w:r>
            <w:r w:rsidRPr="0081271A">
              <w:rPr>
                <w:iCs/>
                <w:sz w:val="22"/>
                <w:szCs w:val="22"/>
                <w:lang w:val="it-IT" w:eastAsia="en-US"/>
              </w:rPr>
              <w:t> </w:t>
            </w:r>
            <w:r w:rsidRPr="0081271A">
              <w:rPr>
                <w:rFonts w:eastAsia="Calibri"/>
                <w:sz w:val="22"/>
                <w:szCs w:val="22"/>
                <w:lang w:val="it-IT" w:eastAsia="en-US"/>
              </w:rPr>
              <w:t>-</w:t>
            </w:r>
            <w:r w:rsidRPr="0081271A">
              <w:rPr>
                <w:rFonts w:eastAsia="Calibri"/>
                <w:sz w:val="22"/>
                <w:szCs w:val="22"/>
                <w:lang w:val="it-IT" w:eastAsia="en-US"/>
              </w:rPr>
              <w:noBreakHyphen/>
              <w:t> 1,03)</w:t>
            </w:r>
            <w:r w:rsidRPr="0081271A">
              <w:rPr>
                <w:rFonts w:eastAsia="Calibri"/>
                <w:sz w:val="22"/>
                <w:szCs w:val="22"/>
                <w:lang w:val="it-IT" w:eastAsia="en-US"/>
              </w:rPr>
              <w:br/>
              <w:t>0,117</w:t>
            </w:r>
          </w:p>
        </w:tc>
      </w:tr>
      <w:tr w:rsidR="00F10264" w:rsidRPr="0081271A" w14:paraId="1719CD3D" w14:textId="77777777" w:rsidTr="00501DB0">
        <w:trPr>
          <w:cantSplit/>
        </w:trPr>
        <w:tc>
          <w:tcPr>
            <w:tcW w:w="1985" w:type="dxa"/>
            <w:vAlign w:val="center"/>
          </w:tcPr>
          <w:p w14:paraId="126CCF93"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 embolia sistemica non a carico del SNC e morte vascolare</w:t>
            </w:r>
          </w:p>
        </w:tc>
        <w:tc>
          <w:tcPr>
            <w:tcW w:w="2268" w:type="dxa"/>
            <w:vAlign w:val="center"/>
          </w:tcPr>
          <w:p w14:paraId="7363FB5D"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572</w:t>
            </w:r>
            <w:r w:rsidRPr="0081271A">
              <w:rPr>
                <w:rFonts w:eastAsia="Calibri"/>
                <w:sz w:val="22"/>
                <w:szCs w:val="22"/>
                <w:lang w:val="it-IT" w:eastAsia="en-US"/>
              </w:rPr>
              <w:br/>
              <w:t>(4,51)</w:t>
            </w:r>
          </w:p>
        </w:tc>
        <w:tc>
          <w:tcPr>
            <w:tcW w:w="2268" w:type="dxa"/>
            <w:vAlign w:val="center"/>
          </w:tcPr>
          <w:p w14:paraId="5DAF0B21"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609 </w:t>
            </w:r>
            <w:r w:rsidRPr="0081271A">
              <w:rPr>
                <w:rFonts w:eastAsia="Calibri"/>
                <w:sz w:val="22"/>
                <w:szCs w:val="22"/>
                <w:lang w:val="it-IT" w:eastAsia="en-US"/>
              </w:rPr>
              <w:br/>
              <w:t>(4,81)</w:t>
            </w:r>
          </w:p>
        </w:tc>
        <w:tc>
          <w:tcPr>
            <w:tcW w:w="2835" w:type="dxa"/>
            <w:vAlign w:val="center"/>
          </w:tcPr>
          <w:p w14:paraId="1F4AE401"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0,94 </w:t>
            </w:r>
            <w:r w:rsidRPr="0081271A">
              <w:rPr>
                <w:rFonts w:eastAsia="Calibri"/>
                <w:sz w:val="22"/>
                <w:szCs w:val="22"/>
                <w:lang w:val="it-IT" w:eastAsia="en-US"/>
              </w:rPr>
              <w:br/>
              <w:t>(0,84</w:t>
            </w:r>
            <w:r w:rsidRPr="0081271A">
              <w:rPr>
                <w:iCs/>
                <w:sz w:val="22"/>
                <w:szCs w:val="22"/>
                <w:lang w:val="it-IT" w:eastAsia="en-US"/>
              </w:rPr>
              <w:t> </w:t>
            </w:r>
            <w:r w:rsidRPr="0081271A">
              <w:rPr>
                <w:rFonts w:eastAsia="Calibri"/>
                <w:sz w:val="22"/>
                <w:szCs w:val="22"/>
                <w:lang w:val="it-IT" w:eastAsia="en-US"/>
              </w:rPr>
              <w:t>- 1,05)</w:t>
            </w:r>
            <w:r w:rsidRPr="0081271A">
              <w:rPr>
                <w:rFonts w:eastAsia="Calibri"/>
                <w:sz w:val="22"/>
                <w:szCs w:val="22"/>
                <w:lang w:val="it-IT" w:eastAsia="en-US"/>
              </w:rPr>
              <w:br/>
              <w:t>0,265</w:t>
            </w:r>
          </w:p>
        </w:tc>
      </w:tr>
      <w:tr w:rsidR="00F10264" w:rsidRPr="0081271A" w14:paraId="5A4D4AD8" w14:textId="77777777" w:rsidTr="00501DB0">
        <w:trPr>
          <w:cantSplit/>
        </w:trPr>
        <w:tc>
          <w:tcPr>
            <w:tcW w:w="1985" w:type="dxa"/>
            <w:vAlign w:val="center"/>
          </w:tcPr>
          <w:p w14:paraId="53E34C97"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 embolia sistemica non a carico del SNC, morte vascolare e infarto del miocardio</w:t>
            </w:r>
          </w:p>
        </w:tc>
        <w:tc>
          <w:tcPr>
            <w:tcW w:w="2268" w:type="dxa"/>
            <w:vAlign w:val="center"/>
          </w:tcPr>
          <w:p w14:paraId="51FE15DF"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659 </w:t>
            </w:r>
            <w:r w:rsidRPr="0081271A">
              <w:rPr>
                <w:rFonts w:eastAsia="Calibri"/>
                <w:sz w:val="22"/>
                <w:szCs w:val="22"/>
                <w:lang w:val="it-IT" w:eastAsia="en-US"/>
              </w:rPr>
              <w:br/>
              <w:t>(5,24)</w:t>
            </w:r>
          </w:p>
        </w:tc>
        <w:tc>
          <w:tcPr>
            <w:tcW w:w="2268" w:type="dxa"/>
            <w:vAlign w:val="center"/>
          </w:tcPr>
          <w:p w14:paraId="1B99DDC3"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709</w:t>
            </w:r>
            <w:r w:rsidRPr="0081271A">
              <w:rPr>
                <w:rFonts w:eastAsia="Calibri"/>
                <w:sz w:val="22"/>
                <w:szCs w:val="22"/>
                <w:lang w:val="it-IT" w:eastAsia="en-US"/>
              </w:rPr>
              <w:br/>
              <w:t>(5,65)</w:t>
            </w:r>
          </w:p>
        </w:tc>
        <w:tc>
          <w:tcPr>
            <w:tcW w:w="2835" w:type="dxa"/>
            <w:vAlign w:val="center"/>
          </w:tcPr>
          <w:p w14:paraId="78DD3BD5"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0,93 </w:t>
            </w:r>
            <w:r w:rsidRPr="0081271A">
              <w:rPr>
                <w:rFonts w:eastAsia="Calibri"/>
                <w:sz w:val="22"/>
                <w:szCs w:val="22"/>
                <w:lang w:val="it-IT" w:eastAsia="en-US"/>
              </w:rPr>
              <w:br/>
              <w:t>(0,83</w:t>
            </w:r>
            <w:r w:rsidRPr="0081271A">
              <w:rPr>
                <w:iCs/>
                <w:sz w:val="22"/>
                <w:szCs w:val="22"/>
                <w:lang w:val="it-IT" w:eastAsia="en-US"/>
              </w:rPr>
              <w:t> -</w:t>
            </w:r>
            <w:r w:rsidRPr="0081271A">
              <w:rPr>
                <w:rFonts w:eastAsia="Calibri"/>
                <w:sz w:val="22"/>
                <w:szCs w:val="22"/>
                <w:lang w:val="it-IT" w:eastAsia="en-US"/>
              </w:rPr>
              <w:t> 1,03)</w:t>
            </w:r>
            <w:r w:rsidRPr="0081271A">
              <w:rPr>
                <w:rFonts w:eastAsia="Calibri"/>
                <w:sz w:val="22"/>
                <w:szCs w:val="22"/>
                <w:lang w:val="it-IT" w:eastAsia="en-US"/>
              </w:rPr>
              <w:br/>
              <w:t>0,158</w:t>
            </w:r>
          </w:p>
        </w:tc>
      </w:tr>
      <w:tr w:rsidR="00F10264" w:rsidRPr="0081271A" w14:paraId="4E8231F6" w14:textId="77777777" w:rsidTr="00501DB0">
        <w:trPr>
          <w:cantSplit/>
        </w:trPr>
        <w:tc>
          <w:tcPr>
            <w:tcW w:w="1985" w:type="dxa"/>
            <w:vAlign w:val="center"/>
          </w:tcPr>
          <w:p w14:paraId="623D3308"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w:t>
            </w:r>
          </w:p>
        </w:tc>
        <w:tc>
          <w:tcPr>
            <w:tcW w:w="2268" w:type="dxa"/>
            <w:vAlign w:val="center"/>
          </w:tcPr>
          <w:p w14:paraId="60DBAFB1"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253 </w:t>
            </w:r>
            <w:r w:rsidRPr="0081271A">
              <w:rPr>
                <w:rFonts w:eastAsia="Calibri"/>
                <w:sz w:val="22"/>
                <w:szCs w:val="22"/>
                <w:lang w:val="it-IT" w:eastAsia="en-US"/>
              </w:rPr>
              <w:br/>
              <w:t>(1,99)</w:t>
            </w:r>
          </w:p>
        </w:tc>
        <w:tc>
          <w:tcPr>
            <w:tcW w:w="2268" w:type="dxa"/>
            <w:vAlign w:val="center"/>
          </w:tcPr>
          <w:p w14:paraId="66F007D1"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281</w:t>
            </w:r>
            <w:r w:rsidRPr="0081271A">
              <w:rPr>
                <w:rFonts w:eastAsia="Calibri"/>
                <w:sz w:val="22"/>
                <w:szCs w:val="22"/>
                <w:lang w:val="it-IT" w:eastAsia="en-US"/>
              </w:rPr>
              <w:br/>
              <w:t>(2,22)</w:t>
            </w:r>
          </w:p>
        </w:tc>
        <w:tc>
          <w:tcPr>
            <w:tcW w:w="2835" w:type="dxa"/>
            <w:vAlign w:val="center"/>
          </w:tcPr>
          <w:p w14:paraId="2168DA0F"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0,90 </w:t>
            </w:r>
            <w:r w:rsidRPr="0081271A">
              <w:rPr>
                <w:rFonts w:eastAsia="Calibri"/>
                <w:sz w:val="22"/>
                <w:szCs w:val="22"/>
                <w:lang w:val="it-IT" w:eastAsia="en-US"/>
              </w:rPr>
              <w:br/>
              <w:t>(0,76</w:t>
            </w:r>
            <w:r w:rsidRPr="0081271A">
              <w:rPr>
                <w:iCs/>
                <w:sz w:val="22"/>
                <w:szCs w:val="22"/>
                <w:lang w:val="it-IT" w:eastAsia="en-US"/>
              </w:rPr>
              <w:t> -</w:t>
            </w:r>
            <w:r w:rsidRPr="0081271A">
              <w:rPr>
                <w:rFonts w:eastAsia="Calibri"/>
                <w:sz w:val="22"/>
                <w:szCs w:val="22"/>
                <w:lang w:val="it-IT" w:eastAsia="en-US"/>
              </w:rPr>
              <w:t> 1,07)</w:t>
            </w:r>
            <w:r w:rsidRPr="0081271A">
              <w:rPr>
                <w:rFonts w:eastAsia="Calibri"/>
                <w:sz w:val="22"/>
                <w:szCs w:val="22"/>
                <w:lang w:val="it-IT" w:eastAsia="en-US"/>
              </w:rPr>
              <w:br/>
              <w:t>0,221</w:t>
            </w:r>
          </w:p>
        </w:tc>
      </w:tr>
      <w:tr w:rsidR="00F10264" w:rsidRPr="0081271A" w14:paraId="08D41408" w14:textId="77777777" w:rsidTr="00501DB0">
        <w:trPr>
          <w:cantSplit/>
        </w:trPr>
        <w:tc>
          <w:tcPr>
            <w:tcW w:w="1985" w:type="dxa"/>
            <w:vAlign w:val="center"/>
          </w:tcPr>
          <w:p w14:paraId="73C39344"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Embolia sistemica non a carico del SNC</w:t>
            </w:r>
          </w:p>
        </w:tc>
        <w:tc>
          <w:tcPr>
            <w:tcW w:w="2268" w:type="dxa"/>
            <w:vAlign w:val="center"/>
          </w:tcPr>
          <w:p w14:paraId="30F57CEF"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20</w:t>
            </w:r>
            <w:r w:rsidRPr="0081271A">
              <w:rPr>
                <w:rFonts w:eastAsia="Calibri"/>
                <w:sz w:val="22"/>
                <w:szCs w:val="22"/>
                <w:lang w:val="it-IT" w:eastAsia="en-US"/>
              </w:rPr>
              <w:br/>
              <w:t>(0,16)</w:t>
            </w:r>
          </w:p>
        </w:tc>
        <w:tc>
          <w:tcPr>
            <w:tcW w:w="2268" w:type="dxa"/>
            <w:vAlign w:val="center"/>
          </w:tcPr>
          <w:p w14:paraId="54C69F96"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27</w:t>
            </w:r>
            <w:r w:rsidRPr="0081271A">
              <w:rPr>
                <w:rFonts w:eastAsia="Calibri"/>
                <w:sz w:val="22"/>
                <w:szCs w:val="22"/>
                <w:lang w:val="it-IT" w:eastAsia="en-US"/>
              </w:rPr>
              <w:br/>
              <w:t>(0,21)</w:t>
            </w:r>
          </w:p>
        </w:tc>
        <w:tc>
          <w:tcPr>
            <w:tcW w:w="2835" w:type="dxa"/>
            <w:vAlign w:val="center"/>
          </w:tcPr>
          <w:p w14:paraId="62E51143"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0,74 </w:t>
            </w:r>
            <w:r w:rsidRPr="0081271A">
              <w:rPr>
                <w:rFonts w:eastAsia="Calibri"/>
                <w:sz w:val="22"/>
                <w:szCs w:val="22"/>
                <w:lang w:val="it-IT" w:eastAsia="en-US"/>
              </w:rPr>
              <w:br/>
              <w:t>(0,42</w:t>
            </w:r>
            <w:r w:rsidRPr="0081271A">
              <w:rPr>
                <w:iCs/>
                <w:sz w:val="22"/>
                <w:szCs w:val="22"/>
                <w:lang w:val="it-IT" w:eastAsia="en-US"/>
              </w:rPr>
              <w:t> -</w:t>
            </w:r>
            <w:r w:rsidRPr="0081271A">
              <w:rPr>
                <w:rFonts w:eastAsia="Calibri"/>
                <w:sz w:val="22"/>
                <w:szCs w:val="22"/>
                <w:lang w:val="it-IT" w:eastAsia="en-US"/>
              </w:rPr>
              <w:t> 1,32)</w:t>
            </w:r>
            <w:r w:rsidRPr="0081271A">
              <w:rPr>
                <w:rFonts w:eastAsia="Calibri"/>
                <w:sz w:val="22"/>
                <w:szCs w:val="22"/>
                <w:lang w:val="it-IT" w:eastAsia="en-US"/>
              </w:rPr>
              <w:br/>
              <w:t>0,308</w:t>
            </w:r>
          </w:p>
        </w:tc>
      </w:tr>
      <w:tr w:rsidR="00F10264" w:rsidRPr="0081271A" w14:paraId="60C552DA" w14:textId="77777777" w:rsidTr="00501DB0">
        <w:trPr>
          <w:cantSplit/>
        </w:trPr>
        <w:tc>
          <w:tcPr>
            <w:tcW w:w="1985" w:type="dxa"/>
            <w:vAlign w:val="center"/>
          </w:tcPr>
          <w:p w14:paraId="4B111E78"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Infarto del miocardio</w:t>
            </w:r>
          </w:p>
        </w:tc>
        <w:tc>
          <w:tcPr>
            <w:tcW w:w="2268" w:type="dxa"/>
            <w:vAlign w:val="center"/>
          </w:tcPr>
          <w:p w14:paraId="6ACAB7D5"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130</w:t>
            </w:r>
            <w:r w:rsidRPr="0081271A">
              <w:rPr>
                <w:rFonts w:eastAsia="Calibri"/>
                <w:sz w:val="22"/>
                <w:szCs w:val="22"/>
                <w:lang w:val="it-IT" w:eastAsia="en-US"/>
              </w:rPr>
              <w:br/>
              <w:t>(1,02)</w:t>
            </w:r>
          </w:p>
        </w:tc>
        <w:tc>
          <w:tcPr>
            <w:tcW w:w="2268" w:type="dxa"/>
            <w:vAlign w:val="center"/>
          </w:tcPr>
          <w:p w14:paraId="7DFB6933"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142</w:t>
            </w:r>
            <w:r w:rsidRPr="0081271A">
              <w:rPr>
                <w:rFonts w:eastAsia="Calibri"/>
                <w:sz w:val="22"/>
                <w:szCs w:val="22"/>
                <w:lang w:val="it-IT" w:eastAsia="en-US"/>
              </w:rPr>
              <w:br/>
              <w:t>(1,11)</w:t>
            </w:r>
          </w:p>
        </w:tc>
        <w:tc>
          <w:tcPr>
            <w:tcW w:w="2835" w:type="dxa"/>
            <w:vAlign w:val="center"/>
          </w:tcPr>
          <w:p w14:paraId="30FFCF6D" w14:textId="77777777" w:rsidR="00F10264" w:rsidRPr="0081271A" w:rsidRDefault="00F10264" w:rsidP="00501DB0">
            <w:pPr>
              <w:pStyle w:val="BayerBodyTextFull"/>
              <w:spacing w:before="0" w:after="0" w:line="240" w:lineRule="auto"/>
              <w:jc w:val="center"/>
              <w:rPr>
                <w:rFonts w:eastAsia="Calibri"/>
                <w:sz w:val="22"/>
                <w:szCs w:val="22"/>
                <w:lang w:val="it-IT" w:eastAsia="en-US"/>
              </w:rPr>
            </w:pPr>
            <w:r w:rsidRPr="0081271A">
              <w:rPr>
                <w:rFonts w:eastAsia="Calibri"/>
                <w:sz w:val="22"/>
                <w:szCs w:val="22"/>
                <w:lang w:val="it-IT" w:eastAsia="en-US"/>
              </w:rPr>
              <w:t xml:space="preserve">0,91 </w:t>
            </w:r>
            <w:r w:rsidRPr="0081271A">
              <w:rPr>
                <w:rFonts w:eastAsia="Calibri"/>
                <w:sz w:val="22"/>
                <w:szCs w:val="22"/>
                <w:lang w:val="it-IT" w:eastAsia="en-US"/>
              </w:rPr>
              <w:br/>
              <w:t>(0,72</w:t>
            </w:r>
            <w:r w:rsidRPr="0081271A">
              <w:rPr>
                <w:iCs/>
                <w:sz w:val="22"/>
                <w:szCs w:val="22"/>
                <w:lang w:val="it-IT" w:eastAsia="en-US"/>
              </w:rPr>
              <w:t> -</w:t>
            </w:r>
            <w:r w:rsidRPr="0081271A">
              <w:rPr>
                <w:rFonts w:eastAsia="Calibri"/>
                <w:sz w:val="22"/>
                <w:szCs w:val="22"/>
                <w:lang w:val="it-IT" w:eastAsia="en-US"/>
              </w:rPr>
              <w:t> 1,16)</w:t>
            </w:r>
            <w:r w:rsidRPr="0081271A">
              <w:rPr>
                <w:rFonts w:eastAsia="Calibri"/>
                <w:sz w:val="22"/>
                <w:szCs w:val="22"/>
                <w:lang w:val="it-IT" w:eastAsia="en-US"/>
              </w:rPr>
              <w:br/>
              <w:t>0,464</w:t>
            </w:r>
          </w:p>
        </w:tc>
      </w:tr>
    </w:tbl>
    <w:p w14:paraId="0D084F43" w14:textId="77777777" w:rsidR="00F10264" w:rsidRPr="0081271A" w:rsidRDefault="00F10264" w:rsidP="00F10264">
      <w:pPr>
        <w:spacing w:after="0" w:line="240" w:lineRule="auto"/>
        <w:rPr>
          <w:rFonts w:ascii="Times New Roman" w:eastAsia="PMingLiU" w:hAnsi="Times New Roman"/>
          <w:b/>
        </w:rPr>
      </w:pPr>
    </w:p>
    <w:p w14:paraId="12D57D8E" w14:textId="77777777" w:rsidR="00F10264" w:rsidRPr="0081271A" w:rsidRDefault="00F10264" w:rsidP="00F10264">
      <w:pPr>
        <w:keepNext/>
        <w:keepLines/>
        <w:pageBreakBefore/>
        <w:spacing w:after="0" w:line="240" w:lineRule="auto"/>
        <w:rPr>
          <w:rFonts w:ascii="Times New Roman" w:hAnsi="Times New Roman"/>
        </w:rPr>
      </w:pPr>
      <w:r w:rsidRPr="0081271A">
        <w:rPr>
          <w:rFonts w:ascii="Times New Roman" w:eastAsia="PMingLiU" w:hAnsi="Times New Roman"/>
          <w:b/>
        </w:rPr>
        <w:lastRenderedPageBreak/>
        <w:t>Tabella 5: Risultati di sicurezza dello studio di fase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F10264" w:rsidRPr="0081271A" w14:paraId="6D6BFA26" w14:textId="77777777" w:rsidTr="00501DB0">
        <w:trPr>
          <w:cantSplit/>
          <w:tblHeader/>
        </w:trPr>
        <w:tc>
          <w:tcPr>
            <w:tcW w:w="2640" w:type="dxa"/>
            <w:vAlign w:val="center"/>
          </w:tcPr>
          <w:p w14:paraId="233E7D9D" w14:textId="77777777" w:rsidR="00F10264" w:rsidRPr="0081271A" w:rsidRDefault="00F10264" w:rsidP="00501DB0">
            <w:pPr>
              <w:pStyle w:val="BayerTableColumnHeadings"/>
              <w:keepNext/>
              <w:spacing w:after="0" w:line="240" w:lineRule="auto"/>
              <w:jc w:val="left"/>
              <w:rPr>
                <w:rFonts w:ascii="Times New Roman" w:hAnsi="Times New Roman"/>
                <w:b w:val="0"/>
                <w:szCs w:val="22"/>
              </w:rPr>
            </w:pPr>
            <w:r w:rsidRPr="0081271A">
              <w:rPr>
                <w:rFonts w:ascii="Times New Roman" w:hAnsi="Times New Roman"/>
                <w:b w:val="0"/>
                <w:szCs w:val="22"/>
              </w:rPr>
              <w:t>Popolazione in studio</w:t>
            </w:r>
          </w:p>
        </w:tc>
        <w:tc>
          <w:tcPr>
            <w:tcW w:w="6720" w:type="dxa"/>
            <w:gridSpan w:val="3"/>
            <w:vAlign w:val="center"/>
          </w:tcPr>
          <w:p w14:paraId="2F65BF63" w14:textId="77777777" w:rsidR="00F10264" w:rsidRPr="0081271A" w:rsidRDefault="00F10264" w:rsidP="00501DB0">
            <w:pPr>
              <w:pStyle w:val="BayerTableColumnHeadings"/>
              <w:keepNext/>
              <w:spacing w:after="0" w:line="240" w:lineRule="auto"/>
              <w:jc w:val="left"/>
              <w:rPr>
                <w:rFonts w:ascii="Times New Roman" w:hAnsi="Times New Roman"/>
                <w:b w:val="0"/>
                <w:szCs w:val="22"/>
                <w:vertAlign w:val="superscript"/>
              </w:rPr>
            </w:pPr>
            <w:r w:rsidRPr="0081271A">
              <w:rPr>
                <w:rFonts w:ascii="Times New Roman" w:hAnsi="Times New Roman"/>
                <w:b w:val="0"/>
                <w:szCs w:val="22"/>
              </w:rPr>
              <w:t>Pazienti con fibrillazione atriale non valvolare</w:t>
            </w:r>
            <w:r w:rsidRPr="0081271A">
              <w:rPr>
                <w:rFonts w:ascii="Times New Roman" w:hAnsi="Times New Roman"/>
                <w:b w:val="0"/>
                <w:szCs w:val="22"/>
                <w:vertAlign w:val="superscript"/>
              </w:rPr>
              <w:t>a)</w:t>
            </w:r>
          </w:p>
        </w:tc>
      </w:tr>
      <w:tr w:rsidR="00F10264" w:rsidRPr="0081271A" w14:paraId="63E21140" w14:textId="77777777" w:rsidTr="00501DB0">
        <w:trPr>
          <w:cantSplit/>
          <w:tblHeader/>
        </w:trPr>
        <w:tc>
          <w:tcPr>
            <w:tcW w:w="2640" w:type="dxa"/>
            <w:vAlign w:val="center"/>
          </w:tcPr>
          <w:p w14:paraId="6268850E"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Dose durante il trattamento</w:t>
            </w:r>
          </w:p>
        </w:tc>
        <w:tc>
          <w:tcPr>
            <w:tcW w:w="2460" w:type="dxa"/>
            <w:vAlign w:val="center"/>
          </w:tcPr>
          <w:p w14:paraId="5EC550A9" w14:textId="77777777" w:rsidR="00F10264" w:rsidRPr="0081271A" w:rsidRDefault="007320AC"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Rivaroxaban</w:t>
            </w:r>
            <w:r w:rsidR="00F10264" w:rsidRPr="0081271A">
              <w:rPr>
                <w:rFonts w:eastAsia="Calibri"/>
                <w:sz w:val="22"/>
                <w:szCs w:val="22"/>
                <w:lang w:val="it-IT" w:eastAsia="en-US"/>
              </w:rPr>
              <w:br/>
              <w:t xml:space="preserve">20 mg una volta al giorno </w:t>
            </w:r>
            <w:r w:rsidR="00F10264" w:rsidRPr="0081271A">
              <w:rPr>
                <w:rFonts w:eastAsia="Calibri"/>
                <w:sz w:val="22"/>
                <w:szCs w:val="22"/>
                <w:lang w:val="it-IT" w:eastAsia="en-US"/>
              </w:rPr>
              <w:br/>
              <w:t>(15 mg una volta al giorno in pazienti con moderata compromissione renale)</w:t>
            </w:r>
          </w:p>
          <w:p w14:paraId="52B456C9"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Eventi per 100 pz/anno</w:t>
            </w:r>
          </w:p>
        </w:tc>
        <w:tc>
          <w:tcPr>
            <w:tcW w:w="2460" w:type="dxa"/>
            <w:vAlign w:val="center"/>
          </w:tcPr>
          <w:p w14:paraId="6B722C5E"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Warfarin</w:t>
            </w:r>
            <w:r w:rsidRPr="0081271A">
              <w:rPr>
                <w:rFonts w:eastAsia="Calibri"/>
                <w:sz w:val="22"/>
                <w:szCs w:val="22"/>
                <w:lang w:val="it-IT" w:eastAsia="en-US"/>
              </w:rPr>
              <w:br/>
              <w:t>titolato per un INR target di 2,5 (intervallo terapeutico da 2,0 a 3,0)</w:t>
            </w:r>
            <w:r w:rsidRPr="0081271A">
              <w:rPr>
                <w:rFonts w:eastAsia="Calibri"/>
                <w:sz w:val="22"/>
                <w:szCs w:val="22"/>
                <w:lang w:val="it-IT" w:eastAsia="en-US"/>
              </w:rPr>
              <w:br/>
            </w:r>
          </w:p>
          <w:p w14:paraId="161CF9B4"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Eventi per 100 pz/anno</w:t>
            </w:r>
          </w:p>
        </w:tc>
        <w:tc>
          <w:tcPr>
            <w:tcW w:w="1800" w:type="dxa"/>
            <w:vAlign w:val="center"/>
          </w:tcPr>
          <w:p w14:paraId="70A42310"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HR (IC 95%) p-value</w:t>
            </w:r>
          </w:p>
        </w:tc>
      </w:tr>
      <w:tr w:rsidR="00F10264" w:rsidRPr="0081271A" w14:paraId="22CF3BEB" w14:textId="77777777" w:rsidTr="00501DB0">
        <w:trPr>
          <w:cantSplit/>
        </w:trPr>
        <w:tc>
          <w:tcPr>
            <w:tcW w:w="2640" w:type="dxa"/>
            <w:vAlign w:val="center"/>
          </w:tcPr>
          <w:p w14:paraId="72BCA894"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Eventi emorragici maggiori e non maggiori clinicamente rilevanti</w:t>
            </w:r>
          </w:p>
        </w:tc>
        <w:tc>
          <w:tcPr>
            <w:tcW w:w="2460" w:type="dxa"/>
            <w:vAlign w:val="center"/>
          </w:tcPr>
          <w:p w14:paraId="4A9C17EC"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1.475</w:t>
            </w:r>
            <w:r w:rsidRPr="0081271A">
              <w:rPr>
                <w:rFonts w:eastAsia="Calibri"/>
                <w:sz w:val="22"/>
                <w:szCs w:val="22"/>
                <w:lang w:val="it-IT" w:eastAsia="en-US"/>
              </w:rPr>
              <w:br/>
              <w:t>(14,91)</w:t>
            </w:r>
          </w:p>
        </w:tc>
        <w:tc>
          <w:tcPr>
            <w:tcW w:w="2460" w:type="dxa"/>
            <w:vAlign w:val="center"/>
          </w:tcPr>
          <w:p w14:paraId="614E90C6"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1.449</w:t>
            </w:r>
            <w:r w:rsidRPr="0081271A">
              <w:rPr>
                <w:rFonts w:eastAsia="Calibri"/>
                <w:sz w:val="22"/>
                <w:szCs w:val="22"/>
                <w:lang w:val="it-IT" w:eastAsia="en-US"/>
              </w:rPr>
              <w:br/>
              <w:t>(14,52)</w:t>
            </w:r>
          </w:p>
        </w:tc>
        <w:tc>
          <w:tcPr>
            <w:tcW w:w="1800" w:type="dxa"/>
            <w:vAlign w:val="center"/>
          </w:tcPr>
          <w:p w14:paraId="1E14E62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1,03 (0,96 - 1,11)</w:t>
            </w:r>
            <w:r w:rsidRPr="0081271A">
              <w:rPr>
                <w:rFonts w:eastAsia="Calibri"/>
                <w:sz w:val="22"/>
                <w:szCs w:val="22"/>
                <w:lang w:val="it-IT" w:eastAsia="en-US"/>
              </w:rPr>
              <w:br/>
              <w:t>0,442</w:t>
            </w:r>
          </w:p>
        </w:tc>
      </w:tr>
      <w:tr w:rsidR="00F10264" w:rsidRPr="0081271A" w14:paraId="631AB27A" w14:textId="77777777" w:rsidTr="00501DB0">
        <w:trPr>
          <w:cantSplit/>
        </w:trPr>
        <w:tc>
          <w:tcPr>
            <w:tcW w:w="2640" w:type="dxa"/>
            <w:vAlign w:val="center"/>
          </w:tcPr>
          <w:p w14:paraId="033A6B9C"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Eventi emorragici maggiori</w:t>
            </w:r>
          </w:p>
        </w:tc>
        <w:tc>
          <w:tcPr>
            <w:tcW w:w="2460" w:type="dxa"/>
            <w:vAlign w:val="center"/>
          </w:tcPr>
          <w:p w14:paraId="733EECDA"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395</w:t>
            </w:r>
            <w:r w:rsidRPr="0081271A">
              <w:rPr>
                <w:rFonts w:eastAsia="Calibri"/>
                <w:sz w:val="22"/>
                <w:szCs w:val="22"/>
                <w:lang w:val="it-IT" w:eastAsia="en-US"/>
              </w:rPr>
              <w:br/>
              <w:t>(3,60)</w:t>
            </w:r>
          </w:p>
        </w:tc>
        <w:tc>
          <w:tcPr>
            <w:tcW w:w="2460" w:type="dxa"/>
            <w:vAlign w:val="center"/>
          </w:tcPr>
          <w:p w14:paraId="50115557"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386</w:t>
            </w:r>
            <w:r w:rsidRPr="0081271A">
              <w:rPr>
                <w:rFonts w:eastAsia="Calibri"/>
                <w:sz w:val="22"/>
                <w:szCs w:val="22"/>
                <w:lang w:val="it-IT" w:eastAsia="en-US"/>
              </w:rPr>
              <w:br/>
              <w:t>(3,45)</w:t>
            </w:r>
          </w:p>
        </w:tc>
        <w:tc>
          <w:tcPr>
            <w:tcW w:w="1800" w:type="dxa"/>
            <w:vAlign w:val="center"/>
          </w:tcPr>
          <w:p w14:paraId="4403DBF9"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1,04 (0,90 - 1,20)</w:t>
            </w:r>
            <w:r w:rsidRPr="0081271A">
              <w:rPr>
                <w:rFonts w:eastAsia="Calibri"/>
                <w:sz w:val="22"/>
                <w:szCs w:val="22"/>
                <w:lang w:val="it-IT" w:eastAsia="en-US"/>
              </w:rPr>
              <w:br/>
              <w:t>0,576</w:t>
            </w:r>
          </w:p>
        </w:tc>
      </w:tr>
      <w:tr w:rsidR="00F10264" w:rsidRPr="0081271A" w14:paraId="3E7B87E1" w14:textId="77777777" w:rsidTr="00501DB0">
        <w:trPr>
          <w:cantSplit/>
        </w:trPr>
        <w:tc>
          <w:tcPr>
            <w:tcW w:w="2640" w:type="dxa"/>
            <w:vAlign w:val="center"/>
          </w:tcPr>
          <w:p w14:paraId="123DD60E" w14:textId="77777777" w:rsidR="00F10264" w:rsidRPr="0081271A" w:rsidRDefault="00F10264" w:rsidP="00501DB0">
            <w:pPr>
              <w:pStyle w:val="NormalWeb"/>
              <w:spacing w:after="0" w:line="240" w:lineRule="auto"/>
              <w:ind w:left="252" w:hanging="252"/>
              <w:jc w:val="left"/>
              <w:rPr>
                <w:rFonts w:ascii="Times New Roman" w:hAnsi="Times New Roman"/>
              </w:rPr>
            </w:pPr>
            <w:r w:rsidRPr="0081271A">
              <w:rPr>
                <w:rFonts w:ascii="Times New Roman" w:hAnsi="Times New Roman"/>
              </w:rPr>
              <w:t>Morte per emorragia*</w:t>
            </w:r>
          </w:p>
        </w:tc>
        <w:tc>
          <w:tcPr>
            <w:tcW w:w="2460" w:type="dxa"/>
          </w:tcPr>
          <w:p w14:paraId="6949817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27</w:t>
            </w:r>
            <w:r w:rsidRPr="0081271A">
              <w:rPr>
                <w:rFonts w:eastAsia="Calibri"/>
                <w:sz w:val="22"/>
                <w:szCs w:val="22"/>
                <w:lang w:val="it-IT" w:eastAsia="en-US"/>
              </w:rPr>
              <w:br/>
              <w:t>(0,24)</w:t>
            </w:r>
          </w:p>
        </w:tc>
        <w:tc>
          <w:tcPr>
            <w:tcW w:w="2460" w:type="dxa"/>
          </w:tcPr>
          <w:p w14:paraId="43F9B7A2"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55</w:t>
            </w:r>
            <w:r w:rsidRPr="0081271A">
              <w:rPr>
                <w:rFonts w:eastAsia="Calibri"/>
                <w:sz w:val="22"/>
                <w:szCs w:val="22"/>
                <w:lang w:val="it-IT" w:eastAsia="en-US"/>
              </w:rPr>
              <w:br/>
              <w:t>(0,48)</w:t>
            </w:r>
          </w:p>
        </w:tc>
        <w:tc>
          <w:tcPr>
            <w:tcW w:w="1800" w:type="dxa"/>
          </w:tcPr>
          <w:p w14:paraId="5E069B2A"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0,50 (0,31 - 0,79)</w:t>
            </w:r>
            <w:r w:rsidRPr="0081271A">
              <w:rPr>
                <w:rFonts w:eastAsia="Calibri"/>
                <w:sz w:val="22"/>
                <w:szCs w:val="22"/>
                <w:lang w:val="it-IT" w:eastAsia="en-US"/>
              </w:rPr>
              <w:br/>
              <w:t>0,003</w:t>
            </w:r>
          </w:p>
        </w:tc>
      </w:tr>
      <w:tr w:rsidR="00F10264" w:rsidRPr="0081271A" w14:paraId="4A5BCB73" w14:textId="77777777" w:rsidTr="00501DB0">
        <w:trPr>
          <w:cantSplit/>
        </w:trPr>
        <w:tc>
          <w:tcPr>
            <w:tcW w:w="2640" w:type="dxa"/>
            <w:tcBorders>
              <w:bottom w:val="single" w:sz="4" w:space="0" w:color="auto"/>
            </w:tcBorders>
            <w:vAlign w:val="center"/>
          </w:tcPr>
          <w:p w14:paraId="2418929D"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Emorragia in organo critico*</w:t>
            </w:r>
          </w:p>
        </w:tc>
        <w:tc>
          <w:tcPr>
            <w:tcW w:w="2460" w:type="dxa"/>
            <w:tcBorders>
              <w:bottom w:val="single" w:sz="4" w:space="0" w:color="auto"/>
            </w:tcBorders>
          </w:tcPr>
          <w:p w14:paraId="5DBD5CA3"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91</w:t>
            </w:r>
            <w:r w:rsidRPr="0081271A">
              <w:rPr>
                <w:rFonts w:eastAsia="Calibri"/>
                <w:sz w:val="22"/>
                <w:szCs w:val="22"/>
                <w:lang w:val="it-IT" w:eastAsia="en-US"/>
              </w:rPr>
              <w:br/>
              <w:t>(0,82)</w:t>
            </w:r>
          </w:p>
        </w:tc>
        <w:tc>
          <w:tcPr>
            <w:tcW w:w="2460" w:type="dxa"/>
            <w:tcBorders>
              <w:bottom w:val="single" w:sz="4" w:space="0" w:color="auto"/>
            </w:tcBorders>
          </w:tcPr>
          <w:p w14:paraId="4497BD9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133</w:t>
            </w:r>
            <w:r w:rsidRPr="0081271A">
              <w:rPr>
                <w:rFonts w:eastAsia="Calibri"/>
                <w:sz w:val="22"/>
                <w:szCs w:val="22"/>
                <w:lang w:val="it-IT" w:eastAsia="en-US"/>
              </w:rPr>
              <w:br/>
              <w:t>(1,18)</w:t>
            </w:r>
          </w:p>
        </w:tc>
        <w:tc>
          <w:tcPr>
            <w:tcW w:w="1800" w:type="dxa"/>
            <w:tcBorders>
              <w:bottom w:val="single" w:sz="4" w:space="0" w:color="auto"/>
            </w:tcBorders>
          </w:tcPr>
          <w:p w14:paraId="0C523F87"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0,69 (0,53 - 0,91)</w:t>
            </w:r>
            <w:r w:rsidRPr="0081271A">
              <w:rPr>
                <w:rFonts w:eastAsia="Calibri"/>
                <w:sz w:val="22"/>
                <w:szCs w:val="22"/>
                <w:lang w:val="it-IT" w:eastAsia="en-US"/>
              </w:rPr>
              <w:br/>
              <w:t>0,007</w:t>
            </w:r>
          </w:p>
        </w:tc>
      </w:tr>
      <w:tr w:rsidR="00F10264" w:rsidRPr="0081271A" w14:paraId="67456DB6" w14:textId="77777777" w:rsidTr="00501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40" w:type="dxa"/>
            <w:tcBorders>
              <w:top w:val="single" w:sz="4" w:space="0" w:color="auto"/>
              <w:left w:val="single" w:sz="4" w:space="0" w:color="auto"/>
              <w:bottom w:val="single" w:sz="4" w:space="0" w:color="auto"/>
              <w:right w:val="single" w:sz="4" w:space="0" w:color="auto"/>
            </w:tcBorders>
          </w:tcPr>
          <w:p w14:paraId="3E98D777" w14:textId="77777777" w:rsidR="00F10264" w:rsidRPr="0081271A" w:rsidRDefault="00F10264" w:rsidP="00501DB0">
            <w:pPr>
              <w:pStyle w:val="NormalWeb"/>
              <w:tabs>
                <w:tab w:val="left" w:pos="252"/>
              </w:tabs>
              <w:spacing w:after="0" w:line="240" w:lineRule="auto"/>
              <w:jc w:val="left"/>
              <w:rPr>
                <w:rFonts w:ascii="Times New Roman" w:hAnsi="Times New Roman"/>
              </w:rPr>
            </w:pPr>
            <w:r w:rsidRPr="0081271A">
              <w:rPr>
                <w:rFonts w:ascii="Times New Roman" w:hAnsi="Times New Roman"/>
              </w:rPr>
              <w:t>Emorragia intracranica*</w:t>
            </w:r>
          </w:p>
        </w:tc>
        <w:tc>
          <w:tcPr>
            <w:tcW w:w="2460" w:type="dxa"/>
            <w:tcBorders>
              <w:top w:val="single" w:sz="4" w:space="0" w:color="auto"/>
              <w:left w:val="single" w:sz="4" w:space="0" w:color="auto"/>
              <w:bottom w:val="single" w:sz="4" w:space="0" w:color="auto"/>
              <w:right w:val="single" w:sz="4" w:space="0" w:color="auto"/>
            </w:tcBorders>
          </w:tcPr>
          <w:p w14:paraId="088EBE29"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55</w:t>
            </w:r>
            <w:r w:rsidRPr="0081271A">
              <w:rPr>
                <w:rFonts w:eastAsia="Calibri"/>
                <w:sz w:val="22"/>
                <w:szCs w:val="22"/>
                <w:lang w:val="it-IT" w:eastAsia="en-US"/>
              </w:rPr>
              <w:br/>
              <w:t>(0,49)</w:t>
            </w:r>
          </w:p>
        </w:tc>
        <w:tc>
          <w:tcPr>
            <w:tcW w:w="2460" w:type="dxa"/>
            <w:tcBorders>
              <w:top w:val="single" w:sz="4" w:space="0" w:color="auto"/>
              <w:left w:val="single" w:sz="4" w:space="0" w:color="auto"/>
              <w:bottom w:val="single" w:sz="4" w:space="0" w:color="auto"/>
              <w:right w:val="single" w:sz="4" w:space="0" w:color="auto"/>
            </w:tcBorders>
          </w:tcPr>
          <w:p w14:paraId="6721DAC6"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84</w:t>
            </w:r>
            <w:r w:rsidRPr="0081271A">
              <w:rPr>
                <w:rFonts w:eastAsia="Calibri"/>
                <w:sz w:val="22"/>
                <w:szCs w:val="22"/>
                <w:lang w:val="it-IT" w:eastAsia="en-US"/>
              </w:rPr>
              <w:br/>
              <w:t>(0,74)</w:t>
            </w:r>
          </w:p>
        </w:tc>
        <w:tc>
          <w:tcPr>
            <w:tcW w:w="1800" w:type="dxa"/>
            <w:tcBorders>
              <w:top w:val="single" w:sz="4" w:space="0" w:color="auto"/>
              <w:left w:val="single" w:sz="4" w:space="0" w:color="auto"/>
              <w:bottom w:val="single" w:sz="4" w:space="0" w:color="auto"/>
              <w:right w:val="single" w:sz="4" w:space="0" w:color="auto"/>
            </w:tcBorders>
          </w:tcPr>
          <w:p w14:paraId="18D2BA65"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0,67 (0,47 - 0,93)</w:t>
            </w:r>
            <w:r w:rsidRPr="0081271A">
              <w:rPr>
                <w:rFonts w:eastAsia="Calibri"/>
                <w:sz w:val="22"/>
                <w:szCs w:val="22"/>
                <w:lang w:val="it-IT" w:eastAsia="en-US"/>
              </w:rPr>
              <w:br/>
              <w:t>0,019</w:t>
            </w:r>
          </w:p>
        </w:tc>
      </w:tr>
      <w:tr w:rsidR="00F10264" w:rsidRPr="0081271A" w14:paraId="052CB9C9" w14:textId="77777777" w:rsidTr="00501DB0">
        <w:trPr>
          <w:cantSplit/>
        </w:trPr>
        <w:tc>
          <w:tcPr>
            <w:tcW w:w="2640" w:type="dxa"/>
            <w:tcBorders>
              <w:top w:val="single" w:sz="4" w:space="0" w:color="auto"/>
            </w:tcBorders>
            <w:vAlign w:val="center"/>
          </w:tcPr>
          <w:p w14:paraId="6D8EC1B8" w14:textId="77777777" w:rsidR="00F10264" w:rsidRPr="0081271A" w:rsidRDefault="00F10264" w:rsidP="00501DB0">
            <w:pPr>
              <w:pStyle w:val="NormalWeb"/>
              <w:spacing w:after="0" w:line="240" w:lineRule="auto"/>
              <w:jc w:val="left"/>
              <w:rPr>
                <w:rFonts w:ascii="Times New Roman" w:hAnsi="Times New Roman"/>
              </w:rPr>
            </w:pPr>
            <w:r w:rsidRPr="0081271A">
              <w:rPr>
                <w:rFonts w:ascii="Times New Roman" w:hAnsi="Times New Roman"/>
              </w:rPr>
              <w:t>Calo dell’emoglobina*</w:t>
            </w:r>
          </w:p>
        </w:tc>
        <w:tc>
          <w:tcPr>
            <w:tcW w:w="2460" w:type="dxa"/>
            <w:tcBorders>
              <w:top w:val="single" w:sz="4" w:space="0" w:color="auto"/>
            </w:tcBorders>
          </w:tcPr>
          <w:p w14:paraId="18AAB18C"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305</w:t>
            </w:r>
            <w:r w:rsidRPr="0081271A">
              <w:rPr>
                <w:rFonts w:eastAsia="Calibri"/>
                <w:sz w:val="22"/>
                <w:szCs w:val="22"/>
                <w:lang w:val="it-IT" w:eastAsia="en-US"/>
              </w:rPr>
              <w:br/>
              <w:t>(2,77)</w:t>
            </w:r>
          </w:p>
        </w:tc>
        <w:tc>
          <w:tcPr>
            <w:tcW w:w="2460" w:type="dxa"/>
            <w:tcBorders>
              <w:top w:val="single" w:sz="4" w:space="0" w:color="auto"/>
            </w:tcBorders>
          </w:tcPr>
          <w:p w14:paraId="676A0B84"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254</w:t>
            </w:r>
            <w:r w:rsidRPr="0081271A">
              <w:rPr>
                <w:rFonts w:eastAsia="Calibri"/>
                <w:sz w:val="22"/>
                <w:szCs w:val="22"/>
                <w:lang w:val="it-IT" w:eastAsia="en-US"/>
              </w:rPr>
              <w:br/>
              <w:t>(2,26)</w:t>
            </w:r>
          </w:p>
        </w:tc>
        <w:tc>
          <w:tcPr>
            <w:tcW w:w="1800" w:type="dxa"/>
            <w:tcBorders>
              <w:top w:val="single" w:sz="4" w:space="0" w:color="auto"/>
            </w:tcBorders>
          </w:tcPr>
          <w:p w14:paraId="6A48C7FA"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1,22 (1,03 - 1,44)</w:t>
            </w:r>
            <w:r w:rsidRPr="0081271A">
              <w:rPr>
                <w:rFonts w:eastAsia="Calibri"/>
                <w:sz w:val="22"/>
                <w:szCs w:val="22"/>
                <w:lang w:val="it-IT" w:eastAsia="en-US"/>
              </w:rPr>
              <w:br/>
              <w:t>0,019</w:t>
            </w:r>
          </w:p>
        </w:tc>
      </w:tr>
      <w:tr w:rsidR="00F10264" w:rsidRPr="0081271A" w14:paraId="5070FC97" w14:textId="77777777" w:rsidTr="00501DB0">
        <w:trPr>
          <w:cantSplit/>
        </w:trPr>
        <w:tc>
          <w:tcPr>
            <w:tcW w:w="2640" w:type="dxa"/>
            <w:vAlign w:val="center"/>
          </w:tcPr>
          <w:p w14:paraId="1FE00014" w14:textId="77777777" w:rsidR="00F10264" w:rsidRPr="0081271A" w:rsidRDefault="00F10264" w:rsidP="00501DB0">
            <w:pPr>
              <w:pStyle w:val="NormalWeb"/>
              <w:tabs>
                <w:tab w:val="left" w:pos="252"/>
              </w:tabs>
              <w:spacing w:after="0" w:line="240" w:lineRule="auto"/>
              <w:jc w:val="left"/>
              <w:rPr>
                <w:rFonts w:ascii="Times New Roman" w:hAnsi="Times New Roman"/>
              </w:rPr>
            </w:pPr>
            <w:r w:rsidRPr="0081271A">
              <w:rPr>
                <w:rFonts w:ascii="Times New Roman" w:hAnsi="Times New Roman"/>
              </w:rPr>
              <w:t>Trasfusione di 2 o più unità di concentrati eritrocitari o sangue intero*</w:t>
            </w:r>
          </w:p>
        </w:tc>
        <w:tc>
          <w:tcPr>
            <w:tcW w:w="2460" w:type="dxa"/>
          </w:tcPr>
          <w:p w14:paraId="6F6FD19C"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183</w:t>
            </w:r>
            <w:r w:rsidRPr="0081271A">
              <w:rPr>
                <w:rFonts w:eastAsia="Calibri"/>
                <w:sz w:val="22"/>
                <w:szCs w:val="22"/>
                <w:lang w:val="it-IT" w:eastAsia="en-US"/>
              </w:rPr>
              <w:br/>
              <w:t>(1,65)</w:t>
            </w:r>
          </w:p>
        </w:tc>
        <w:tc>
          <w:tcPr>
            <w:tcW w:w="2460" w:type="dxa"/>
          </w:tcPr>
          <w:p w14:paraId="2FC93F6A"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149</w:t>
            </w:r>
            <w:r w:rsidRPr="0081271A">
              <w:rPr>
                <w:rFonts w:eastAsia="Calibri"/>
                <w:sz w:val="22"/>
                <w:szCs w:val="22"/>
                <w:lang w:val="it-IT" w:eastAsia="en-US"/>
              </w:rPr>
              <w:br/>
              <w:t>(1,32)</w:t>
            </w:r>
          </w:p>
        </w:tc>
        <w:tc>
          <w:tcPr>
            <w:tcW w:w="1800" w:type="dxa"/>
          </w:tcPr>
          <w:p w14:paraId="56929528"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1,25 (1,01 - 1,55)</w:t>
            </w:r>
            <w:r w:rsidRPr="0081271A">
              <w:rPr>
                <w:rFonts w:eastAsia="Calibri"/>
                <w:sz w:val="22"/>
                <w:szCs w:val="22"/>
                <w:lang w:val="it-IT" w:eastAsia="en-US"/>
              </w:rPr>
              <w:br/>
              <w:t>0,044</w:t>
            </w:r>
          </w:p>
        </w:tc>
      </w:tr>
      <w:tr w:rsidR="00F10264" w:rsidRPr="0081271A" w14:paraId="13D3D2EF" w14:textId="77777777" w:rsidTr="00501DB0">
        <w:trPr>
          <w:cantSplit/>
        </w:trPr>
        <w:tc>
          <w:tcPr>
            <w:tcW w:w="2640" w:type="dxa"/>
            <w:vAlign w:val="center"/>
          </w:tcPr>
          <w:p w14:paraId="19971DA0"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Eventi emorragici non maggiori clinicamente rilevanti</w:t>
            </w:r>
          </w:p>
        </w:tc>
        <w:tc>
          <w:tcPr>
            <w:tcW w:w="2460" w:type="dxa"/>
            <w:vAlign w:val="center"/>
          </w:tcPr>
          <w:p w14:paraId="555844C3"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1.185</w:t>
            </w:r>
            <w:r w:rsidRPr="0081271A">
              <w:rPr>
                <w:rFonts w:eastAsia="Calibri"/>
                <w:sz w:val="22"/>
                <w:szCs w:val="22"/>
                <w:lang w:val="it-IT" w:eastAsia="en-US"/>
              </w:rPr>
              <w:br/>
              <w:t>(11,80)</w:t>
            </w:r>
          </w:p>
        </w:tc>
        <w:tc>
          <w:tcPr>
            <w:tcW w:w="2460" w:type="dxa"/>
            <w:vAlign w:val="center"/>
          </w:tcPr>
          <w:p w14:paraId="3652CB2D"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1.151</w:t>
            </w:r>
            <w:r w:rsidRPr="0081271A">
              <w:rPr>
                <w:rFonts w:eastAsia="Calibri"/>
                <w:sz w:val="22"/>
                <w:szCs w:val="22"/>
                <w:lang w:val="it-IT" w:eastAsia="en-US"/>
              </w:rPr>
              <w:br/>
              <w:t>(11,37)</w:t>
            </w:r>
          </w:p>
        </w:tc>
        <w:tc>
          <w:tcPr>
            <w:tcW w:w="1800" w:type="dxa"/>
            <w:vAlign w:val="center"/>
          </w:tcPr>
          <w:p w14:paraId="21494B20"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1,04 (0,96 - 1,13)</w:t>
            </w:r>
            <w:r w:rsidRPr="0081271A">
              <w:rPr>
                <w:rFonts w:eastAsia="Calibri"/>
                <w:sz w:val="22"/>
                <w:szCs w:val="22"/>
                <w:lang w:val="it-IT" w:eastAsia="en-US"/>
              </w:rPr>
              <w:br/>
              <w:t>0,345</w:t>
            </w:r>
          </w:p>
        </w:tc>
      </w:tr>
      <w:tr w:rsidR="00F10264" w:rsidRPr="0081271A" w14:paraId="26B6B311" w14:textId="77777777" w:rsidTr="00501DB0">
        <w:trPr>
          <w:cantSplit/>
        </w:trPr>
        <w:tc>
          <w:tcPr>
            <w:tcW w:w="2640" w:type="dxa"/>
            <w:vAlign w:val="center"/>
          </w:tcPr>
          <w:p w14:paraId="404FD92A"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Tutte le cause di mortalità</w:t>
            </w:r>
          </w:p>
        </w:tc>
        <w:tc>
          <w:tcPr>
            <w:tcW w:w="2460" w:type="dxa"/>
            <w:vAlign w:val="center"/>
          </w:tcPr>
          <w:p w14:paraId="524AFEE4"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208</w:t>
            </w:r>
            <w:r w:rsidRPr="0081271A">
              <w:rPr>
                <w:rFonts w:eastAsia="Calibri"/>
                <w:sz w:val="22"/>
                <w:szCs w:val="22"/>
                <w:lang w:val="it-IT" w:eastAsia="en-US"/>
              </w:rPr>
              <w:br/>
              <w:t>(1,87)</w:t>
            </w:r>
          </w:p>
        </w:tc>
        <w:tc>
          <w:tcPr>
            <w:tcW w:w="2460" w:type="dxa"/>
            <w:vAlign w:val="center"/>
          </w:tcPr>
          <w:p w14:paraId="22215A7B"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250</w:t>
            </w:r>
            <w:r w:rsidRPr="0081271A">
              <w:rPr>
                <w:rFonts w:eastAsia="Calibri"/>
                <w:sz w:val="22"/>
                <w:szCs w:val="22"/>
                <w:lang w:val="it-IT" w:eastAsia="en-US"/>
              </w:rPr>
              <w:br/>
              <w:t>(2,21)</w:t>
            </w:r>
          </w:p>
        </w:tc>
        <w:tc>
          <w:tcPr>
            <w:tcW w:w="1800" w:type="dxa"/>
            <w:vAlign w:val="center"/>
          </w:tcPr>
          <w:p w14:paraId="7498D881" w14:textId="77777777" w:rsidR="00F10264" w:rsidRPr="0081271A" w:rsidRDefault="00F10264" w:rsidP="00501DB0">
            <w:pPr>
              <w:pStyle w:val="BayerBodyTextFull"/>
              <w:spacing w:before="0" w:after="0" w:line="240" w:lineRule="auto"/>
              <w:ind w:left="-108"/>
              <w:rPr>
                <w:rFonts w:eastAsia="Calibri"/>
                <w:sz w:val="22"/>
                <w:szCs w:val="22"/>
                <w:lang w:val="it-IT" w:eastAsia="en-US"/>
              </w:rPr>
            </w:pPr>
            <w:r w:rsidRPr="0081271A">
              <w:rPr>
                <w:rFonts w:eastAsia="Calibri"/>
                <w:sz w:val="22"/>
                <w:szCs w:val="22"/>
                <w:lang w:val="it-IT" w:eastAsia="en-US"/>
              </w:rPr>
              <w:t>0,85 (0,70</w:t>
            </w:r>
            <w:r w:rsidRPr="0081271A">
              <w:rPr>
                <w:iCs/>
                <w:sz w:val="22"/>
                <w:szCs w:val="22"/>
                <w:lang w:val="it-IT" w:eastAsia="en-US"/>
              </w:rPr>
              <w:t> - </w:t>
            </w:r>
            <w:r w:rsidRPr="0081271A">
              <w:rPr>
                <w:rFonts w:eastAsia="Calibri"/>
                <w:sz w:val="22"/>
                <w:szCs w:val="22"/>
                <w:lang w:val="it-IT" w:eastAsia="en-US"/>
              </w:rPr>
              <w:t>1,02)</w:t>
            </w:r>
            <w:r w:rsidRPr="0081271A">
              <w:rPr>
                <w:rFonts w:eastAsia="Calibri"/>
                <w:sz w:val="22"/>
                <w:szCs w:val="22"/>
                <w:lang w:val="it-IT" w:eastAsia="en-US"/>
              </w:rPr>
              <w:br/>
              <w:t>0,073</w:t>
            </w:r>
          </w:p>
        </w:tc>
      </w:tr>
    </w:tbl>
    <w:p w14:paraId="4A0063B9" w14:textId="77777777" w:rsidR="00F10264" w:rsidRPr="0081271A" w:rsidRDefault="00F10264" w:rsidP="00F10264">
      <w:pPr>
        <w:spacing w:after="0"/>
        <w:rPr>
          <w:rFonts w:ascii="Times New Roman" w:hAnsi="Times New Roman"/>
          <w:vanish/>
        </w:rPr>
      </w:pPr>
    </w:p>
    <w:tbl>
      <w:tblPr>
        <w:tblpPr w:leftFromText="141" w:rightFromText="141" w:vertAnchor="text" w:horzAnchor="margin" w:tblpY="109"/>
        <w:tblW w:w="9360" w:type="dxa"/>
        <w:tblLayout w:type="fixed"/>
        <w:tblLook w:val="01E0" w:firstRow="1" w:lastRow="1" w:firstColumn="1" w:lastColumn="1" w:noHBand="0" w:noVBand="0"/>
      </w:tblPr>
      <w:tblGrid>
        <w:gridCol w:w="9360"/>
      </w:tblGrid>
      <w:tr w:rsidR="00F10264" w:rsidRPr="0081271A" w14:paraId="0EAFA38A" w14:textId="77777777" w:rsidTr="00501DB0">
        <w:tc>
          <w:tcPr>
            <w:tcW w:w="9360" w:type="dxa"/>
          </w:tcPr>
          <w:p w14:paraId="0BFE942A" w14:textId="77777777" w:rsidR="00F10264" w:rsidRPr="0081271A" w:rsidRDefault="00F10264" w:rsidP="00501DB0">
            <w:pPr>
              <w:tabs>
                <w:tab w:val="left" w:pos="601"/>
                <w:tab w:val="center" w:pos="8930"/>
              </w:tabs>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Popolazione valutabile ai fini della sicurezza, in corso di trattamento</w:t>
            </w:r>
          </w:p>
          <w:p w14:paraId="4086CE93" w14:textId="77777777" w:rsidR="00F10264" w:rsidRPr="0081271A" w:rsidRDefault="00F10264" w:rsidP="00501DB0">
            <w:pPr>
              <w:tabs>
                <w:tab w:val="left" w:pos="601"/>
                <w:tab w:val="center" w:pos="8930"/>
              </w:tabs>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Nominalmente significativo</w:t>
            </w:r>
          </w:p>
        </w:tc>
      </w:tr>
    </w:tbl>
    <w:p w14:paraId="03219936" w14:textId="77777777" w:rsidR="00F10264" w:rsidRPr="0081271A" w:rsidRDefault="00F10264" w:rsidP="00F10264">
      <w:pPr>
        <w:spacing w:after="0" w:line="240" w:lineRule="auto"/>
        <w:rPr>
          <w:rFonts w:ascii="Times New Roman" w:hAnsi="Times New Roman"/>
        </w:rPr>
      </w:pPr>
    </w:p>
    <w:p w14:paraId="3AFF694F" w14:textId="48DED14B" w:rsidR="00F10264" w:rsidRPr="0081271A" w:rsidRDefault="00F10264" w:rsidP="00F10264">
      <w:pPr>
        <w:spacing w:after="0" w:line="240" w:lineRule="auto"/>
        <w:rPr>
          <w:rFonts w:ascii="Times New Roman" w:hAnsi="Times New Roman"/>
        </w:rPr>
      </w:pPr>
      <w:r w:rsidRPr="0081271A">
        <w:rPr>
          <w:rFonts w:ascii="Times New Roman" w:hAnsi="Times New Roman"/>
        </w:rPr>
        <w:t>Oltre allo studio di fase III ROCKET AF, è stato condotto uno studio (XANTUS) di coorte prospettico, a singolo braccio, post-autorizzativo, non interventistico ed in aperto, con obiettivo principale la valutazione comprendente gli eventi tromboembolici e i sanguinamenti maggiori. Sono stati arruolati 6.7</w:t>
      </w:r>
      <w:r w:rsidR="00764282">
        <w:rPr>
          <w:rFonts w:ascii="Times New Roman" w:hAnsi="Times New Roman"/>
        </w:rPr>
        <w:t>04</w:t>
      </w:r>
      <w:r w:rsidRPr="0081271A">
        <w:rPr>
          <w:rFonts w:ascii="Times New Roman" w:hAnsi="Times New Roman"/>
        </w:rPr>
        <w:t xml:space="preserve"> pazienti con fibrillazione atriale non valvolare per la prevenzione dell’ictus e dell’embolismo sistemico non riferito al sistema nervoso centrale (SNC) nella pratica clinica. Il valore medio per il CHADS</w:t>
      </w:r>
      <w:r w:rsidRPr="0081271A">
        <w:rPr>
          <w:rFonts w:ascii="Times New Roman" w:hAnsi="Times New Roman"/>
          <w:vertAlign w:val="subscript"/>
        </w:rPr>
        <w:t>2</w:t>
      </w:r>
      <w:r w:rsidRPr="0081271A">
        <w:rPr>
          <w:rFonts w:ascii="Times New Roman" w:hAnsi="Times New Roman"/>
        </w:rPr>
        <w:t xml:space="preserve"> </w:t>
      </w:r>
      <w:r w:rsidR="003B317A">
        <w:rPr>
          <w:rFonts w:ascii="Times New Roman" w:hAnsi="Times New Roman"/>
        </w:rPr>
        <w:t xml:space="preserve"> era 1.9 </w:t>
      </w:r>
      <w:r w:rsidRPr="0081271A">
        <w:rPr>
          <w:rFonts w:ascii="Times New Roman" w:hAnsi="Times New Roman"/>
        </w:rPr>
        <w:t xml:space="preserve"> per l’HAS-BLED nello studio XANTUS era 2, mentre nello studio ROCKET AF i valori medi per CHADS</w:t>
      </w:r>
      <w:r w:rsidRPr="0081271A">
        <w:rPr>
          <w:rFonts w:ascii="Times New Roman" w:hAnsi="Times New Roman"/>
          <w:vertAlign w:val="subscript"/>
        </w:rPr>
        <w:t>2</w:t>
      </w:r>
      <w:r w:rsidRPr="0081271A">
        <w:rPr>
          <w:rFonts w:ascii="Times New Roman" w:hAnsi="Times New Roman"/>
        </w:rPr>
        <w:t xml:space="preserve"> e HAS-BLED erano rispettivamente 3,5 e 2,8. Sanguinamenti maggiori si sono verificati in 2,1 su 100 paziente/anni. Emorragie fatali sono state riportate in 0,2 su 100 paziente/anni ed emorragie intracraniche in 0,4 su 100 paziente/anni. Ictus o embolismo sistemico non-SNC sono stati rilevati in 0,8 su 100 paziente/anni.</w:t>
      </w:r>
      <w:r w:rsidR="00AF05B2">
        <w:rPr>
          <w:rFonts w:ascii="Times New Roman" w:hAnsi="Times New Roman"/>
        </w:rPr>
        <w:t xml:space="preserve"> </w:t>
      </w:r>
    </w:p>
    <w:p w14:paraId="7377DA7C" w14:textId="0A0C5FAC" w:rsidR="00F10264" w:rsidRDefault="00F10264" w:rsidP="00F10264">
      <w:pPr>
        <w:spacing w:after="0" w:line="240" w:lineRule="auto"/>
        <w:rPr>
          <w:rFonts w:ascii="Times New Roman" w:hAnsi="Times New Roman"/>
        </w:rPr>
      </w:pPr>
      <w:r w:rsidRPr="0081271A">
        <w:rPr>
          <w:rFonts w:ascii="Times New Roman" w:hAnsi="Times New Roman"/>
        </w:rPr>
        <w:t>Le osservazioni effettuate nella pratica clinica sono coerenti con il profilo di sicurezza definito in questa indicazione.</w:t>
      </w:r>
    </w:p>
    <w:p w14:paraId="17BF06C7" w14:textId="77777777" w:rsidR="003B317A" w:rsidRPr="0081271A" w:rsidRDefault="003B317A" w:rsidP="00F10264">
      <w:pPr>
        <w:spacing w:after="0" w:line="240" w:lineRule="auto"/>
        <w:rPr>
          <w:rFonts w:ascii="Times New Roman" w:hAnsi="Times New Roman"/>
        </w:rPr>
      </w:pPr>
    </w:p>
    <w:p w14:paraId="5805AF45" w14:textId="2258699D" w:rsidR="00F10264" w:rsidRDefault="003B317A" w:rsidP="00F10264">
      <w:pPr>
        <w:spacing w:after="0" w:line="240" w:lineRule="auto"/>
        <w:rPr>
          <w:rFonts w:ascii="Times New Roman" w:hAnsi="Times New Roman"/>
        </w:rPr>
      </w:pPr>
      <w:r w:rsidRPr="003B317A">
        <w:rPr>
          <w:rFonts w:ascii="Times New Roman" w:hAnsi="Times New Roman"/>
        </w:rPr>
        <w:t>In uno studio non interventistico post-autorizzativo, condotto su oltre 162.000 pazienti di quattro paesi, rivaroxaban è stato prescritto per la prevenzione dell'ictus e dell'embolia sistemica in pazienti con fibrillazione atriale non valvolare. Il tasso di eventi per ictus ischemico è stato di 0,70 (95% CI 0,44 - 1,13) per 100 anni-paziente. Il sanguinamento che ha portato al ricovero si è verificato a tassi di eventi per 100 anni-paziente di 0,43 (IC 95% 0,31 - 0,59) per sanguinamento intracranico, 1,04 (IC 95% 0,65 - 1,66) per sanguinamento gastrointestinale, 0,41 (IC 95% 0,31 - 0,53) per sanguinamento urogenitale e 0,40 (95% CI 0,25 - 0,65) per altri sanguinamenti.</w:t>
      </w:r>
    </w:p>
    <w:p w14:paraId="2BA73931" w14:textId="77777777" w:rsidR="003B317A" w:rsidRPr="0081271A" w:rsidRDefault="003B317A" w:rsidP="00F10264">
      <w:pPr>
        <w:spacing w:after="0" w:line="240" w:lineRule="auto"/>
        <w:rPr>
          <w:rFonts w:ascii="Times New Roman" w:hAnsi="Times New Roman"/>
        </w:rPr>
      </w:pPr>
    </w:p>
    <w:p w14:paraId="6D21DD61"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lastRenderedPageBreak/>
        <w:t>Pazienti sottoposti a cardioversione</w:t>
      </w:r>
    </w:p>
    <w:p w14:paraId="4736C0F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Uno studio esplorativo prospettico, randomizzato, in aperto, multicentrico, con valutazione in cieco dell’endpoint (X-VERT) è stato condotto in 1.504 pazienti (nuovi o già in trattamento con terapia anticoagulante orale) con fibrillazione atriale non valvolare a cui è stata programmata cardioversione. Lo scopo dello studio è stato di confrontare rivaroxaban con AVK a dose aggiustata (randomizzazione 2:1) per la prevenzione di eventi cardiovascolari. Le strategie utilizzate sono state cardioversione guidata da TEE (1-5 giorni di pre-trattamento) o cardioversione convenzionale (almeno tre settimane di pre-trattamento). L'esito primario di efficacia (tutti i tipi di ictus, attacco ischemico transitorio, embolismo sistemico non centrale, infarto del miocardio (IM) e morte cardiovascolare) si è verificato in 5 (0,5 %) pazienti del gruppo rivaroxaban (n = 978) e in 5 (1,0</w:t>
      </w:r>
      <w:r w:rsidRPr="0081271A">
        <w:rPr>
          <w:rFonts w:ascii="Times New Roman" w:hAnsi="Times New Roman"/>
          <w:iCs/>
        </w:rPr>
        <w:t> </w:t>
      </w:r>
      <w:r w:rsidRPr="0081271A">
        <w:rPr>
          <w:rFonts w:ascii="Times New Roman" w:hAnsi="Times New Roman"/>
        </w:rPr>
        <w:t>%) pazienti del gruppo AVK (n = 492; RR 0,50; IC 95 % 0,15-1,73; popolazione ITT modificata). Il risultato principale di sicurezza (sanguinamento maggiore) si è verificato in 6 (0,6 %) e 4 (0,8 %) pazienti rispettivamente nel gruppo rivaroxaban (n = 988) e nel gruppo AVK (n = 499), (RR 0,76; IC 95% 0,21-2,67; popolazione di sicurezza). Questo studio esplorativo ha mostrato un profilo di efficacia e sicurezza comparabile tra i gruppi di trattamento con rivaroxaban e AVK nel contesto della cardioversione.</w:t>
      </w:r>
    </w:p>
    <w:p w14:paraId="1A964902" w14:textId="77777777" w:rsidR="00F10264" w:rsidRPr="0081271A" w:rsidRDefault="00F10264" w:rsidP="00F10264">
      <w:pPr>
        <w:spacing w:after="0" w:line="240" w:lineRule="auto"/>
        <w:rPr>
          <w:rFonts w:ascii="Times New Roman" w:hAnsi="Times New Roman"/>
          <w:i/>
        </w:rPr>
      </w:pPr>
    </w:p>
    <w:p w14:paraId="127B93D1" w14:textId="77777777" w:rsidR="00F10264" w:rsidRPr="0081271A" w:rsidRDefault="00F10264" w:rsidP="00F10264">
      <w:pPr>
        <w:keepNext/>
        <w:tabs>
          <w:tab w:val="left" w:pos="708"/>
        </w:tabs>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Pazienti con fibrillazione atriale non valvolare sottoposti a PCI con posizionamento di uno stent</w:t>
      </w:r>
      <w:r w:rsidRPr="0081271A" w:rsidDel="006C29B7">
        <w:rPr>
          <w:rFonts w:ascii="Times New Roman" w:hAnsi="Times New Roman"/>
          <w:u w:val="single"/>
        </w:rPr>
        <w:t xml:space="preserve"> </w:t>
      </w:r>
    </w:p>
    <w:p w14:paraId="29E27458"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Uno studio clinico randomizzato, in aperto, multicentrico (PIONEER AF-PCI) è stato condotto con lo scopo di confrontare due regimi di trattamento con rivaroxaban ed uno con AVK in 2124 pazienti con fibrillazione atriale non valvolare che erano stati sottoposti a PCI con posizionamento di stent per malattia aterosclerotica primaria. I pazienti sono stati randomizzati in rapporto</w:t>
      </w:r>
      <w:r w:rsidRPr="0081271A" w:rsidDel="001F35D0">
        <w:rPr>
          <w:rFonts w:ascii="Times New Roman" w:hAnsi="Times New Roman"/>
        </w:rPr>
        <w:t xml:space="preserve"> </w:t>
      </w:r>
      <w:r w:rsidRPr="0081271A">
        <w:rPr>
          <w:rFonts w:ascii="Times New Roman" w:hAnsi="Times New Roman"/>
        </w:rPr>
        <w:t xml:space="preserve">1:1:1 per una terapia complessiva di 12 mesi. Pazienti con pregresso ictus/TIA erano esclusi. </w:t>
      </w:r>
    </w:p>
    <w:p w14:paraId="6F962F61"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 xml:space="preserve">Il Gruppo 1 ha ricevuto rivaroxaban 15 mg una volta al giorno (10 mg una volta al giorno per pazienti con clearance della creatinina 30 - 49 mL/min) più un inibitore del P2Y12. Il Gruppo 2 ha ricevuto rivaroxaban 2,5 mg due volte al giorno più DAPT (doppia terapia anti-aggregante, ad esempio clopidogrel 75 mg [o un inibitore del P2Y12 alternativo] più acido acetilsalicilico [ASA] a basso dosaggio) per 1, 6 o 12 mesi, seguiti da rivaroxaban 15 mg (o 10 mg per pazienti con clearance della creatinina 30 - 49 mL/min) una volta al giorno più ASA a basse dosi. Il Gruppo 3 ha ricevuto una dose aggiustata di AVK più DAPT per 1, 6 o 12 mesi seguiti da una dose aggiustata di AVK più ASA a basse dosi. </w:t>
      </w:r>
    </w:p>
    <w:p w14:paraId="6FA48D27"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L’endpoint primario di sicurezza, eventi di sanguinamento clinicamente rilevanti, si sono verificati rispettivamente in 109 (15,7%), 117 (16,6%) e 167 (24,0%) soggetti nei gruppi 1,2 e 3 (HR 0.59; IC 95% 0.47-0.76; p&lt;0.001, and HR 0.63; IC 95% 0.50-0.80; p&lt;0.001, rispettivamente).</w:t>
      </w:r>
      <w:r w:rsidR="00AF05B2">
        <w:rPr>
          <w:rFonts w:ascii="Times New Roman" w:hAnsi="Times New Roman"/>
        </w:rPr>
        <w:t xml:space="preserve"> </w:t>
      </w:r>
    </w:p>
    <w:p w14:paraId="16C8072F"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L’endpoint secondario (composito degli eventi cardiovascolari: morte cardiovascolare, IM o ictus) si è verificato in 41 (5,9%) 36 (5,1%) e 36 (5,2%) soggetti nel gruppo 1, 2 e 3, rispettivamente. Ognuno dei regimi con rivaroxaban ha mostrato una riduzione significativa degli eventi di sanguinamento clinicamente rilevanti in confronto al regime con AVK in pazienti con fibrillazione atriale non valvolare che erano stati sottoposti a PCI con posizionamento di stent.</w:t>
      </w:r>
    </w:p>
    <w:p w14:paraId="12C84CD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L’obiettivo primario dello studio PIONEER AF-PCI era quello di valutare la sicurezza. Dati di efficacia (inclusi eventi tromboembolici) in questa popolazione sono limitati.</w:t>
      </w:r>
    </w:p>
    <w:p w14:paraId="2938F235" w14:textId="77777777" w:rsidR="00F10264" w:rsidRPr="0081271A" w:rsidRDefault="00F10264" w:rsidP="00F10264">
      <w:pPr>
        <w:spacing w:after="0" w:line="240" w:lineRule="auto"/>
        <w:rPr>
          <w:rFonts w:ascii="Times New Roman" w:hAnsi="Times New Roman"/>
          <w:i/>
        </w:rPr>
      </w:pPr>
    </w:p>
    <w:p w14:paraId="08B098C6"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Trattamento della TVP, dell’EP e prevenzione delle recidive di TVP ed EP</w:t>
      </w:r>
    </w:p>
    <w:p w14:paraId="79E19C4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programma clinico di </w:t>
      </w:r>
      <w:r w:rsidR="007320AC" w:rsidRPr="0081271A">
        <w:rPr>
          <w:rFonts w:ascii="Times New Roman" w:hAnsi="Times New Roman"/>
        </w:rPr>
        <w:t>rivaroxaban</w:t>
      </w:r>
      <w:r w:rsidRPr="0081271A">
        <w:rPr>
          <w:rFonts w:ascii="Times New Roman" w:hAnsi="Times New Roman"/>
        </w:rPr>
        <w:t xml:space="preserve"> è stato sviluppato per dimostrare l’efficacia di </w:t>
      </w:r>
      <w:r w:rsidR="007320AC" w:rsidRPr="0081271A">
        <w:rPr>
          <w:rFonts w:ascii="Times New Roman" w:hAnsi="Times New Roman"/>
        </w:rPr>
        <w:t>rivaroxaban</w:t>
      </w:r>
      <w:r w:rsidRPr="0081271A">
        <w:rPr>
          <w:rFonts w:ascii="Times New Roman" w:hAnsi="Times New Roman"/>
        </w:rPr>
        <w:t xml:space="preserve"> nel trattamento iniziale e continuato della TVP acuta e dell’EP e nella prevenzione delle recidive.</w:t>
      </w:r>
    </w:p>
    <w:p w14:paraId="5F351A0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Oltre 12.800 pazienti sono stati studiati in quattro studi clinici randomizzati controllati di fase III (Einstein DVT, Einstein PE, Einstein Extension ed Einstein Choice), ed è stata inoltre condotta una pooled analisi predefinita degli studi Einstein DVT ed Einstein PE. La durata complessiva massima del trattamento in tutti gli studi è stata di 21 mesi.</w:t>
      </w:r>
    </w:p>
    <w:p w14:paraId="13351880" w14:textId="77777777" w:rsidR="00F10264" w:rsidRPr="0081271A" w:rsidRDefault="00F10264" w:rsidP="00F10264">
      <w:pPr>
        <w:spacing w:after="0" w:line="240" w:lineRule="auto"/>
        <w:rPr>
          <w:rFonts w:ascii="Times New Roman" w:hAnsi="Times New Roman"/>
        </w:rPr>
      </w:pPr>
    </w:p>
    <w:p w14:paraId="76F9ADA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Nello studio Einstein DVT, 3.449 pazienti con TVP acuta sono stati studiati per il trattamento della TVP e la prevenzione delle recidive di TVP ed EP (i pazienti con EP sintomatica sono stati esclusi dallo studio). La durata del trattamento eradi 3, 6 o 12 mesi, sulla base della valutazione clinica dello sperimentatore.</w:t>
      </w:r>
    </w:p>
    <w:p w14:paraId="6388DB7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Nelle prime 3 settimane di trattamento della TVP acuta sono stati somministrati 15 mg di rivaroxaban due volte al giorno. Successivamente sono stati somministrati 20 mg di rivaroxaban una volta al giorno.</w:t>
      </w:r>
    </w:p>
    <w:p w14:paraId="1458CD7C" w14:textId="77777777" w:rsidR="00F10264" w:rsidRPr="0081271A" w:rsidRDefault="00F10264" w:rsidP="00F10264">
      <w:pPr>
        <w:spacing w:after="0" w:line="240" w:lineRule="auto"/>
        <w:rPr>
          <w:rFonts w:ascii="Times New Roman" w:hAnsi="Times New Roman"/>
        </w:rPr>
      </w:pPr>
    </w:p>
    <w:p w14:paraId="2DCFD2A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Nello studio Einstein PE sono stati studiati 4.832 pazienti con EP acuta per il trattamento dell’EP e la prevenzione delle recidive di TVP ed EP. La durata del trattamento è stata di 3,6 o 12 mesi, sulla base della valutazione dello sperimentatore.</w:t>
      </w:r>
    </w:p>
    <w:p w14:paraId="18D245B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il trattamento iniziale dell’EP acuta sono stati somministrati 15 mg di rivaroxaban due volte al giorno per tre settimane. In seguito sono stati somministrati 20 mg di rivaroxaban una volta al giorno. </w:t>
      </w:r>
    </w:p>
    <w:p w14:paraId="55CA260C" w14:textId="77777777" w:rsidR="00F10264" w:rsidRPr="0081271A" w:rsidRDefault="00F10264" w:rsidP="00F10264">
      <w:pPr>
        <w:spacing w:after="0" w:line="240" w:lineRule="auto"/>
        <w:rPr>
          <w:rFonts w:ascii="Times New Roman" w:hAnsi="Times New Roman"/>
        </w:rPr>
      </w:pPr>
    </w:p>
    <w:p w14:paraId="472271A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Sia nello studio Einstein DVT che nello studio Einstein PE il regime terapeutico di confronto era costituito da enoxaparina somministrata per almeno 5 giorni in associazione con antagonisti della vitamina K fino a ottenere un PT/INR nell’intervallo terapeutico (</w:t>
      </w:r>
      <w:r w:rsidRPr="0081271A">
        <w:rPr>
          <w:rFonts w:ascii="Times New Roman" w:hAnsi="Times New Roman"/>
        </w:rPr>
        <w:sym w:font="Symbol" w:char="F0B3"/>
      </w:r>
      <w:r w:rsidRPr="0081271A">
        <w:rPr>
          <w:rFonts w:ascii="Times New Roman" w:hAnsi="Times New Roman"/>
        </w:rPr>
        <w:t> 2,0). Il trattamento proseguiva con una dose di antagonista della vitamina K titolata in modo da mantenere i valori PT/INR nell’intervallo terapeutico compreso tra 2,0 e 3,0.</w:t>
      </w:r>
    </w:p>
    <w:p w14:paraId="0F6EDE99" w14:textId="77777777" w:rsidR="00F10264" w:rsidRPr="0081271A" w:rsidRDefault="00F10264" w:rsidP="00F10264">
      <w:pPr>
        <w:spacing w:after="0" w:line="240" w:lineRule="auto"/>
        <w:rPr>
          <w:rFonts w:ascii="Times New Roman" w:hAnsi="Times New Roman"/>
        </w:rPr>
      </w:pPr>
    </w:p>
    <w:p w14:paraId="2B5E5FA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Extension, 1.197 pazienti con TVP o EP sono stati studiati per la prevenzione delle recidive di TVP ed EP. La durata del trattamento era incrementata di ulteriori 6 o 12 mesi in pazienti che avevano completato iltrattamento per il tromboembolismo venoso da 6 a 12 mesi, in basealla valutazione clinica dello sperimentatore. </w:t>
      </w:r>
      <w:r w:rsidR="007320AC" w:rsidRPr="0081271A">
        <w:rPr>
          <w:rFonts w:ascii="Times New Roman" w:hAnsi="Times New Roman"/>
        </w:rPr>
        <w:t>Rivaroxaban</w:t>
      </w:r>
      <w:r w:rsidRPr="0081271A">
        <w:rPr>
          <w:rFonts w:ascii="Times New Roman" w:hAnsi="Times New Roman"/>
        </w:rPr>
        <w:t xml:space="preserve"> 20 mg una volta al giorno è stato confrontato con il placebo.</w:t>
      </w:r>
    </w:p>
    <w:p w14:paraId="5E87B1B3" w14:textId="77777777" w:rsidR="00F10264" w:rsidRPr="0081271A" w:rsidRDefault="00F10264" w:rsidP="00F10264">
      <w:pPr>
        <w:pStyle w:val="Default"/>
        <w:rPr>
          <w:color w:val="auto"/>
          <w:sz w:val="22"/>
          <w:szCs w:val="22"/>
          <w:lang w:val="it-IT"/>
        </w:rPr>
      </w:pPr>
    </w:p>
    <w:p w14:paraId="16B916C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Negli studi Einstein DVT, PE ed Extension sono stati utilizzati gli stessi endpoint di efficacia primario e secondario predefiniti. L’endpoint di efficacia primario era il TEV sintomatico recidivante, definito come l’insieme di TVP recidivante ed EP fatale o non fatale. L’endpoint di efficacia secondario era definito come l’insieme di TVP recidivante, EP non fatale e mortalità per qualsiasi causa.</w:t>
      </w:r>
    </w:p>
    <w:p w14:paraId="55AC1966" w14:textId="77777777" w:rsidR="00F10264" w:rsidRPr="0081271A" w:rsidRDefault="00F10264" w:rsidP="00F10264">
      <w:pPr>
        <w:spacing w:after="0" w:line="240" w:lineRule="auto"/>
        <w:rPr>
          <w:rFonts w:ascii="Times New Roman" w:hAnsi="Times New Roman"/>
        </w:rPr>
      </w:pPr>
    </w:p>
    <w:p w14:paraId="46574BF9"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Nello studio Einstein Choice, 3.396 pazienti con TVP sintomatica confermata e/o EP che hanno completato 6</w:t>
      </w:r>
      <w:r w:rsidRPr="0081271A">
        <w:rPr>
          <w:rFonts w:ascii="Times New Roman" w:hAnsi="Times New Roman"/>
        </w:rPr>
        <w:noBreakHyphen/>
        <w:t xml:space="preserve">12 mesi di trattamento anticoagulante sono stati studiati per la prevenzione della EP fatale o della TVP o EP sintomatica recidivante non fatale. I pazienti con indicazione per la prosecuzione della terapia anticoagulante a dosi terapeutiche sono stati esclusi dallo studio. La durata massima di trattamento è stata di 12 mesi, a seconda della data di randomizzazione di ogni soggetto (mediana: 351 giorni). </w:t>
      </w:r>
      <w:r w:rsidR="007320AC" w:rsidRPr="0081271A">
        <w:rPr>
          <w:rFonts w:ascii="Times New Roman" w:hAnsi="Times New Roman"/>
        </w:rPr>
        <w:t>Rivaroxaban</w:t>
      </w:r>
      <w:r w:rsidRPr="0081271A">
        <w:rPr>
          <w:rFonts w:ascii="Times New Roman" w:hAnsi="Times New Roman"/>
        </w:rPr>
        <w:t xml:space="preserve"> 20 mg una volta al giorno e </w:t>
      </w:r>
      <w:r w:rsidR="007320AC" w:rsidRPr="0081271A">
        <w:rPr>
          <w:rFonts w:ascii="Times New Roman" w:hAnsi="Times New Roman"/>
        </w:rPr>
        <w:t>rivaroxaban</w:t>
      </w:r>
      <w:r w:rsidRPr="0081271A">
        <w:rPr>
          <w:rFonts w:ascii="Times New Roman" w:hAnsi="Times New Roman"/>
        </w:rPr>
        <w:t xml:space="preserve"> 10 mg una volta al giorno sono stati paragonati a 100 mg di acido acetilsalicilico una volta al giorno.</w:t>
      </w:r>
    </w:p>
    <w:p w14:paraId="1E0A7B35" w14:textId="77777777" w:rsidR="00F10264" w:rsidRPr="0081271A" w:rsidRDefault="00F10264" w:rsidP="00F10264">
      <w:pPr>
        <w:autoSpaceDE w:val="0"/>
        <w:autoSpaceDN w:val="0"/>
        <w:adjustRightInd w:val="0"/>
        <w:spacing w:after="0" w:line="240" w:lineRule="auto"/>
        <w:rPr>
          <w:rFonts w:ascii="Times New Roman" w:hAnsi="Times New Roman"/>
        </w:rPr>
      </w:pPr>
    </w:p>
    <w:p w14:paraId="13255B6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L’endpoint di efficacia primario era il TEV sintomatico recidivante, definito come l’insieme di TVP recidivante ed EP fatale o non fatale.</w:t>
      </w:r>
    </w:p>
    <w:p w14:paraId="1B2F316B" w14:textId="77777777" w:rsidR="00F10264" w:rsidRPr="0081271A" w:rsidRDefault="00F10264" w:rsidP="00F10264">
      <w:pPr>
        <w:autoSpaceDE w:val="0"/>
        <w:autoSpaceDN w:val="0"/>
        <w:adjustRightInd w:val="0"/>
        <w:spacing w:after="0" w:line="240" w:lineRule="auto"/>
        <w:rPr>
          <w:rFonts w:ascii="Times New Roman" w:hAnsi="Times New Roman"/>
        </w:rPr>
      </w:pPr>
    </w:p>
    <w:p w14:paraId="7C878A8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Nello studio Einstein DVT (vedere Tabella 6) è stato dimostrato che rivaroxaban non è inferiore a enoxaparina/AVK per l’endpoint di efficacia primario (p &lt; 0,0001 (test di non inferiorità); HR: 0,680 (0,443 </w:t>
      </w:r>
      <w:r w:rsidRPr="0081271A">
        <w:rPr>
          <w:rFonts w:ascii="Times New Roman" w:hAnsi="Times New Roman"/>
        </w:rPr>
        <w:noBreakHyphen/>
        <w:t> 1,042), p = 0,076 (test di superiorità)). Per il beneficio clinico netto prespecificato (endpoint di efficacia primario più eventi emorragici maggiori) è stato osservato un HR di 0,67 ((IC 95%: 0,47 </w:t>
      </w:r>
      <w:r w:rsidRPr="0081271A">
        <w:rPr>
          <w:rFonts w:ascii="Times New Roman" w:hAnsi="Times New Roman"/>
        </w:rPr>
        <w:noBreakHyphen/>
        <w:t xml:space="preserve"> 0,95), valore nominale di p = 0,027) a favore di rivaroxaban. I valori di INR erano all’interno dell’intervallo terapeutico mediamente nel 60,3% del tempo per una durata media di trattamento di 189 giorni, e nel 55,4%, 60,1%, e 62,8% del tempo rispettivamente nei gruppi con una durata di trattamento di 3, 6, e 12 mesi. Nel gruppo trattato con enoxaparina/AVK non c’era una chiara relazione tra il livello medio di TTR del centro (Time in Target INR Range tra 2,0 e 3,0) nei terzili di eguali dimensioni e l’incidenza della TEV recidivante (p=0,932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0,69 (IC 95%: 0,35 - 1,35).</w:t>
      </w:r>
    </w:p>
    <w:p w14:paraId="76DAEAEF" w14:textId="77777777" w:rsidR="00F10264" w:rsidRPr="0081271A" w:rsidRDefault="00F10264" w:rsidP="00F10264">
      <w:pPr>
        <w:autoSpaceDE w:val="0"/>
        <w:autoSpaceDN w:val="0"/>
        <w:adjustRightInd w:val="0"/>
        <w:spacing w:after="0" w:line="240" w:lineRule="auto"/>
        <w:rPr>
          <w:rFonts w:ascii="Times New Roman" w:hAnsi="Times New Roman"/>
        </w:rPr>
      </w:pPr>
    </w:p>
    <w:p w14:paraId="4773B72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 incidenza per l’endpoint di sicurezza primario (eventi emorragici maggiori o non maggiori ma clinicamente rilevanti) e secondario (eventi emorragici maggiori) erano simili nei due gruppi di trattamento.</w:t>
      </w:r>
    </w:p>
    <w:p w14:paraId="3D463566" w14:textId="77777777" w:rsidR="00F10264" w:rsidRPr="0081271A" w:rsidRDefault="00F10264" w:rsidP="00F10264">
      <w:pPr>
        <w:pStyle w:val="Default"/>
        <w:rPr>
          <w:color w:val="auto"/>
          <w:sz w:val="22"/>
          <w:szCs w:val="22"/>
          <w:lang w:val="it-IT"/>
        </w:rPr>
      </w:pPr>
    </w:p>
    <w:tbl>
      <w:tblPr>
        <w:tblW w:w="0" w:type="auto"/>
        <w:tblInd w:w="108" w:type="dxa"/>
        <w:tblBorders>
          <w:bottom w:val="single" w:sz="2" w:space="0" w:color="auto"/>
        </w:tblBorders>
        <w:tblLook w:val="01E0" w:firstRow="1" w:lastRow="1" w:firstColumn="1" w:lastColumn="1" w:noHBand="0" w:noVBand="0"/>
      </w:tblPr>
      <w:tblGrid>
        <w:gridCol w:w="3184"/>
        <w:gridCol w:w="2976"/>
        <w:gridCol w:w="2631"/>
        <w:gridCol w:w="172"/>
      </w:tblGrid>
      <w:tr w:rsidR="00F10264" w:rsidRPr="0081271A" w14:paraId="1E74B133" w14:textId="77777777" w:rsidTr="00501DB0">
        <w:trPr>
          <w:gridAfter w:val="1"/>
          <w:wAfter w:w="181" w:type="dxa"/>
        </w:trPr>
        <w:tc>
          <w:tcPr>
            <w:tcW w:w="9179" w:type="dxa"/>
            <w:gridSpan w:val="3"/>
          </w:tcPr>
          <w:p w14:paraId="497B68EA" w14:textId="77777777" w:rsidR="00F10264" w:rsidRPr="0081271A" w:rsidRDefault="00F10264" w:rsidP="00501DB0">
            <w:pPr>
              <w:keepNext/>
              <w:pageBreakBefore/>
              <w:spacing w:after="0" w:line="240" w:lineRule="auto"/>
              <w:rPr>
                <w:rFonts w:ascii="Times New Roman" w:hAnsi="Times New Roman"/>
                <w:b/>
              </w:rPr>
            </w:pPr>
            <w:r w:rsidRPr="0081271A">
              <w:rPr>
                <w:rFonts w:ascii="Times New Roman" w:hAnsi="Times New Roman"/>
                <w:b/>
              </w:rPr>
              <w:lastRenderedPageBreak/>
              <w:t>Tabella 6: Risultati di efficacia e sicurezza dello studio di fase III Einstein DVT</w:t>
            </w:r>
          </w:p>
        </w:tc>
      </w:tr>
      <w:tr w:rsidR="00F10264" w:rsidRPr="0081271A" w14:paraId="667A5D73"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DBEC35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A5914A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3.449 pazienti con trombosi venosa profonda acuta sintomatica</w:t>
            </w:r>
          </w:p>
        </w:tc>
      </w:tr>
      <w:tr w:rsidR="00F10264" w:rsidRPr="0081271A" w14:paraId="7B0BE36F"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F5FFE9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20B78DDA" w14:textId="77777777" w:rsidR="00F10264" w:rsidRPr="0081271A" w:rsidRDefault="007320AC"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3CC99C5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1D7EAB2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N=1.731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F78442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63DAFE8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63637EF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N=1.718</w:t>
            </w:r>
          </w:p>
        </w:tc>
      </w:tr>
      <w:tr w:rsidR="00F10264" w:rsidRPr="0081271A" w14:paraId="3D817307"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221219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C1393D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w:t>
            </w:r>
            <w:r w:rsidRPr="0081271A">
              <w:rPr>
                <w:rFonts w:ascii="Times New Roman" w:hAnsi="Times New Roman"/>
              </w:rPr>
              <w:b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1ACEE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51</w:t>
            </w:r>
            <w:r w:rsidRPr="0081271A">
              <w:rPr>
                <w:rFonts w:ascii="Times New Roman" w:hAnsi="Times New Roman"/>
              </w:rPr>
              <w:br/>
              <w:t>(3,0%)</w:t>
            </w:r>
          </w:p>
        </w:tc>
      </w:tr>
      <w:tr w:rsidR="00F10264" w:rsidRPr="0081271A" w14:paraId="15B9A255"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A26A2F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2746CC4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2168A0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(1,0%)</w:t>
            </w:r>
          </w:p>
        </w:tc>
      </w:tr>
      <w:tr w:rsidR="00F10264" w:rsidRPr="0081271A" w14:paraId="601AC022"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D95596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5941CB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E1F415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28</w:t>
            </w:r>
            <w:r w:rsidRPr="0081271A">
              <w:rPr>
                <w:rFonts w:ascii="Times New Roman" w:hAnsi="Times New Roman"/>
              </w:rPr>
              <w:br/>
              <w:t>(1,6%)</w:t>
            </w:r>
          </w:p>
        </w:tc>
      </w:tr>
      <w:tr w:rsidR="00F10264" w:rsidRPr="0081271A" w14:paraId="5D8526E8"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D49B92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1051277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14631A4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8F3014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r>
      <w:tr w:rsidR="00F10264" w:rsidRPr="0081271A" w14:paraId="1E9A6898"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83286DE"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256CE4C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D90FF2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(0,3%)</w:t>
            </w:r>
          </w:p>
        </w:tc>
      </w:tr>
      <w:tr w:rsidR="00F10264" w:rsidRPr="0081271A" w14:paraId="58CCC27F"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4AB63B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5E1E1F4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139</w:t>
            </w:r>
            <w:r w:rsidRPr="0081271A">
              <w:rPr>
                <w:rFonts w:ascii="Times New Roman" w:hAnsi="Times New Roman"/>
              </w:rPr>
              <w:br/>
              <w:t>(8,1%)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4A3BE6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138</w:t>
            </w:r>
            <w:r w:rsidRPr="0081271A">
              <w:rPr>
                <w:rFonts w:ascii="Times New Roman" w:hAnsi="Times New Roman"/>
              </w:rPr>
              <w:br/>
              <w:t>(8,1%)</w:t>
            </w:r>
          </w:p>
        </w:tc>
      </w:tr>
      <w:tr w:rsidR="00F10264" w:rsidRPr="0081271A" w14:paraId="5E927718"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24E61B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5408AD8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F62FB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r>
      <w:tr w:rsidR="00F10264" w:rsidRPr="0081271A" w14:paraId="449B5972"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33EFC34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3 settimane seguito da 20 mg una volta al giorno</w:t>
            </w:r>
          </w:p>
          <w:p w14:paraId="1023B31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r w:rsidRPr="0081271A">
              <w:rPr>
                <w:rFonts w:ascii="Times New Roman" w:hAnsi="Times New Roman"/>
              </w:rPr>
              <w:br/>
            </w:r>
            <w:r w:rsidRPr="0081271A">
              <w:rPr>
                <w:rFonts w:ascii="Times New Roman" w:hAnsi="Times New Roman"/>
                <w:b/>
              </w:rPr>
              <w:t>*</w:t>
            </w:r>
            <w:r w:rsidRPr="0081271A">
              <w:rPr>
                <w:rFonts w:ascii="Times New Roman" w:hAnsi="Times New Roman"/>
              </w:rPr>
              <w:tab/>
              <w:t>p &lt; 0,0001 (non-inferiorità con un HR predefinito di 2,0); HR: 0,680 (0,443 - 1,042), p=0,076 (superiorità)</w:t>
            </w:r>
          </w:p>
        </w:tc>
      </w:tr>
    </w:tbl>
    <w:p w14:paraId="16C33233" w14:textId="77777777" w:rsidR="00F10264" w:rsidRPr="0081271A" w:rsidRDefault="00F10264" w:rsidP="00F10264">
      <w:pPr>
        <w:pStyle w:val="Default"/>
        <w:rPr>
          <w:color w:val="auto"/>
          <w:sz w:val="22"/>
          <w:szCs w:val="22"/>
          <w:lang w:val="it-IT"/>
        </w:rPr>
      </w:pPr>
    </w:p>
    <w:p w14:paraId="59698274"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PE (vedere Tabella 7) è stato dimostrato che rivaroxaban non è inferiore a enoxaparina/AVK per l’endpoint primario di efficacia (p=0,0026 (test per non-inferiorità); HR: 1,123 (0,749 – 1,684)). Il beneficio clinico netto predefinito (endpoint primario di efficacia più eventi emorragici maggiori) è stato riportato con un HR di 0,849 ((IC 95%: 0,633 – 1,139), valore nominale di p= 0,275). I valori INR erano all’interno dell’intervallo terapeutico in media per il 63% del tempo per una durata media di trattamento di 215 giorni, e rispettivamente per il 57%, 62%, and 65% del tempo nei gruppi la cui durata di trattamento prevista era di 3, 6 e 12 mesi. Nel gruppo trattato con enoxaparina/AVK non c’era una chiara relazione tra il livello medio di TTR del centro (Time in Target INR Range tra 2,0 e 3,0) nei terzili di eguali dimensioni e l’incidenza della TEV recidivante (p=0,082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0,642 (IC 95%, 0,277 - 1,484).</w:t>
      </w:r>
    </w:p>
    <w:p w14:paraId="3FBE7142" w14:textId="77777777" w:rsidR="00F10264" w:rsidRPr="0081271A" w:rsidRDefault="00F10264" w:rsidP="00F10264">
      <w:pPr>
        <w:autoSpaceDE w:val="0"/>
        <w:autoSpaceDN w:val="0"/>
        <w:adjustRightInd w:val="0"/>
        <w:spacing w:after="0" w:line="240" w:lineRule="auto"/>
        <w:rPr>
          <w:rFonts w:ascii="Times New Roman" w:hAnsi="Times New Roman"/>
        </w:rPr>
      </w:pPr>
    </w:p>
    <w:p w14:paraId="080BD80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d’incidenza per l’endpoint di sicurezza primario (eventi emorragici maggiori o non maggiori ma clinicamente rilevanti) erano leggermente più bassi nel gruppo trattato con rivaroxaban (10,3% (249/2412)) rispetto al gruppo trattato con enoxaparina/AVK (11,4% (274/2405)). L’incidenza dell’endpoint di sicurezza secondario (eventi emorragici maggiori) era più basso nel gruppo trattato con rivaroxaban (1,1% (26/2412)) rispetto al gruppo trattato con enoxaparina/AVK (2,2% (52/2405)) con un HR di 0,493 (IC 95%: 0,308 - 0,789).</w:t>
      </w:r>
    </w:p>
    <w:p w14:paraId="496A6ED6" w14:textId="77777777" w:rsidR="00F10264" w:rsidRPr="0081271A" w:rsidRDefault="00F10264" w:rsidP="00F10264">
      <w:pPr>
        <w:pStyle w:val="Default"/>
        <w:rPr>
          <w:color w:val="auto"/>
          <w:sz w:val="22"/>
          <w:szCs w:val="22"/>
          <w:lang w:val="it-IT"/>
        </w:rPr>
      </w:pPr>
    </w:p>
    <w:tbl>
      <w:tblPr>
        <w:tblW w:w="0" w:type="auto"/>
        <w:tblInd w:w="108" w:type="dxa"/>
        <w:tblLook w:val="01E0" w:firstRow="1" w:lastRow="1" w:firstColumn="1" w:lastColumn="1" w:noHBand="0" w:noVBand="0"/>
      </w:tblPr>
      <w:tblGrid>
        <w:gridCol w:w="3195"/>
        <w:gridCol w:w="2969"/>
        <w:gridCol w:w="2628"/>
        <w:gridCol w:w="171"/>
      </w:tblGrid>
      <w:tr w:rsidR="00F10264" w:rsidRPr="0081271A" w14:paraId="6F959D5E" w14:textId="77777777" w:rsidTr="00501DB0">
        <w:trPr>
          <w:gridAfter w:val="1"/>
          <w:wAfter w:w="181" w:type="dxa"/>
        </w:trPr>
        <w:tc>
          <w:tcPr>
            <w:tcW w:w="9179" w:type="dxa"/>
            <w:gridSpan w:val="3"/>
          </w:tcPr>
          <w:p w14:paraId="132AE4BB"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 xml:space="preserve">Tabella 7: </w:t>
            </w:r>
            <w:r w:rsidRPr="0081271A">
              <w:rPr>
                <w:rFonts w:ascii="Times New Roman" w:eastAsia="PMingLiU" w:hAnsi="Times New Roman"/>
                <w:b/>
              </w:rPr>
              <w:t xml:space="preserve">Risultati di efficacia e sicurezza dello studio di fase III </w:t>
            </w:r>
            <w:r w:rsidRPr="0081271A">
              <w:rPr>
                <w:rFonts w:ascii="Times New Roman" w:hAnsi="Times New Roman"/>
                <w:b/>
              </w:rPr>
              <w:t>Einstein PE</w:t>
            </w:r>
          </w:p>
        </w:tc>
      </w:tr>
      <w:tr w:rsidR="00F10264" w:rsidRPr="0081271A" w14:paraId="129FA1B7"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9C30B4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2A94341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4.832 pazienti con EP sintomatica acuta</w:t>
            </w:r>
          </w:p>
        </w:tc>
      </w:tr>
      <w:tr w:rsidR="00F10264" w:rsidRPr="0081271A" w14:paraId="71F83394"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10B9BE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0568F67D" w14:textId="77777777" w:rsidR="00F10264" w:rsidRPr="0081271A" w:rsidRDefault="007320AC" w:rsidP="00501DB0">
            <w:pPr>
              <w:keepNext/>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p>
          <w:p w14:paraId="26C4DFC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69C9518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4A3E8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1A4E872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51A2EA0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N=2.413</w:t>
            </w:r>
          </w:p>
        </w:tc>
      </w:tr>
      <w:tr w:rsidR="00F10264" w:rsidRPr="0081271A" w14:paraId="40E4FC7B"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9DFA15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733D41B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50</w:t>
            </w:r>
          </w:p>
          <w:p w14:paraId="100F3C1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381D9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44</w:t>
            </w:r>
          </w:p>
          <w:p w14:paraId="1776BAB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tc>
      </w:tr>
      <w:tr w:rsidR="00F10264" w:rsidRPr="0081271A" w14:paraId="5CCF9A13"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BB6CEE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F2C540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p w14:paraId="02A1524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1DE930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p>
          <w:p w14:paraId="52BAA16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r>
      <w:tr w:rsidR="00F10264" w:rsidRPr="0081271A" w14:paraId="5E4580DC"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356A80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4E79590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p w14:paraId="20585F3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94AAC3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p w14:paraId="40BE440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r>
      <w:tr w:rsidR="00F10264" w:rsidRPr="0081271A" w14:paraId="4196C5F1"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B6D657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1EDA758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DDA7F3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024F91B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1A80A3B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03496ED"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0C8EF3E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p w14:paraId="63302E7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A73C95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w:t>
            </w:r>
          </w:p>
          <w:p w14:paraId="56FF482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44AF923D"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415744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5619B41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249</w:t>
            </w:r>
          </w:p>
          <w:p w14:paraId="331F6F7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804D5A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274</w:t>
            </w:r>
          </w:p>
          <w:p w14:paraId="4C85D0F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(11,4%)</w:t>
            </w:r>
          </w:p>
        </w:tc>
      </w:tr>
      <w:tr w:rsidR="00F10264" w:rsidRPr="0081271A" w14:paraId="515B16AF"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E8A129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31F7077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26</w:t>
            </w:r>
          </w:p>
          <w:p w14:paraId="6CE5277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E27903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52</w:t>
            </w:r>
          </w:p>
          <w:p w14:paraId="3ED375C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(2,2%)</w:t>
            </w:r>
          </w:p>
        </w:tc>
      </w:tr>
      <w:tr w:rsidR="00F10264" w:rsidRPr="0081271A" w14:paraId="6CBA1E9D"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2E820FE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4EA963C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5365354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 xml:space="preserve">p &lt; 0,0026 (non-inferiorità con un HR predefinito di 2,0); HR: 1.123 (0.749 - 1.684) </w:t>
            </w:r>
          </w:p>
        </w:tc>
      </w:tr>
    </w:tbl>
    <w:p w14:paraId="3B3558DC" w14:textId="77777777" w:rsidR="00F10264" w:rsidRPr="0081271A" w:rsidRDefault="00F10264" w:rsidP="00F10264">
      <w:pPr>
        <w:spacing w:after="0" w:line="240" w:lineRule="auto"/>
        <w:rPr>
          <w:rFonts w:ascii="Times New Roman" w:hAnsi="Times New Roman"/>
        </w:rPr>
      </w:pPr>
    </w:p>
    <w:p w14:paraId="089EB216" w14:textId="77777777" w:rsidR="00F10264" w:rsidRPr="0081271A" w:rsidRDefault="00F10264" w:rsidP="00F10264">
      <w:pPr>
        <w:pStyle w:val="Default"/>
        <w:rPr>
          <w:color w:val="auto"/>
          <w:sz w:val="22"/>
          <w:szCs w:val="22"/>
          <w:lang w:val="it-IT"/>
        </w:rPr>
      </w:pPr>
      <w:r w:rsidRPr="0081271A">
        <w:rPr>
          <w:sz w:val="22"/>
          <w:szCs w:val="22"/>
          <w:lang w:val="it-IT"/>
        </w:rPr>
        <w:t>E’stata condotta una pooled analysis predefinita sugli endpoint degli studi Einstein DVT e PE (vedere Tabella 8).</w:t>
      </w:r>
    </w:p>
    <w:p w14:paraId="4B22B861" w14:textId="77777777" w:rsidR="00F10264" w:rsidRPr="0081271A" w:rsidRDefault="00F10264" w:rsidP="00F10264">
      <w:pPr>
        <w:keepNext/>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184"/>
        <w:gridCol w:w="2976"/>
        <w:gridCol w:w="2631"/>
        <w:gridCol w:w="172"/>
      </w:tblGrid>
      <w:tr w:rsidR="00F10264" w:rsidRPr="0081271A" w14:paraId="6C6D8455" w14:textId="77777777" w:rsidTr="00501DB0">
        <w:trPr>
          <w:gridAfter w:val="1"/>
          <w:wAfter w:w="181" w:type="dxa"/>
        </w:trPr>
        <w:tc>
          <w:tcPr>
            <w:tcW w:w="9179" w:type="dxa"/>
            <w:gridSpan w:val="3"/>
          </w:tcPr>
          <w:p w14:paraId="0E083888"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Tabella 8: Risultati di efficacia e sicurezza nella pooled analysis degli studi di fase III Einstein DVT and Einstein PE</w:t>
            </w:r>
          </w:p>
        </w:tc>
      </w:tr>
      <w:tr w:rsidR="00F10264" w:rsidRPr="0081271A" w14:paraId="4FF7DB5A"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07AA34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BD75C2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8.281 pazienti con TVP sintomatica acuta o EP</w:t>
            </w:r>
          </w:p>
        </w:tc>
      </w:tr>
      <w:tr w:rsidR="00F10264" w:rsidRPr="0081271A" w14:paraId="6378AECB"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2A6DD9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068FD827" w14:textId="77777777" w:rsidR="00F10264" w:rsidRPr="0081271A" w:rsidRDefault="007320AC"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5764120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351489C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FF6A56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64355CC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6E34324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N=4.131</w:t>
            </w:r>
          </w:p>
        </w:tc>
      </w:tr>
      <w:tr w:rsidR="00F10264" w:rsidRPr="0081271A" w14:paraId="38F435D1"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7D6912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D8BD5E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86</w:t>
            </w:r>
          </w:p>
          <w:p w14:paraId="289A742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867100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95</w:t>
            </w:r>
          </w:p>
          <w:p w14:paraId="34DDB84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tc>
      </w:tr>
      <w:tr w:rsidR="00F10264" w:rsidRPr="0081271A" w14:paraId="08D9D335"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BC1769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7EEFBF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43</w:t>
            </w:r>
          </w:p>
          <w:p w14:paraId="4643D67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38685F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w:t>
            </w:r>
          </w:p>
          <w:p w14:paraId="4ACF2C0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(0,9%)</w:t>
            </w:r>
          </w:p>
        </w:tc>
      </w:tr>
      <w:tr w:rsidR="00F10264" w:rsidRPr="0081271A" w14:paraId="345F343E"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7883B9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064126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32</w:t>
            </w:r>
          </w:p>
          <w:p w14:paraId="0A2323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10A72A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45</w:t>
            </w:r>
          </w:p>
          <w:p w14:paraId="08DD7F0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r>
      <w:tr w:rsidR="00F10264" w:rsidRPr="0081271A" w14:paraId="0288E510"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36407C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6F8C1A6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6CDEACC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59623F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5BEF331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1170F66C"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8C83E26"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15051F8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15</w:t>
            </w:r>
          </w:p>
          <w:p w14:paraId="009697B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C46367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w:t>
            </w:r>
          </w:p>
          <w:p w14:paraId="1CA56DC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1BBAEE49"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5AA52E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623A686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388</w:t>
            </w:r>
          </w:p>
          <w:p w14:paraId="75C5084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2DC184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412</w:t>
            </w:r>
          </w:p>
          <w:p w14:paraId="709B954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(10,0%)</w:t>
            </w:r>
          </w:p>
        </w:tc>
      </w:tr>
      <w:tr w:rsidR="00F10264" w:rsidRPr="0081271A" w14:paraId="2EA93079"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D54153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4DBE259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40</w:t>
            </w:r>
          </w:p>
          <w:p w14:paraId="12B4C03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B3FA85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72</w:t>
            </w:r>
          </w:p>
          <w:p w14:paraId="142A1D0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tc>
      </w:tr>
      <w:tr w:rsidR="00F10264" w:rsidRPr="0081271A" w14:paraId="02FFA99D"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2BB5670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693D4B0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6F75530A"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(non-inferiorità con un HR predefinito di 1,75); HR: 0,886 (0,661 - 1,186)</w:t>
            </w:r>
          </w:p>
        </w:tc>
      </w:tr>
    </w:tbl>
    <w:p w14:paraId="251A8CA2" w14:textId="77777777" w:rsidR="00F10264" w:rsidRPr="0081271A" w:rsidRDefault="00F10264" w:rsidP="00F10264">
      <w:pPr>
        <w:spacing w:after="0" w:line="240" w:lineRule="auto"/>
        <w:rPr>
          <w:rFonts w:ascii="Times New Roman" w:hAnsi="Times New Roman"/>
          <w:b/>
        </w:rPr>
      </w:pPr>
    </w:p>
    <w:p w14:paraId="0691D6DC" w14:textId="77777777" w:rsidR="00F10264" w:rsidRPr="0081271A" w:rsidRDefault="00F10264" w:rsidP="00F10264">
      <w:pPr>
        <w:pStyle w:val="Default"/>
        <w:rPr>
          <w:color w:val="auto"/>
          <w:sz w:val="22"/>
          <w:szCs w:val="22"/>
          <w:lang w:val="it-IT"/>
        </w:rPr>
      </w:pPr>
      <w:r w:rsidRPr="0081271A">
        <w:rPr>
          <w:sz w:val="22"/>
          <w:szCs w:val="22"/>
          <w:lang w:val="it-IT"/>
        </w:rPr>
        <w:t xml:space="preserve">Il beneficio clinico netto predefinito (endpoint primario di efficacia più eventi emorragici maggiori) nella pooled analysis è stato riportato con un HR di 0,771 ((IC 95%: 0,614 – 0,967), valore nominale </w:t>
      </w:r>
      <w:r w:rsidRPr="0081271A">
        <w:rPr>
          <w:sz w:val="22"/>
          <w:szCs w:val="22"/>
          <w:lang w:val="it-IT"/>
        </w:rPr>
        <w:lastRenderedPageBreak/>
        <w:t>di p= 0,0244).</w:t>
      </w:r>
    </w:p>
    <w:p w14:paraId="23EC5C4A" w14:textId="77777777" w:rsidR="00F10264" w:rsidRPr="0081271A" w:rsidRDefault="00F10264" w:rsidP="00F10264">
      <w:pPr>
        <w:pStyle w:val="Default"/>
        <w:rPr>
          <w:color w:val="auto"/>
          <w:sz w:val="22"/>
          <w:szCs w:val="22"/>
          <w:lang w:val="it-IT"/>
        </w:rPr>
      </w:pPr>
    </w:p>
    <w:p w14:paraId="3D9D365C" w14:textId="77777777" w:rsidR="00F10264" w:rsidRPr="0081271A" w:rsidRDefault="00F10264" w:rsidP="00F10264">
      <w:pPr>
        <w:pStyle w:val="Default"/>
        <w:rPr>
          <w:color w:val="auto"/>
          <w:sz w:val="22"/>
          <w:szCs w:val="22"/>
          <w:lang w:val="it-IT"/>
        </w:rPr>
      </w:pPr>
      <w:r w:rsidRPr="0081271A">
        <w:rPr>
          <w:color w:val="auto"/>
          <w:sz w:val="22"/>
          <w:szCs w:val="22"/>
          <w:lang w:val="it-IT"/>
        </w:rPr>
        <w:t>Nello studio Einstein Extension (vedere Tabella 9), rivaroxaban è risultato superiore al placebo per gli endpoint di efficacia primario e secondario. Per l’endpoint di sicurezza primario (eventi emorragici maggiori) è stato osservato un tasso di incidenza numericamente, ma non significativamente, maggiore nei pazienti trattati con rivaroxaban 20 mg una volta al giorno in confronto al placebo. Per l’endpoint di sicurezza secondario (eventi emorragici maggiori o non maggiori ma clinicamente rilevanti) sono stati osservati tassi più alti nei pazienti trattati con rivaroxaban 20 mg una volta al giorno in confronto al placebo.</w:t>
      </w:r>
    </w:p>
    <w:p w14:paraId="533B3918" w14:textId="77777777" w:rsidR="00F10264" w:rsidRPr="0081271A" w:rsidRDefault="00F10264" w:rsidP="00F10264">
      <w:pPr>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218"/>
        <w:gridCol w:w="3002"/>
        <w:gridCol w:w="2743"/>
      </w:tblGrid>
      <w:tr w:rsidR="00F10264" w:rsidRPr="0081271A" w14:paraId="7A8B2B65" w14:textId="77777777" w:rsidTr="00501DB0">
        <w:tc>
          <w:tcPr>
            <w:tcW w:w="9360" w:type="dxa"/>
            <w:gridSpan w:val="3"/>
          </w:tcPr>
          <w:p w14:paraId="220A271C"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Tabella 9: Risultati di efficacia e sicurezza dello studio di fase III Einstein Extension</w:t>
            </w:r>
          </w:p>
        </w:tc>
      </w:tr>
      <w:tr w:rsidR="00F10264" w:rsidRPr="0081271A" w14:paraId="7A26F719"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80CB3C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Popolazione in 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2A5AD84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1.197 pazienti hanno proseguito il trattamento e la prevenzione del tromboembolismo venoso recidivante</w:t>
            </w:r>
          </w:p>
        </w:tc>
      </w:tr>
      <w:tr w:rsidR="00F10264" w:rsidRPr="0081271A" w14:paraId="12BEAFBF"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3E270D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Posologia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610FE48F" w14:textId="77777777" w:rsidR="00F10264" w:rsidRPr="0081271A" w:rsidRDefault="007320AC" w:rsidP="00501DB0">
            <w:pPr>
              <w:spacing w:after="0" w:line="240" w:lineRule="auto"/>
              <w:jc w:val="center"/>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r w:rsidR="00F10264" w:rsidRPr="0081271A">
              <w:rPr>
                <w:rFonts w:ascii="Times New Roman" w:hAnsi="Times New Roman"/>
              </w:rPr>
              <w:t xml:space="preserve"> </w:t>
            </w:r>
            <w:r w:rsidR="00F10264" w:rsidRPr="0081271A">
              <w:rPr>
                <w:rFonts w:ascii="Times New Roman" w:hAnsi="Times New Roman"/>
              </w:rPr>
              <w:br/>
              <w:t>6 o 12 mesi</w:t>
            </w:r>
          </w:p>
          <w:p w14:paraId="39C036D7"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1E04975F"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Placebo</w:t>
            </w:r>
            <w:r w:rsidRPr="0081271A">
              <w:rPr>
                <w:rFonts w:ascii="Times New Roman" w:hAnsi="Times New Roman"/>
              </w:rPr>
              <w:br/>
              <w:t>6 o 12 mesi</w:t>
            </w:r>
          </w:p>
          <w:p w14:paraId="312FD302"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594</w:t>
            </w:r>
          </w:p>
        </w:tc>
      </w:tr>
      <w:tr w:rsidR="00F10264" w:rsidRPr="0081271A" w14:paraId="7760A43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868F8D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TEV recidivante sintomatico*</w:t>
            </w:r>
          </w:p>
        </w:tc>
        <w:tc>
          <w:tcPr>
            <w:tcW w:w="3120" w:type="dxa"/>
            <w:tcBorders>
              <w:top w:val="single" w:sz="4" w:space="0" w:color="auto"/>
              <w:left w:val="single" w:sz="4" w:space="0" w:color="auto"/>
              <w:bottom w:val="single" w:sz="4" w:space="0" w:color="auto"/>
              <w:right w:val="single" w:sz="4" w:space="0" w:color="auto"/>
            </w:tcBorders>
            <w:vAlign w:val="center"/>
          </w:tcPr>
          <w:p w14:paraId="2E1E603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5E5ED6B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42</w:t>
            </w:r>
            <w:r w:rsidRPr="0081271A">
              <w:rPr>
                <w:rFonts w:ascii="Times New Roman" w:hAnsi="Times New Roman"/>
              </w:rPr>
              <w:br/>
              <w:t>(7,1%)</w:t>
            </w:r>
          </w:p>
        </w:tc>
      </w:tr>
      <w:tr w:rsidR="00F10264" w:rsidRPr="0081271A" w14:paraId="5B782114"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188BB7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058D2DF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1427F1E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(2,2%)</w:t>
            </w:r>
          </w:p>
        </w:tc>
      </w:tr>
      <w:tr w:rsidR="00F10264" w:rsidRPr="0081271A" w14:paraId="09F840B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A99E74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D49DDD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45D1500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31</w:t>
            </w:r>
            <w:r w:rsidRPr="0081271A">
              <w:rPr>
                <w:rFonts w:ascii="Times New Roman" w:hAnsi="Times New Roman"/>
              </w:rPr>
              <w:br/>
              <w:t>(5,2%)</w:t>
            </w:r>
          </w:p>
        </w:tc>
      </w:tr>
      <w:tr w:rsidR="00F10264" w:rsidRPr="0081271A" w14:paraId="268C510A"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3D75EF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fatale/morte in cui l’EP non può esclusa</w:t>
            </w:r>
          </w:p>
        </w:tc>
        <w:tc>
          <w:tcPr>
            <w:tcW w:w="3120" w:type="dxa"/>
            <w:tcBorders>
              <w:top w:val="single" w:sz="4" w:space="0" w:color="auto"/>
              <w:left w:val="single" w:sz="4" w:space="0" w:color="auto"/>
              <w:bottom w:val="single" w:sz="4" w:space="0" w:color="auto"/>
              <w:right w:val="single" w:sz="4" w:space="0" w:color="auto"/>
            </w:tcBorders>
            <w:vAlign w:val="center"/>
          </w:tcPr>
          <w:p w14:paraId="4863AD5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32FE64A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c>
          <w:tcPr>
            <w:tcW w:w="2880" w:type="dxa"/>
            <w:tcBorders>
              <w:top w:val="single" w:sz="4" w:space="0" w:color="auto"/>
              <w:left w:val="single" w:sz="4" w:space="0" w:color="auto"/>
              <w:bottom w:val="single" w:sz="4" w:space="0" w:color="auto"/>
              <w:right w:val="single" w:sz="4" w:space="0" w:color="auto"/>
            </w:tcBorders>
            <w:vAlign w:val="center"/>
          </w:tcPr>
          <w:p w14:paraId="646870B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15BA48E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r>
      <w:tr w:rsidR="00F10264" w:rsidRPr="0081271A" w14:paraId="11622500"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00DB52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58EBDF8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6BEA2A3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t>(0,0%)</w:t>
            </w:r>
          </w:p>
        </w:tc>
      </w:tr>
      <w:tr w:rsidR="00F10264" w:rsidRPr="0081271A" w14:paraId="7CB06625"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D321A4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Emorragia non maggiore ma clinicamente rilevante</w:t>
            </w:r>
          </w:p>
        </w:tc>
        <w:tc>
          <w:tcPr>
            <w:tcW w:w="3120" w:type="dxa"/>
            <w:tcBorders>
              <w:top w:val="single" w:sz="4" w:space="0" w:color="auto"/>
              <w:left w:val="single" w:sz="4" w:space="0" w:color="auto"/>
              <w:bottom w:val="single" w:sz="4" w:space="0" w:color="auto"/>
              <w:right w:val="single" w:sz="4" w:space="0" w:color="auto"/>
            </w:tcBorders>
            <w:vAlign w:val="center"/>
          </w:tcPr>
          <w:p w14:paraId="06273F9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32</w:t>
            </w:r>
            <w:r w:rsidRPr="0081271A">
              <w:rPr>
                <w:rFonts w:ascii="Times New Roman" w:hAnsi="Times New Roman"/>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2ABF01A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w:t>
            </w:r>
            <w:r w:rsidRPr="0081271A">
              <w:rPr>
                <w:rFonts w:ascii="Times New Roman" w:hAnsi="Times New Roman"/>
              </w:rPr>
              <w:br/>
              <w:t>(1,2%)</w:t>
            </w:r>
          </w:p>
        </w:tc>
      </w:tr>
      <w:tr w:rsidR="00F10264" w:rsidRPr="0081271A" w14:paraId="78FC31C2" w14:textId="77777777" w:rsidTr="00501DB0">
        <w:tc>
          <w:tcPr>
            <w:tcW w:w="9360" w:type="dxa"/>
            <w:gridSpan w:val="3"/>
            <w:tcBorders>
              <w:top w:val="nil"/>
              <w:left w:val="nil"/>
              <w:bottom w:val="nil"/>
              <w:right w:val="nil"/>
            </w:tcBorders>
          </w:tcPr>
          <w:p w14:paraId="164B95E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20 mg una volta al giorno</w:t>
            </w:r>
          </w:p>
          <w:p w14:paraId="6CC26727"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(superiorità); HR: 0,185 (0,087 </w:t>
            </w:r>
            <w:r w:rsidRPr="0081271A">
              <w:rPr>
                <w:rFonts w:ascii="Times New Roman" w:hAnsi="Times New Roman"/>
              </w:rPr>
              <w:noBreakHyphen/>
              <w:t> 0,393)</w:t>
            </w:r>
          </w:p>
        </w:tc>
      </w:tr>
    </w:tbl>
    <w:p w14:paraId="7E0DE392" w14:textId="77777777" w:rsidR="00F10264" w:rsidRPr="0081271A" w:rsidRDefault="00F10264" w:rsidP="00F10264">
      <w:pPr>
        <w:autoSpaceDE w:val="0"/>
        <w:autoSpaceDN w:val="0"/>
        <w:adjustRightInd w:val="0"/>
        <w:spacing w:after="0" w:line="240" w:lineRule="auto"/>
        <w:rPr>
          <w:rFonts w:ascii="Times New Roman" w:hAnsi="Times New Roman"/>
        </w:rPr>
      </w:pPr>
    </w:p>
    <w:p w14:paraId="75E0613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Choice (vedere Tabella 10), </w:t>
      </w:r>
      <w:r w:rsidR="007320AC" w:rsidRPr="0081271A">
        <w:rPr>
          <w:rFonts w:ascii="Times New Roman" w:hAnsi="Times New Roman"/>
        </w:rPr>
        <w:t>rivaroxaban</w:t>
      </w:r>
      <w:r w:rsidRPr="0081271A">
        <w:rPr>
          <w:rFonts w:ascii="Times New Roman" w:hAnsi="Times New Roman"/>
        </w:rPr>
        <w:t xml:space="preserve"> 20 mg e 10 mg sono risultati entrambi superiori a 100 mg di acido acetilsalicilico per l’endpoint primario di efficacia. L’endpoint principale di sicurezza (eventi emorragici maggiori) è risultato simile nei pazienti trattati con </w:t>
      </w:r>
      <w:r w:rsidR="007320AC" w:rsidRPr="0081271A">
        <w:rPr>
          <w:rFonts w:ascii="Times New Roman" w:hAnsi="Times New Roman"/>
        </w:rPr>
        <w:t>rivaroxaban</w:t>
      </w:r>
      <w:r w:rsidRPr="0081271A">
        <w:rPr>
          <w:rFonts w:ascii="Times New Roman" w:hAnsi="Times New Roman"/>
        </w:rPr>
        <w:t xml:space="preserve"> 20 mg e 10 mg una volta al giorno in confronto a 100 mg di acido acetilsalicilico.</w:t>
      </w:r>
    </w:p>
    <w:p w14:paraId="3BFF04C0" w14:textId="77777777" w:rsidR="00F10264" w:rsidRPr="0081271A" w:rsidRDefault="00F10264" w:rsidP="00F10264">
      <w:pPr>
        <w:autoSpaceDE w:val="0"/>
        <w:autoSpaceDN w:val="0"/>
        <w:adjustRightInd w:val="0"/>
        <w:spacing w:after="0" w:line="240" w:lineRule="auto"/>
        <w:rPr>
          <w:rFonts w:ascii="Times New Roman" w:hAnsi="Times New Roman"/>
        </w:rPr>
      </w:pPr>
    </w:p>
    <w:tbl>
      <w:tblPr>
        <w:tblW w:w="0" w:type="auto"/>
        <w:tblInd w:w="108" w:type="dxa"/>
        <w:tblLook w:val="01E0" w:firstRow="1" w:lastRow="1" w:firstColumn="1" w:lastColumn="1" w:noHBand="0" w:noVBand="0"/>
      </w:tblPr>
      <w:tblGrid>
        <w:gridCol w:w="2699"/>
        <w:gridCol w:w="2139"/>
        <w:gridCol w:w="2030"/>
        <w:gridCol w:w="2095"/>
      </w:tblGrid>
      <w:tr w:rsidR="00F10264" w:rsidRPr="0081271A" w14:paraId="05A846E9" w14:textId="77777777" w:rsidTr="00501DB0">
        <w:tc>
          <w:tcPr>
            <w:tcW w:w="9179" w:type="dxa"/>
            <w:gridSpan w:val="4"/>
          </w:tcPr>
          <w:p w14:paraId="41661E61" w14:textId="77777777" w:rsidR="00F10264" w:rsidRPr="0081271A" w:rsidRDefault="00F10264" w:rsidP="00501DB0">
            <w:pPr>
              <w:pageBreakBefore/>
              <w:autoSpaceDE w:val="0"/>
              <w:autoSpaceDN w:val="0"/>
              <w:adjustRightInd w:val="0"/>
              <w:spacing w:after="0" w:line="240" w:lineRule="auto"/>
              <w:rPr>
                <w:rFonts w:ascii="Times New Roman" w:hAnsi="Times New Roman"/>
                <w:b/>
              </w:rPr>
            </w:pPr>
            <w:r w:rsidRPr="0081271A">
              <w:rPr>
                <w:rFonts w:ascii="Times New Roman" w:hAnsi="Times New Roman"/>
                <w:b/>
              </w:rPr>
              <w:lastRenderedPageBreak/>
              <w:t>Tabella 10: Risultati di efficacia e sicurezza dello studio di fase III Einstein Choice</w:t>
            </w:r>
          </w:p>
        </w:tc>
      </w:tr>
      <w:tr w:rsidR="00F10264" w:rsidRPr="0081271A" w14:paraId="3765331D"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3B4F9B1"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Popolazione in studio</w:t>
            </w:r>
          </w:p>
        </w:tc>
        <w:tc>
          <w:tcPr>
            <w:tcW w:w="6410" w:type="dxa"/>
            <w:gridSpan w:val="3"/>
          </w:tcPr>
          <w:p w14:paraId="70DBB2BF"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3.396 pazienti hanno proseguito la prevenzione del tromboembolismo venoso recidivante</w:t>
            </w:r>
          </w:p>
        </w:tc>
      </w:tr>
      <w:tr w:rsidR="00F10264" w:rsidRPr="0081271A" w14:paraId="45CD4001"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0669E66"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Dose del trattamento </w:t>
            </w:r>
          </w:p>
        </w:tc>
        <w:tc>
          <w:tcPr>
            <w:tcW w:w="2188" w:type="dxa"/>
            <w:vAlign w:val="center"/>
          </w:tcPr>
          <w:p w14:paraId="3BD7981B" w14:textId="77777777" w:rsidR="00F10264" w:rsidRPr="0081271A" w:rsidRDefault="007320AC" w:rsidP="00501DB0">
            <w:pPr>
              <w:autoSpaceDE w:val="0"/>
              <w:autoSpaceDN w:val="0"/>
              <w:adjustRightInd w:val="0"/>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20 mg od</w:t>
            </w:r>
          </w:p>
          <w:p w14:paraId="58F3109C"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N=1.107</w:t>
            </w:r>
          </w:p>
        </w:tc>
        <w:tc>
          <w:tcPr>
            <w:tcW w:w="2072" w:type="dxa"/>
            <w:vAlign w:val="center"/>
          </w:tcPr>
          <w:p w14:paraId="7FD1117A" w14:textId="77777777" w:rsidR="00F10264" w:rsidRPr="0081271A" w:rsidRDefault="007320AC" w:rsidP="00501DB0">
            <w:pPr>
              <w:autoSpaceDE w:val="0"/>
              <w:autoSpaceDN w:val="0"/>
              <w:adjustRightInd w:val="0"/>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10 mg od</w:t>
            </w:r>
          </w:p>
          <w:p w14:paraId="1298693D"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N=1.127</w:t>
            </w:r>
          </w:p>
        </w:tc>
        <w:tc>
          <w:tcPr>
            <w:tcW w:w="2150" w:type="dxa"/>
            <w:vAlign w:val="center"/>
          </w:tcPr>
          <w:p w14:paraId="7C09FCA2"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ASA 100 mg od</w:t>
            </w:r>
          </w:p>
          <w:p w14:paraId="262DCAE3"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N=1.131</w:t>
            </w:r>
          </w:p>
        </w:tc>
      </w:tr>
      <w:tr w:rsidR="00F10264" w:rsidRPr="0081271A" w14:paraId="074E035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E1D4286"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Durata mediana del trattamento [scarto interquartile]</w:t>
            </w:r>
          </w:p>
        </w:tc>
        <w:tc>
          <w:tcPr>
            <w:tcW w:w="2188" w:type="dxa"/>
            <w:vAlign w:val="center"/>
          </w:tcPr>
          <w:p w14:paraId="738DF88D"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349 [189-362] giorni</w:t>
            </w:r>
          </w:p>
        </w:tc>
        <w:tc>
          <w:tcPr>
            <w:tcW w:w="2072" w:type="dxa"/>
            <w:vAlign w:val="center"/>
          </w:tcPr>
          <w:p w14:paraId="28852C64"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353 [190-362] giorni</w:t>
            </w:r>
          </w:p>
        </w:tc>
        <w:tc>
          <w:tcPr>
            <w:tcW w:w="2150" w:type="dxa"/>
            <w:vAlign w:val="center"/>
          </w:tcPr>
          <w:p w14:paraId="1804B2D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350 [186-362] giorni</w:t>
            </w:r>
          </w:p>
        </w:tc>
      </w:tr>
      <w:tr w:rsidR="00F10264" w:rsidRPr="0081271A" w14:paraId="6B869DC0"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6E36956" w14:textId="77777777" w:rsidR="00F10264" w:rsidRPr="0081271A" w:rsidRDefault="00F10264" w:rsidP="00501DB0">
            <w:pPr>
              <w:autoSpaceDE w:val="0"/>
              <w:autoSpaceDN w:val="0"/>
              <w:adjustRightInd w:val="0"/>
              <w:spacing w:after="0" w:line="240" w:lineRule="auto"/>
              <w:ind w:left="318"/>
              <w:rPr>
                <w:rFonts w:ascii="Times New Roman" w:hAnsi="Times New Roman"/>
              </w:rPr>
            </w:pPr>
            <w:r w:rsidRPr="0081271A">
              <w:rPr>
                <w:rFonts w:ascii="Times New Roman" w:hAnsi="Times New Roman"/>
              </w:rPr>
              <w:t>TEV recidivante sintomatico</w:t>
            </w:r>
          </w:p>
        </w:tc>
        <w:tc>
          <w:tcPr>
            <w:tcW w:w="2188" w:type="dxa"/>
            <w:vAlign w:val="center"/>
          </w:tcPr>
          <w:p w14:paraId="6D4CF9AE"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17</w:t>
            </w:r>
            <w:r w:rsidRPr="0081271A">
              <w:rPr>
                <w:rFonts w:ascii="Times New Roman" w:hAnsi="Times New Roman"/>
              </w:rPr>
              <w:br/>
              <w:t>(1,5%)*</w:t>
            </w:r>
          </w:p>
        </w:tc>
        <w:tc>
          <w:tcPr>
            <w:tcW w:w="2072" w:type="dxa"/>
            <w:vAlign w:val="center"/>
          </w:tcPr>
          <w:p w14:paraId="3D13889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(1,2%)**</w:t>
            </w:r>
          </w:p>
        </w:tc>
        <w:tc>
          <w:tcPr>
            <w:tcW w:w="2150" w:type="dxa"/>
            <w:vAlign w:val="center"/>
          </w:tcPr>
          <w:p w14:paraId="316ADBFF"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50</w:t>
            </w:r>
            <w:r w:rsidRPr="0081271A">
              <w:rPr>
                <w:rFonts w:ascii="Times New Roman" w:hAnsi="Times New Roman"/>
              </w:rPr>
              <w:br/>
              <w:t>(4,4%)</w:t>
            </w:r>
          </w:p>
        </w:tc>
      </w:tr>
      <w:tr w:rsidR="00F10264" w:rsidRPr="0081271A" w14:paraId="27237E62"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65EBFF8" w14:textId="77777777" w:rsidR="00F10264" w:rsidRPr="0081271A" w:rsidRDefault="00F10264" w:rsidP="00501DB0">
            <w:pPr>
              <w:autoSpaceDE w:val="0"/>
              <w:autoSpaceDN w:val="0"/>
              <w:adjustRightInd w:val="0"/>
              <w:spacing w:after="0" w:line="240" w:lineRule="auto"/>
              <w:ind w:left="318"/>
              <w:rPr>
                <w:rFonts w:ascii="Times New Roman" w:hAnsi="Times New Roman"/>
              </w:rPr>
            </w:pPr>
            <w:r w:rsidRPr="0081271A">
              <w:rPr>
                <w:rFonts w:ascii="Times New Roman" w:hAnsi="Times New Roman"/>
              </w:rPr>
              <w:t>EP recidivante sintomatica</w:t>
            </w:r>
          </w:p>
        </w:tc>
        <w:tc>
          <w:tcPr>
            <w:tcW w:w="2188" w:type="dxa"/>
            <w:vAlign w:val="center"/>
          </w:tcPr>
          <w:p w14:paraId="1BF75241"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7A1B543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150" w:type="dxa"/>
            <w:vAlign w:val="center"/>
          </w:tcPr>
          <w:p w14:paraId="0579A7B5"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r>
      <w:tr w:rsidR="00F10264" w:rsidRPr="0081271A" w14:paraId="01D76B2F"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7B42ED9" w14:textId="77777777" w:rsidR="00F10264" w:rsidRPr="0081271A" w:rsidRDefault="00F10264" w:rsidP="00501DB0">
            <w:pPr>
              <w:autoSpaceDE w:val="0"/>
              <w:autoSpaceDN w:val="0"/>
              <w:adjustRightInd w:val="0"/>
              <w:spacing w:after="0" w:line="240" w:lineRule="auto"/>
              <w:ind w:left="318"/>
              <w:rPr>
                <w:rFonts w:ascii="Times New Roman" w:hAnsi="Times New Roman"/>
              </w:rPr>
            </w:pPr>
            <w:r w:rsidRPr="0081271A">
              <w:rPr>
                <w:rFonts w:ascii="Times New Roman" w:hAnsi="Times New Roman"/>
              </w:rPr>
              <w:t>TVP recidivante sintomatica</w:t>
            </w:r>
          </w:p>
        </w:tc>
        <w:tc>
          <w:tcPr>
            <w:tcW w:w="2188" w:type="dxa"/>
            <w:vAlign w:val="center"/>
          </w:tcPr>
          <w:p w14:paraId="76760BF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9</w:t>
            </w:r>
            <w:r w:rsidRPr="0081271A">
              <w:rPr>
                <w:rFonts w:ascii="Times New Roman" w:hAnsi="Times New Roman"/>
              </w:rPr>
              <w:br/>
              <w:t>(0,8%)</w:t>
            </w:r>
          </w:p>
        </w:tc>
        <w:tc>
          <w:tcPr>
            <w:tcW w:w="2072" w:type="dxa"/>
            <w:vAlign w:val="center"/>
          </w:tcPr>
          <w:p w14:paraId="29B66B29"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(0,7%)</w:t>
            </w:r>
          </w:p>
        </w:tc>
        <w:tc>
          <w:tcPr>
            <w:tcW w:w="2150" w:type="dxa"/>
            <w:vAlign w:val="center"/>
          </w:tcPr>
          <w:p w14:paraId="5639C8C1"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30</w:t>
            </w:r>
            <w:r w:rsidRPr="0081271A">
              <w:rPr>
                <w:rFonts w:ascii="Times New Roman" w:hAnsi="Times New Roman"/>
              </w:rPr>
              <w:br/>
              <w:t>(2,7%)</w:t>
            </w:r>
          </w:p>
        </w:tc>
      </w:tr>
      <w:tr w:rsidR="00F10264" w:rsidRPr="0081271A" w14:paraId="3E0D40C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037A019"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EP fatale/morte in cui l’EP non può</w:t>
            </w:r>
            <w:r w:rsidR="00AF05B2">
              <w:rPr>
                <w:rFonts w:ascii="Times New Roman" w:hAnsi="Times New Roman"/>
              </w:rPr>
              <w:t xml:space="preserve"> </w:t>
            </w:r>
            <w:r w:rsidRPr="0081271A">
              <w:rPr>
                <w:rFonts w:ascii="Times New Roman" w:hAnsi="Times New Roman"/>
              </w:rPr>
              <w:t>essere esclusa</w:t>
            </w:r>
          </w:p>
        </w:tc>
        <w:tc>
          <w:tcPr>
            <w:tcW w:w="2188" w:type="dxa"/>
            <w:vAlign w:val="center"/>
          </w:tcPr>
          <w:p w14:paraId="3105B78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c>
          <w:tcPr>
            <w:tcW w:w="2072" w:type="dxa"/>
            <w:vAlign w:val="center"/>
          </w:tcPr>
          <w:p w14:paraId="435D80DE"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r>
          </w:p>
        </w:tc>
        <w:tc>
          <w:tcPr>
            <w:tcW w:w="2150" w:type="dxa"/>
            <w:vAlign w:val="center"/>
          </w:tcPr>
          <w:p w14:paraId="7525968B"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r>
      <w:tr w:rsidR="00F10264" w:rsidRPr="0081271A" w14:paraId="299E8215"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7B6D9C"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TEV recidivante sintomatico, IM, ictus o embolia sistemica non SNC</w:t>
            </w:r>
          </w:p>
        </w:tc>
        <w:tc>
          <w:tcPr>
            <w:tcW w:w="2188" w:type="dxa"/>
            <w:vAlign w:val="center"/>
          </w:tcPr>
          <w:p w14:paraId="2328C68D"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c>
          <w:tcPr>
            <w:tcW w:w="2072" w:type="dxa"/>
            <w:vAlign w:val="center"/>
          </w:tcPr>
          <w:p w14:paraId="6E55D0A2"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(1,6%)</w:t>
            </w:r>
          </w:p>
        </w:tc>
        <w:tc>
          <w:tcPr>
            <w:tcW w:w="2150" w:type="dxa"/>
            <w:vAlign w:val="center"/>
          </w:tcPr>
          <w:p w14:paraId="6D31C6A4"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56</w:t>
            </w:r>
            <w:r w:rsidRPr="0081271A">
              <w:rPr>
                <w:rFonts w:ascii="Times New Roman" w:hAnsi="Times New Roman"/>
              </w:rPr>
              <w:br/>
              <w:t>(5,0%)</w:t>
            </w:r>
          </w:p>
        </w:tc>
      </w:tr>
      <w:tr w:rsidR="00F10264" w:rsidRPr="0081271A" w14:paraId="7295BE06"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0F126E3"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Eventi emorragici maggiori</w:t>
            </w:r>
          </w:p>
        </w:tc>
        <w:tc>
          <w:tcPr>
            <w:tcW w:w="2188" w:type="dxa"/>
            <w:vAlign w:val="center"/>
          </w:tcPr>
          <w:p w14:paraId="7E6DA256"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4EF9AF35"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(0,4%)</w:t>
            </w:r>
          </w:p>
        </w:tc>
        <w:tc>
          <w:tcPr>
            <w:tcW w:w="2150" w:type="dxa"/>
            <w:vAlign w:val="center"/>
          </w:tcPr>
          <w:p w14:paraId="5BC368BB"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3</w:t>
            </w:r>
            <w:r w:rsidRPr="0081271A">
              <w:rPr>
                <w:rFonts w:ascii="Times New Roman" w:hAnsi="Times New Roman"/>
              </w:rPr>
              <w:br/>
              <w:t>(0,3%)</w:t>
            </w:r>
          </w:p>
        </w:tc>
      </w:tr>
      <w:tr w:rsidR="00F10264" w:rsidRPr="0081271A" w14:paraId="17E8089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5A7E23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Emorragia non maggiore ma clinicamente rilevante</w:t>
            </w:r>
          </w:p>
        </w:tc>
        <w:tc>
          <w:tcPr>
            <w:tcW w:w="2188" w:type="dxa"/>
            <w:vAlign w:val="center"/>
          </w:tcPr>
          <w:p w14:paraId="449D4EF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30 </w:t>
            </w:r>
            <w:r w:rsidRPr="0081271A">
              <w:rPr>
                <w:rFonts w:ascii="Times New Roman" w:hAnsi="Times New Roman"/>
              </w:rPr>
              <w:br/>
              <w:t>(2,7%)</w:t>
            </w:r>
          </w:p>
        </w:tc>
        <w:tc>
          <w:tcPr>
            <w:tcW w:w="2072" w:type="dxa"/>
            <w:vAlign w:val="center"/>
          </w:tcPr>
          <w:p w14:paraId="61EA1EA2"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22 </w:t>
            </w:r>
            <w:r w:rsidRPr="0081271A">
              <w:rPr>
                <w:rFonts w:ascii="Times New Roman" w:hAnsi="Times New Roman"/>
              </w:rPr>
              <w:br/>
              <w:t>(2,0%)</w:t>
            </w:r>
          </w:p>
        </w:tc>
        <w:tc>
          <w:tcPr>
            <w:tcW w:w="2150" w:type="dxa"/>
            <w:vAlign w:val="center"/>
          </w:tcPr>
          <w:p w14:paraId="6DA617B2"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(1,8%)</w:t>
            </w:r>
          </w:p>
        </w:tc>
      </w:tr>
      <w:tr w:rsidR="00F10264" w:rsidRPr="0081271A" w14:paraId="767899D4"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B9F601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TEV recidivante sintomatico o emorragia maggiore (beneficio clinico netto)</w:t>
            </w:r>
          </w:p>
        </w:tc>
        <w:tc>
          <w:tcPr>
            <w:tcW w:w="2188" w:type="dxa"/>
            <w:vAlign w:val="center"/>
          </w:tcPr>
          <w:p w14:paraId="6C36A2F4"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23</w:t>
            </w:r>
            <w:r w:rsidRPr="0081271A">
              <w:rPr>
                <w:rFonts w:ascii="Times New Roman" w:hAnsi="Times New Roman"/>
              </w:rPr>
              <w:br/>
              <w:t>(2,1%)</w:t>
            </w:r>
            <w:r w:rsidRPr="0081271A">
              <w:rPr>
                <w:rFonts w:ascii="Times New Roman" w:hAnsi="Times New Roman"/>
                <w:vertAlign w:val="superscript"/>
              </w:rPr>
              <w:t>+</w:t>
            </w:r>
          </w:p>
        </w:tc>
        <w:tc>
          <w:tcPr>
            <w:tcW w:w="2072" w:type="dxa"/>
            <w:vAlign w:val="center"/>
          </w:tcPr>
          <w:p w14:paraId="07165EDC"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17 </w:t>
            </w:r>
            <w:r w:rsidRPr="0081271A">
              <w:rPr>
                <w:rFonts w:ascii="Times New Roman" w:hAnsi="Times New Roman"/>
              </w:rPr>
              <w:br/>
              <w:t>(1,5%)</w:t>
            </w:r>
            <w:r w:rsidRPr="0081271A">
              <w:rPr>
                <w:rFonts w:ascii="Times New Roman" w:hAnsi="Times New Roman"/>
                <w:vertAlign w:val="superscript"/>
              </w:rPr>
              <w:t>++</w:t>
            </w:r>
          </w:p>
        </w:tc>
        <w:tc>
          <w:tcPr>
            <w:tcW w:w="2150" w:type="dxa"/>
            <w:vAlign w:val="center"/>
          </w:tcPr>
          <w:p w14:paraId="0041C6E9"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53 </w:t>
            </w:r>
            <w:r w:rsidRPr="0081271A">
              <w:rPr>
                <w:rFonts w:ascii="Times New Roman" w:hAnsi="Times New Roman"/>
              </w:rPr>
              <w:br/>
              <w:t>(4,7%)</w:t>
            </w:r>
          </w:p>
        </w:tc>
      </w:tr>
      <w:tr w:rsidR="00F10264" w:rsidRPr="0081271A" w14:paraId="6B90BCB7" w14:textId="77777777" w:rsidTr="00501DB0">
        <w:tc>
          <w:tcPr>
            <w:tcW w:w="9179" w:type="dxa"/>
            <w:gridSpan w:val="4"/>
          </w:tcPr>
          <w:p w14:paraId="0BB25B46"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 p&lt;0,001(superiorità) </w:t>
            </w:r>
            <w:r w:rsidR="007320AC" w:rsidRPr="0081271A">
              <w:rPr>
                <w:rFonts w:ascii="Times New Roman" w:hAnsi="Times New Roman"/>
              </w:rPr>
              <w:t>rivaroxaban</w:t>
            </w:r>
            <w:r w:rsidRPr="0081271A">
              <w:rPr>
                <w:rFonts w:ascii="Times New Roman" w:hAnsi="Times New Roman"/>
              </w:rPr>
              <w:t xml:space="preserve"> 20 mg od vs ASA 100 mg od; HR=0,34 (0,20–0,59)</w:t>
            </w:r>
          </w:p>
          <w:p w14:paraId="546434A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 xml:space="preserve">** p&lt;0,001 (superiorità) </w:t>
            </w:r>
            <w:r w:rsidR="007320AC" w:rsidRPr="0081271A">
              <w:rPr>
                <w:rFonts w:ascii="Times New Roman" w:hAnsi="Times New Roman"/>
              </w:rPr>
              <w:t>rivaroxaban</w:t>
            </w:r>
            <w:r w:rsidRPr="0081271A">
              <w:rPr>
                <w:rFonts w:ascii="Times New Roman" w:hAnsi="Times New Roman"/>
              </w:rPr>
              <w:t xml:space="preserve"> 10 mg od vs ASA 100 mg od; HR=0,26 (0,14–0,47)</w:t>
            </w:r>
          </w:p>
          <w:p w14:paraId="23454C5B"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vertAlign w:val="superscript"/>
              </w:rPr>
              <w:t xml:space="preserve">+ </w:t>
            </w:r>
            <w:r w:rsidR="007320AC" w:rsidRPr="0081271A">
              <w:rPr>
                <w:rFonts w:ascii="Times New Roman" w:hAnsi="Times New Roman"/>
              </w:rPr>
              <w:t>Rivaroxaban</w:t>
            </w:r>
            <w:r w:rsidRPr="0081271A">
              <w:rPr>
                <w:rFonts w:ascii="Times New Roman" w:hAnsi="Times New Roman"/>
              </w:rPr>
              <w:t xml:space="preserve"> 20 mg od vs. ASA 100 mg od; HR=0,44 (0,27–0,71), p=0,0009 (nominale) </w:t>
            </w:r>
          </w:p>
          <w:p w14:paraId="348EF66E"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vertAlign w:val="superscript"/>
              </w:rPr>
              <w:t>++</w:t>
            </w:r>
            <w:r w:rsidRPr="0081271A">
              <w:rPr>
                <w:rFonts w:ascii="Times New Roman" w:hAnsi="Times New Roman"/>
              </w:rPr>
              <w:t xml:space="preserve"> </w:t>
            </w:r>
            <w:r w:rsidR="007320AC" w:rsidRPr="0081271A">
              <w:rPr>
                <w:rFonts w:ascii="Times New Roman" w:hAnsi="Times New Roman"/>
              </w:rPr>
              <w:t>Rivaroxaban</w:t>
            </w:r>
            <w:r w:rsidRPr="0081271A">
              <w:rPr>
                <w:rFonts w:ascii="Times New Roman" w:hAnsi="Times New Roman"/>
              </w:rPr>
              <w:t xml:space="preserve"> 10 mg od vs. ASA 100 mg od; HR=0,32 (0,18–0,55), p&lt;0,0001 (nominale)</w:t>
            </w:r>
          </w:p>
        </w:tc>
      </w:tr>
    </w:tbl>
    <w:p w14:paraId="2AA4A1C2" w14:textId="77777777" w:rsidR="00F10264" w:rsidRPr="0081271A" w:rsidRDefault="00F10264" w:rsidP="00F10264">
      <w:pPr>
        <w:autoSpaceDE w:val="0"/>
        <w:autoSpaceDN w:val="0"/>
        <w:adjustRightInd w:val="0"/>
        <w:spacing w:after="0" w:line="240" w:lineRule="auto"/>
        <w:rPr>
          <w:rFonts w:ascii="Times New Roman" w:hAnsi="Times New Roman"/>
        </w:rPr>
      </w:pPr>
    </w:p>
    <w:p w14:paraId="08DE4AE6"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Oltre al programma di fase III EINSTEIN, è stato condotto uno studio di coorte prospettico (XALIA), non interventistico ed in aperto, con obiettivo principale la valutazione comprendente TEV recidivanti, sanguinamenti maggiori e morte. Sono stati arruolati 5.142 pazienti con TVP acuta per indagare la sicurezza a lungo termine di rivaroxaban rispetto alla terapia anticoagulante “standard of care” nella pratica clinica. I rapporti di sanguinamenti maggiori, recidive di TVE e morti per qualsiasi causa sono stati per rivaroxaban rispettivamente lo 0,7%, 1,4% e 0,5%. I pazienti presentavano al basale delle differenze tra cui l’età, la presenza/assenza di cancro e la compromissione della funzionalità renale. L’analisi statistica pre-specificata e stratificata tramite propensity-score è stata utilizzata al fine di ridurre le differenze al basale, sebbene dei fattori confondenti possono, nonostante tutto, influenzare il risultato. I rapporti di rischio nel confronto tra rivaroxaban e la terapia standard of care corretti per sanguinamenti maggiori, recidive di TVE e morti per qualsiasi causa, erano rispettivamente 0,77 (IC 95% 0,40 – 1,50), 0,91 (IC 95% 0,54 – 1,54) e 0,51 (IC 95% 0,24 – 1,07). </w:t>
      </w:r>
    </w:p>
    <w:p w14:paraId="52EC0E9A" w14:textId="5A4A3E93" w:rsidR="00F10264" w:rsidRDefault="00F10264" w:rsidP="00F10264">
      <w:pPr>
        <w:spacing w:after="0" w:line="240" w:lineRule="auto"/>
        <w:rPr>
          <w:rFonts w:ascii="Times New Roman" w:hAnsi="Times New Roman"/>
        </w:rPr>
      </w:pPr>
      <w:r w:rsidRPr="0081271A">
        <w:rPr>
          <w:rFonts w:ascii="Times New Roman" w:hAnsi="Times New Roman"/>
        </w:rPr>
        <w:t>Questi risultati in pazienti osservati nella pratica clinica sono coerenti con il profilo di sicurezza definito per questa indicazione.</w:t>
      </w:r>
    </w:p>
    <w:p w14:paraId="6D4F82BD" w14:textId="2BD27CEC" w:rsidR="009E64EE" w:rsidRDefault="009E64EE" w:rsidP="00F10264">
      <w:pPr>
        <w:spacing w:after="0" w:line="240" w:lineRule="auto"/>
        <w:rPr>
          <w:rFonts w:ascii="Times New Roman" w:hAnsi="Times New Roman"/>
        </w:rPr>
      </w:pPr>
    </w:p>
    <w:p w14:paraId="450F2348" w14:textId="71142B10" w:rsidR="009E64EE" w:rsidRPr="0081271A" w:rsidRDefault="009E64EE" w:rsidP="00F10264">
      <w:pPr>
        <w:spacing w:after="0" w:line="240" w:lineRule="auto"/>
        <w:rPr>
          <w:rFonts w:ascii="Times New Roman" w:hAnsi="Times New Roman"/>
        </w:rPr>
      </w:pPr>
      <w:r w:rsidRPr="009E64EE">
        <w:rPr>
          <w:rFonts w:ascii="Times New Roman" w:hAnsi="Times New Roman"/>
        </w:rPr>
        <w:t>In uno studio post-autorizzativo, non interventistico, in più di 40.000 pazienti senza una storia di cancro provenienti da quattro paesi, rivaroxaban è stato prescritto per il trattamento o la prevenzione di TVP ed EP. I tassi di eventi per 100 anni-paziente di eventi tromboembolici/VTE sintomatici/clinicamente evidenti che hanno portato al ricovero variavano da 0,64 (95% CI 0,40 - 0,97) nel Regno Unito a 2,30 (95% CI 2,11 - 2,51) in Germania. Il sanguinamento che ha portato al ricovero si è verificato a tassi di eventi per 100 anni-paziente di 0,31 (IC 95% 0,23 - 0,42) per sanguinamento intracranico, 0,89 (IC 95% 0,67 - 1,17) per sanguinamento gastrointestinale, 0,44 (IC 95% 0,26 - 0,74) per sanguinamento urogenitale e 0,41 (95% CI 0,31 - 0,54) per altri sanguinamenti.</w:t>
      </w:r>
    </w:p>
    <w:p w14:paraId="44F91ADD" w14:textId="77777777" w:rsidR="00F10264" w:rsidRDefault="00F10264" w:rsidP="00F10264">
      <w:pPr>
        <w:spacing w:after="0" w:line="240" w:lineRule="auto"/>
        <w:rPr>
          <w:rFonts w:ascii="Times New Roman" w:hAnsi="Times New Roman"/>
        </w:rPr>
      </w:pPr>
    </w:p>
    <w:p w14:paraId="23885FDC" w14:textId="77777777" w:rsidR="005068DF" w:rsidRDefault="005068DF" w:rsidP="00F10264">
      <w:pPr>
        <w:spacing w:after="0" w:line="240" w:lineRule="auto"/>
        <w:rPr>
          <w:rFonts w:ascii="Times New Roman" w:hAnsi="Times New Roman"/>
          <w:i/>
          <w:iCs/>
          <w:u w:val="single"/>
        </w:rPr>
      </w:pPr>
      <w:bookmarkStart w:id="6" w:name="_Hlk75185559"/>
      <w:r w:rsidRPr="00AD1BD8">
        <w:rPr>
          <w:rFonts w:ascii="Times New Roman" w:hAnsi="Times New Roman"/>
          <w:i/>
          <w:iCs/>
          <w:u w:val="single"/>
        </w:rPr>
        <w:lastRenderedPageBreak/>
        <w:t>Popolazione pediatrica</w:t>
      </w:r>
    </w:p>
    <w:p w14:paraId="41D25104" w14:textId="77777777" w:rsidR="005068DF" w:rsidRPr="00AD1BD8" w:rsidRDefault="005068DF" w:rsidP="00F10264">
      <w:pPr>
        <w:spacing w:after="0" w:line="240" w:lineRule="auto"/>
        <w:rPr>
          <w:rFonts w:ascii="Times New Roman" w:hAnsi="Times New Roman"/>
          <w:i/>
          <w:iCs/>
          <w:u w:val="single"/>
        </w:rPr>
      </w:pPr>
      <w:r w:rsidRPr="00AD1BD8">
        <w:rPr>
          <w:rFonts w:ascii="Times New Roman" w:hAnsi="Times New Roman"/>
          <w:i/>
          <w:iCs/>
          <w:u w:val="single"/>
        </w:rPr>
        <w:t xml:space="preserve"> Trattamento del TEV e prevenzione delle recidive di TEV nei pazienti pediatrici</w:t>
      </w:r>
    </w:p>
    <w:p w14:paraId="3C7AD4FB" w14:textId="77777777" w:rsidR="005068DF" w:rsidRDefault="005068DF" w:rsidP="00F10264">
      <w:pPr>
        <w:spacing w:after="0" w:line="240" w:lineRule="auto"/>
        <w:rPr>
          <w:rFonts w:ascii="Times New Roman" w:hAnsi="Times New Roman"/>
        </w:rPr>
      </w:pPr>
    </w:p>
    <w:p w14:paraId="4F496272" w14:textId="270FF6AD" w:rsidR="005068DF" w:rsidRDefault="005068DF" w:rsidP="00F10264">
      <w:pPr>
        <w:spacing w:after="0" w:line="240" w:lineRule="auto"/>
        <w:rPr>
          <w:rFonts w:ascii="Times New Roman" w:hAnsi="Times New Roman"/>
        </w:rPr>
      </w:pPr>
      <w:r w:rsidRPr="005068DF">
        <w:rPr>
          <w:rFonts w:ascii="Times New Roman" w:hAnsi="Times New Roman"/>
        </w:rPr>
        <w:t>In 6 studi pediatrici multicentrici in aperto è stato studiato un totale di 727 bambini con TEV acuto confermato, 528 dei quali avevano ricevuto rivaroxaban. Un dosaggio aggiustato per il peso corporeo nei pazienti dalla nascita a un’età inferiore a 18 anni di età ha determinato un’esposizione a rivaroxaban simile a quella osservata nei pazienti adulti affetti da TVP trattati con rivaroxaban 20 mg una volta al giorno, come confermato nello studio di fase III (vedere paragrafo 5.2). Lo studio di fase III EINSTEIN Junior è stato uno studio clinico multicentrico randomizzato, controllato con confronto attivo, in aperto, condotto su 500 pazienti pediatrici (dalla nascita a un’età &lt; 18 anni) con TEV 80 acuto confermato. Sono stati inclusi 276 bambini di età compresa tra 12 e &lt; 18 anni, 101 bambini di età compresa tra 6 e &lt; 12 anni, 69 bambini di età compresa tra 2 e &lt; 6 anni e 54 bambini di età &lt; 2 anni. Il TEV indice è stato classificato come TEV associato a catetere venoso centrale (TEV-CVC; 90/335 pazienti nel gruppo rivaroxaban, 37/165 pazienti nel gruppo di confronto), trombosi del seno venoso cerebrale (cerebral vein and sinus thrombosis,CVST; 74/335 pazienti nel gruppo rivaroxaban, 43/165 pazienti nel gruppo di confronto), e tutti gli altri tipi, inclusi TVP ed EP (TEV-non-CVC; 171/335 pazienti nel gruppo rivaroxaban, 8</w:t>
      </w:r>
      <w:r w:rsidR="00A337DE">
        <w:rPr>
          <w:rFonts w:ascii="Times New Roman" w:hAnsi="Times New Roman"/>
        </w:rPr>
        <w:t>5</w:t>
      </w:r>
      <w:r w:rsidRPr="005068DF">
        <w:rPr>
          <w:rFonts w:ascii="Times New Roman" w:hAnsi="Times New Roman"/>
        </w:rPr>
        <w:t>/165 pazienti nel gruppo di confronto). La presentazione più comune della trombosi indice nei bambini di età compresa tra 12 e &lt; 18 anni è stata il TEV-non-CVC in 211 (76,4%) casi; nei bambini di età compresa tra 6 e &lt; 12 anni e in quelli di età compresa tra 2 e &lt; 6 anni è stata la CVST in 48 (47,5%) e 35 (50,7%) casi rispettivamente; e nei bambini di età&lt; 2 anni è stata il TEV-CVC in 37 (68,5%) casi. Non ci sono stati bambini di età &lt; 6 mesi con CVST nel gruppo rivaroxaban. Nei pazienti con CVST, 22 hanno avuto un’infezione al SNC (13 pazienti nel gruppo rivaroxaban e 9 pazienti nel gruppo di confronto). Il TEV è stato provocato da fattori di rischio persistenti, transitori o sia persistenti che transitori in 438 (87,6%) bambini. I pazienti hanno ricevuto un trattamento iniziale con dosi terapeutiche di eparina non frazionata, eparina a basso peso molecolare o fondaparinux per almeno 5 giorni e sono stati randomizzati 2:1 a ricevere dosi aggiustate per il peso corporeo di rivaroxaban o del gruppo di confronto (eparine, AVK) per un periodo di trattamento dello studio principale di 3 mesi (1 mese per i bambini di età &lt; 2 anni con TEV-CVC). Alla fine del periodo di trattamento dello studio principale, il test diagnostico di imaging, che era stato ottenuto al basale, è stato ripetuto, se clinicamente fattibile. Il trattamento dello studio poteva essere interrotto a questo punto o proseguito per un massimo di 12 mesi totali a discrezione dello sperimentatore (per un massimo di 3 mesi per bambini di età &lt; 2 anni con TEV-CVC). L’endpoint di efficacia primarioera il TEV recidivante sintomatico. L’endpoint di sicurezza primario era composto da emorragia maggiore ed emorragia non maggiore clinicamente rilevante (clinically relevant non-major bleeding, CRNMB). Tutti gli endpoint di efficacia e sicurezza sono stati valutati da un comitato indipendente in cieco per l’assegnazione del trattamento. I risultati di efficacia e sicurezza sono illustrati nelle Tabelle 11 e 12 seguenti. Recidive di TEV si sono verificate nel gruppo rivaroxaban in 4 pazienti su 335 e nel gruppo di confronto in 5 pazienti su 165. L’evento composito di emorragia maggiore e CRNMB è stato segnalato in 10 pazienti su 329 (3%) trattati con rivaroxaban e in 3 pazienti su 162 (1,9%) trattati con il confronto. Un beneficio clinico netto (TEV recidivante sintomatico più eventi di emorragia maggiore) è stato riportato nel gruppo rivaroxaban in 4 pazienti su 335 e nel gruppo di confronto in 7 pazienti su 165. La normalizzazione del carico trombotico alla ripetizione dell’imaging si è verificata in 128 pazienti su 335 in trattamento con rivaroxaban e in 43 pazienti su 165 nel gruppo di confronto. Questi risultati sono stati generalmente simili nelle diverse fasce di età. Ci sono stati 119 (36,2%) bambini con emorragia da trattamento emergente nel gruppo rivaroxaban e 45 (27,8%) bambini nel gruppo di confronto.</w:t>
      </w:r>
    </w:p>
    <w:p w14:paraId="4D529145" w14:textId="77777777" w:rsidR="005068DF" w:rsidRDefault="005068DF" w:rsidP="00F10264">
      <w:pPr>
        <w:spacing w:after="0" w:line="240" w:lineRule="auto"/>
        <w:rPr>
          <w:rFonts w:ascii="Times New Roman" w:hAnsi="Times New Roman"/>
        </w:rPr>
      </w:pPr>
    </w:p>
    <w:p w14:paraId="739BE672" w14:textId="77777777" w:rsidR="005068DF" w:rsidRPr="00AD1BD8" w:rsidRDefault="005068DF" w:rsidP="00F10264">
      <w:pPr>
        <w:spacing w:after="0" w:line="240" w:lineRule="auto"/>
        <w:rPr>
          <w:rFonts w:ascii="Times New Roman" w:hAnsi="Times New Roman"/>
          <w:b/>
          <w:bCs/>
        </w:rPr>
      </w:pPr>
      <w:r w:rsidRPr="00AD1BD8">
        <w:rPr>
          <w:rFonts w:ascii="Times New Roman" w:hAnsi="Times New Roman"/>
          <w:b/>
          <w:bCs/>
        </w:rPr>
        <w:t>Tabella 11: Risultati relativi all’efficacia al termine del periodo di trattamento principale</w:t>
      </w:r>
    </w:p>
    <w:p w14:paraId="3EE49036" w14:textId="77777777" w:rsidR="005068DF" w:rsidRDefault="005068DF" w:rsidP="00F10264">
      <w:pPr>
        <w:spacing w:after="0" w:line="240" w:lineRule="auto"/>
        <w:rPr>
          <w:rFonts w:ascii="Times New Roman" w:hAnsi="Times New Roman"/>
        </w:rPr>
      </w:pPr>
    </w:p>
    <w:tbl>
      <w:tblPr>
        <w:tblW w:w="10222" w:type="dxa"/>
        <w:tblInd w:w="117" w:type="dxa"/>
        <w:tblLayout w:type="fixed"/>
        <w:tblCellMar>
          <w:left w:w="0" w:type="dxa"/>
          <w:right w:w="0" w:type="dxa"/>
        </w:tblCellMar>
        <w:tblLook w:val="01E0" w:firstRow="1" w:lastRow="1" w:firstColumn="1" w:lastColumn="1" w:noHBand="0" w:noVBand="0"/>
      </w:tblPr>
      <w:tblGrid>
        <w:gridCol w:w="5630"/>
        <w:gridCol w:w="2296"/>
        <w:gridCol w:w="2296"/>
      </w:tblGrid>
      <w:tr w:rsidR="005068DF" w:rsidRPr="005068DF" w14:paraId="54D8901F" w14:textId="77777777" w:rsidTr="00AD1BD8">
        <w:trPr>
          <w:trHeight w:hRule="exact" w:val="528"/>
        </w:trPr>
        <w:tc>
          <w:tcPr>
            <w:tcW w:w="5630" w:type="dxa"/>
            <w:tcBorders>
              <w:top w:val="single" w:sz="5" w:space="0" w:color="7E7E7E"/>
              <w:left w:val="single" w:sz="5" w:space="0" w:color="7E7E7E"/>
              <w:bottom w:val="single" w:sz="5" w:space="0" w:color="7E7E7E"/>
              <w:right w:val="single" w:sz="5" w:space="0" w:color="7E7E7E"/>
            </w:tcBorders>
          </w:tcPr>
          <w:p w14:paraId="617D3790"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b/>
                <w:lang w:val="en-US"/>
              </w:rPr>
              <w:t>Event</w:t>
            </w:r>
            <w:r>
              <w:rPr>
                <w:rFonts w:ascii="Times New Roman" w:eastAsia="Times New Roman" w:hAnsi="Times New Roman"/>
                <w:b/>
                <w:lang w:val="en-US"/>
              </w:rPr>
              <w:t>o</w:t>
            </w:r>
          </w:p>
        </w:tc>
        <w:tc>
          <w:tcPr>
            <w:tcW w:w="2296" w:type="dxa"/>
            <w:tcBorders>
              <w:top w:val="single" w:sz="5" w:space="0" w:color="7E7E7E"/>
              <w:left w:val="single" w:sz="5" w:space="0" w:color="7E7E7E"/>
              <w:bottom w:val="single" w:sz="5" w:space="0" w:color="7E7E7E"/>
              <w:right w:val="single" w:sz="5" w:space="0" w:color="7E7E7E"/>
            </w:tcBorders>
          </w:tcPr>
          <w:p w14:paraId="1BC98840"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b/>
                <w:lang w:val="en-US"/>
              </w:rPr>
              <w:t>Rivaroxaban N=335*</w:t>
            </w:r>
          </w:p>
        </w:tc>
        <w:tc>
          <w:tcPr>
            <w:tcW w:w="2296" w:type="dxa"/>
            <w:tcBorders>
              <w:top w:val="single" w:sz="5" w:space="0" w:color="7E7E7E"/>
              <w:left w:val="single" w:sz="5" w:space="0" w:color="7E7E7E"/>
              <w:bottom w:val="single" w:sz="5" w:space="0" w:color="7E7E7E"/>
              <w:right w:val="single" w:sz="5" w:space="0" w:color="7E7E7E"/>
            </w:tcBorders>
          </w:tcPr>
          <w:p w14:paraId="1D7CB92C"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b/>
                <w:lang w:val="en-US"/>
              </w:rPr>
              <w:t>Co</w:t>
            </w:r>
            <w:r>
              <w:rPr>
                <w:rFonts w:ascii="Times New Roman" w:eastAsia="Times New Roman" w:hAnsi="Times New Roman"/>
                <w:b/>
                <w:lang w:val="en-US"/>
              </w:rPr>
              <w:t>nfronto</w:t>
            </w:r>
            <w:r w:rsidRPr="005068DF">
              <w:rPr>
                <w:rFonts w:ascii="Times New Roman" w:eastAsia="Times New Roman" w:hAnsi="Times New Roman"/>
                <w:b/>
                <w:lang w:val="en-US"/>
              </w:rPr>
              <w:t xml:space="preserve"> N=165*</w:t>
            </w:r>
          </w:p>
        </w:tc>
      </w:tr>
      <w:tr w:rsidR="005068DF" w:rsidRPr="005068DF" w14:paraId="43D47D3B" w14:textId="77777777" w:rsidTr="00AD1BD8">
        <w:trPr>
          <w:trHeight w:hRule="exact" w:val="276"/>
        </w:trPr>
        <w:tc>
          <w:tcPr>
            <w:tcW w:w="5630" w:type="dxa"/>
            <w:vMerge w:val="restart"/>
            <w:tcBorders>
              <w:top w:val="single" w:sz="5" w:space="0" w:color="7E7E7E"/>
              <w:left w:val="single" w:sz="5" w:space="0" w:color="7E7E7E"/>
              <w:right w:val="single" w:sz="5" w:space="0" w:color="7E7E7E"/>
            </w:tcBorders>
          </w:tcPr>
          <w:p w14:paraId="131DC583" w14:textId="77777777" w:rsidR="005068DF" w:rsidRPr="00AD1BD8" w:rsidRDefault="005068DF" w:rsidP="005068DF">
            <w:pPr>
              <w:spacing w:after="0" w:line="240" w:lineRule="auto"/>
              <w:rPr>
                <w:rFonts w:ascii="Times New Roman" w:eastAsia="Times New Roman" w:hAnsi="Times New Roman"/>
              </w:rPr>
            </w:pPr>
            <w:r w:rsidRPr="005068DF">
              <w:rPr>
                <w:rFonts w:ascii="Times New Roman" w:eastAsia="Times New Roman" w:hAnsi="Times New Roman"/>
              </w:rPr>
              <w:t>Recidiva di TEV (endpoint di efficacia primario)</w:t>
            </w:r>
          </w:p>
        </w:tc>
        <w:tc>
          <w:tcPr>
            <w:tcW w:w="2296" w:type="dxa"/>
            <w:tcBorders>
              <w:top w:val="single" w:sz="5" w:space="0" w:color="7E7E7E"/>
              <w:left w:val="single" w:sz="5" w:space="0" w:color="7E7E7E"/>
              <w:bottom w:val="nil"/>
              <w:right w:val="single" w:sz="5" w:space="0" w:color="7E7E7E"/>
            </w:tcBorders>
          </w:tcPr>
          <w:p w14:paraId="782EFAAB"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4</w:t>
            </w:r>
          </w:p>
        </w:tc>
        <w:tc>
          <w:tcPr>
            <w:tcW w:w="2296" w:type="dxa"/>
            <w:tcBorders>
              <w:top w:val="single" w:sz="5" w:space="0" w:color="7E7E7E"/>
              <w:left w:val="single" w:sz="5" w:space="0" w:color="7E7E7E"/>
              <w:bottom w:val="nil"/>
              <w:right w:val="single" w:sz="5" w:space="0" w:color="7E7E7E"/>
            </w:tcBorders>
          </w:tcPr>
          <w:p w14:paraId="3D536849"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5</w:t>
            </w:r>
          </w:p>
        </w:tc>
      </w:tr>
      <w:tr w:rsidR="005068DF" w:rsidRPr="005068DF" w14:paraId="541591C0" w14:textId="77777777" w:rsidTr="00AD1BD8">
        <w:trPr>
          <w:trHeight w:hRule="exact" w:val="258"/>
        </w:trPr>
        <w:tc>
          <w:tcPr>
            <w:tcW w:w="5630" w:type="dxa"/>
            <w:vMerge/>
            <w:tcBorders>
              <w:left w:val="single" w:sz="5" w:space="0" w:color="7E7E7E"/>
              <w:right w:val="single" w:sz="5" w:space="0" w:color="7E7E7E"/>
            </w:tcBorders>
          </w:tcPr>
          <w:p w14:paraId="49D50990"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nil"/>
              <w:right w:val="single" w:sz="5" w:space="0" w:color="7E7E7E"/>
            </w:tcBorders>
          </w:tcPr>
          <w:p w14:paraId="0CDCBDF2"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(1.2%, 95% </w:t>
            </w:r>
            <w:r>
              <w:rPr>
                <w:rFonts w:ascii="Times New Roman" w:eastAsia="Times New Roman" w:hAnsi="Times New Roman"/>
                <w:lang w:val="en-US"/>
              </w:rPr>
              <w:t>IC</w:t>
            </w:r>
          </w:p>
        </w:tc>
        <w:tc>
          <w:tcPr>
            <w:tcW w:w="2296" w:type="dxa"/>
            <w:tcBorders>
              <w:top w:val="nil"/>
              <w:left w:val="single" w:sz="5" w:space="0" w:color="7E7E7E"/>
              <w:bottom w:val="nil"/>
              <w:right w:val="single" w:sz="5" w:space="0" w:color="7E7E7E"/>
            </w:tcBorders>
          </w:tcPr>
          <w:p w14:paraId="0B6F9E38"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(3.0%, 95% </w:t>
            </w:r>
            <w:r>
              <w:rPr>
                <w:rFonts w:ascii="Times New Roman" w:eastAsia="Times New Roman" w:hAnsi="Times New Roman"/>
                <w:lang w:val="en-US"/>
              </w:rPr>
              <w:t>IC</w:t>
            </w:r>
          </w:p>
        </w:tc>
      </w:tr>
      <w:tr w:rsidR="005068DF" w:rsidRPr="005068DF" w14:paraId="21DF4D4C" w14:textId="77777777" w:rsidTr="00AD1BD8">
        <w:trPr>
          <w:trHeight w:hRule="exact" w:val="251"/>
        </w:trPr>
        <w:tc>
          <w:tcPr>
            <w:tcW w:w="5630" w:type="dxa"/>
            <w:vMerge/>
            <w:tcBorders>
              <w:left w:val="single" w:sz="5" w:space="0" w:color="7E7E7E"/>
              <w:bottom w:val="single" w:sz="5" w:space="0" w:color="7E7E7E"/>
              <w:right w:val="single" w:sz="5" w:space="0" w:color="7E7E7E"/>
            </w:tcBorders>
          </w:tcPr>
          <w:p w14:paraId="5A85508F"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477067AC"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0.4% – 3.0%)</w:t>
            </w:r>
          </w:p>
        </w:tc>
        <w:tc>
          <w:tcPr>
            <w:tcW w:w="2296" w:type="dxa"/>
            <w:tcBorders>
              <w:top w:val="nil"/>
              <w:left w:val="single" w:sz="5" w:space="0" w:color="7E7E7E"/>
              <w:bottom w:val="single" w:sz="5" w:space="0" w:color="7E7E7E"/>
              <w:right w:val="single" w:sz="5" w:space="0" w:color="7E7E7E"/>
            </w:tcBorders>
          </w:tcPr>
          <w:p w14:paraId="3E4616A3"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1.2% - 6.6%)</w:t>
            </w:r>
          </w:p>
        </w:tc>
      </w:tr>
      <w:tr w:rsidR="005068DF" w:rsidRPr="005068DF" w14:paraId="6E40DBDD" w14:textId="77777777" w:rsidTr="00AD1BD8">
        <w:trPr>
          <w:trHeight w:hRule="exact" w:val="276"/>
        </w:trPr>
        <w:tc>
          <w:tcPr>
            <w:tcW w:w="5630" w:type="dxa"/>
            <w:tcBorders>
              <w:top w:val="single" w:sz="5" w:space="0" w:color="7E7E7E"/>
              <w:left w:val="single" w:sz="5" w:space="0" w:color="7E7E7E"/>
              <w:bottom w:val="nil"/>
              <w:right w:val="single" w:sz="5" w:space="0" w:color="7E7E7E"/>
            </w:tcBorders>
          </w:tcPr>
          <w:p w14:paraId="0EA52D89"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single" w:sz="5" w:space="0" w:color="7E7E7E"/>
              <w:left w:val="single" w:sz="5" w:space="0" w:color="7E7E7E"/>
              <w:bottom w:val="nil"/>
              <w:right w:val="single" w:sz="5" w:space="0" w:color="7E7E7E"/>
            </w:tcBorders>
          </w:tcPr>
          <w:p w14:paraId="71D09AD6"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5</w:t>
            </w:r>
          </w:p>
        </w:tc>
        <w:tc>
          <w:tcPr>
            <w:tcW w:w="2296" w:type="dxa"/>
            <w:tcBorders>
              <w:top w:val="single" w:sz="5" w:space="0" w:color="7E7E7E"/>
              <w:left w:val="single" w:sz="5" w:space="0" w:color="7E7E7E"/>
              <w:bottom w:val="nil"/>
              <w:right w:val="single" w:sz="5" w:space="0" w:color="7E7E7E"/>
            </w:tcBorders>
          </w:tcPr>
          <w:p w14:paraId="6AD0FB2D"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6</w:t>
            </w:r>
          </w:p>
        </w:tc>
      </w:tr>
      <w:tr w:rsidR="005068DF" w:rsidRPr="005068DF" w14:paraId="485628D2" w14:textId="77777777" w:rsidTr="00AD1BD8">
        <w:trPr>
          <w:trHeight w:hRule="exact" w:val="258"/>
        </w:trPr>
        <w:tc>
          <w:tcPr>
            <w:tcW w:w="5630" w:type="dxa"/>
            <w:vMerge w:val="restart"/>
            <w:tcBorders>
              <w:top w:val="nil"/>
              <w:left w:val="single" w:sz="5" w:space="0" w:color="7E7E7E"/>
              <w:right w:val="single" w:sz="5" w:space="0" w:color="7E7E7E"/>
            </w:tcBorders>
          </w:tcPr>
          <w:p w14:paraId="493FAA7D" w14:textId="77777777" w:rsidR="005068DF" w:rsidRPr="00AD1BD8" w:rsidRDefault="005068DF" w:rsidP="005068DF">
            <w:pPr>
              <w:spacing w:after="0" w:line="240" w:lineRule="auto"/>
              <w:rPr>
                <w:rFonts w:ascii="Times New Roman" w:eastAsia="Times New Roman" w:hAnsi="Times New Roman"/>
              </w:rPr>
            </w:pPr>
            <w:r w:rsidRPr="005068DF">
              <w:rPr>
                <w:rFonts w:ascii="Times New Roman" w:eastAsia="Times New Roman" w:hAnsi="Times New Roman"/>
              </w:rPr>
              <w:t>Composito: TEV recidivante sintomatico + peggioramento asintomatico alla ripetizione dell’imaging</w:t>
            </w:r>
          </w:p>
        </w:tc>
        <w:tc>
          <w:tcPr>
            <w:tcW w:w="2296" w:type="dxa"/>
            <w:tcBorders>
              <w:top w:val="nil"/>
              <w:left w:val="single" w:sz="5" w:space="0" w:color="7E7E7E"/>
              <w:bottom w:val="nil"/>
              <w:right w:val="single" w:sz="5" w:space="0" w:color="7E7E7E"/>
            </w:tcBorders>
          </w:tcPr>
          <w:p w14:paraId="2A7C6B55"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(1.5%, 95% </w:t>
            </w:r>
            <w:r>
              <w:rPr>
                <w:rFonts w:ascii="Times New Roman" w:eastAsia="Times New Roman" w:hAnsi="Times New Roman"/>
                <w:lang w:val="en-US"/>
              </w:rPr>
              <w:t>IC</w:t>
            </w:r>
          </w:p>
        </w:tc>
        <w:tc>
          <w:tcPr>
            <w:tcW w:w="2296" w:type="dxa"/>
            <w:tcBorders>
              <w:top w:val="nil"/>
              <w:left w:val="single" w:sz="5" w:space="0" w:color="7E7E7E"/>
              <w:bottom w:val="nil"/>
              <w:right w:val="single" w:sz="5" w:space="0" w:color="7E7E7E"/>
            </w:tcBorders>
          </w:tcPr>
          <w:p w14:paraId="022E6144"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(3.6%, 95% </w:t>
            </w:r>
            <w:r>
              <w:rPr>
                <w:rFonts w:ascii="Times New Roman" w:eastAsia="Times New Roman" w:hAnsi="Times New Roman"/>
                <w:lang w:val="en-US"/>
              </w:rPr>
              <w:t>IC</w:t>
            </w:r>
          </w:p>
        </w:tc>
      </w:tr>
      <w:tr w:rsidR="005068DF" w:rsidRPr="005068DF" w14:paraId="4545B353" w14:textId="77777777" w:rsidTr="00AD1BD8">
        <w:trPr>
          <w:trHeight w:hRule="exact" w:val="251"/>
        </w:trPr>
        <w:tc>
          <w:tcPr>
            <w:tcW w:w="5630" w:type="dxa"/>
            <w:vMerge/>
            <w:tcBorders>
              <w:left w:val="single" w:sz="5" w:space="0" w:color="7E7E7E"/>
              <w:bottom w:val="single" w:sz="5" w:space="0" w:color="7E7E7E"/>
              <w:right w:val="single" w:sz="5" w:space="0" w:color="7E7E7E"/>
            </w:tcBorders>
          </w:tcPr>
          <w:p w14:paraId="2C68E632"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4F53D7D7"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0.6% – 3.4%)</w:t>
            </w:r>
          </w:p>
        </w:tc>
        <w:tc>
          <w:tcPr>
            <w:tcW w:w="2296" w:type="dxa"/>
            <w:tcBorders>
              <w:top w:val="nil"/>
              <w:left w:val="single" w:sz="5" w:space="0" w:color="7E7E7E"/>
              <w:bottom w:val="single" w:sz="5" w:space="0" w:color="7E7E7E"/>
              <w:right w:val="single" w:sz="5" w:space="0" w:color="7E7E7E"/>
            </w:tcBorders>
          </w:tcPr>
          <w:p w14:paraId="5E8C3E7A"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1.6% – 7.6%)</w:t>
            </w:r>
          </w:p>
        </w:tc>
      </w:tr>
      <w:tr w:rsidR="005068DF" w:rsidRPr="005068DF" w14:paraId="02187128" w14:textId="77777777" w:rsidTr="00AD1BD8">
        <w:trPr>
          <w:trHeight w:hRule="exact" w:val="276"/>
        </w:trPr>
        <w:tc>
          <w:tcPr>
            <w:tcW w:w="5630" w:type="dxa"/>
            <w:tcBorders>
              <w:top w:val="single" w:sz="5" w:space="0" w:color="7E7E7E"/>
              <w:left w:val="single" w:sz="5" w:space="0" w:color="7E7E7E"/>
              <w:bottom w:val="nil"/>
              <w:right w:val="single" w:sz="5" w:space="0" w:color="7E7E7E"/>
            </w:tcBorders>
          </w:tcPr>
          <w:p w14:paraId="1DFD4B4D"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single" w:sz="5" w:space="0" w:color="7E7E7E"/>
              <w:left w:val="single" w:sz="5" w:space="0" w:color="7E7E7E"/>
              <w:bottom w:val="nil"/>
              <w:right w:val="single" w:sz="5" w:space="0" w:color="7E7E7E"/>
            </w:tcBorders>
          </w:tcPr>
          <w:p w14:paraId="193E7BC7"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21</w:t>
            </w:r>
          </w:p>
        </w:tc>
        <w:tc>
          <w:tcPr>
            <w:tcW w:w="2296" w:type="dxa"/>
            <w:tcBorders>
              <w:top w:val="single" w:sz="5" w:space="0" w:color="7E7E7E"/>
              <w:left w:val="single" w:sz="5" w:space="0" w:color="7E7E7E"/>
              <w:bottom w:val="nil"/>
              <w:right w:val="single" w:sz="5" w:space="0" w:color="7E7E7E"/>
            </w:tcBorders>
          </w:tcPr>
          <w:p w14:paraId="0D1F3A9E"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19</w:t>
            </w:r>
          </w:p>
        </w:tc>
      </w:tr>
      <w:tr w:rsidR="005068DF" w:rsidRPr="005068DF" w14:paraId="63843640" w14:textId="77777777" w:rsidTr="00AD1BD8">
        <w:trPr>
          <w:trHeight w:hRule="exact" w:val="258"/>
        </w:trPr>
        <w:tc>
          <w:tcPr>
            <w:tcW w:w="5630" w:type="dxa"/>
            <w:tcBorders>
              <w:top w:val="nil"/>
              <w:left w:val="single" w:sz="5" w:space="0" w:color="7E7E7E"/>
              <w:bottom w:val="nil"/>
              <w:right w:val="single" w:sz="5" w:space="0" w:color="7E7E7E"/>
            </w:tcBorders>
          </w:tcPr>
          <w:p w14:paraId="7EB9B005" w14:textId="77777777" w:rsidR="005068DF" w:rsidRPr="00AD1BD8" w:rsidRDefault="005068DF" w:rsidP="005068DF">
            <w:pPr>
              <w:spacing w:after="0" w:line="240" w:lineRule="auto"/>
              <w:rPr>
                <w:rFonts w:ascii="Times New Roman" w:eastAsia="Times New Roman" w:hAnsi="Times New Roman"/>
              </w:rPr>
            </w:pPr>
            <w:r w:rsidRPr="005068DF">
              <w:rPr>
                <w:rFonts w:ascii="Times New Roman" w:eastAsia="Times New Roman" w:hAnsi="Times New Roman"/>
              </w:rPr>
              <w:t>Composito: TEV recidivante sintomatico + peggioramento asintomatico + nessuna variazione alla ripetizione dell’imaging</w:t>
            </w:r>
          </w:p>
        </w:tc>
        <w:tc>
          <w:tcPr>
            <w:tcW w:w="2296" w:type="dxa"/>
            <w:tcBorders>
              <w:top w:val="nil"/>
              <w:left w:val="single" w:sz="5" w:space="0" w:color="7E7E7E"/>
              <w:bottom w:val="nil"/>
              <w:right w:val="single" w:sz="5" w:space="0" w:color="7E7E7E"/>
            </w:tcBorders>
          </w:tcPr>
          <w:p w14:paraId="34A29B44"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(6.3%, 95% </w:t>
            </w:r>
            <w:r>
              <w:rPr>
                <w:rFonts w:ascii="Times New Roman" w:eastAsia="Times New Roman" w:hAnsi="Times New Roman"/>
                <w:lang w:val="en-US"/>
              </w:rPr>
              <w:t>IC</w:t>
            </w:r>
          </w:p>
        </w:tc>
        <w:tc>
          <w:tcPr>
            <w:tcW w:w="2296" w:type="dxa"/>
            <w:tcBorders>
              <w:top w:val="nil"/>
              <w:left w:val="single" w:sz="5" w:space="0" w:color="7E7E7E"/>
              <w:bottom w:val="nil"/>
              <w:right w:val="single" w:sz="5" w:space="0" w:color="7E7E7E"/>
            </w:tcBorders>
          </w:tcPr>
          <w:p w14:paraId="5D2B5C63"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(11.5%, 95% </w:t>
            </w:r>
            <w:r>
              <w:rPr>
                <w:rFonts w:ascii="Times New Roman" w:eastAsia="Times New Roman" w:hAnsi="Times New Roman"/>
                <w:lang w:val="en-US"/>
              </w:rPr>
              <w:t>IC</w:t>
            </w:r>
          </w:p>
        </w:tc>
      </w:tr>
      <w:tr w:rsidR="005068DF" w:rsidRPr="005068DF" w14:paraId="5AE7DD22" w14:textId="77777777" w:rsidTr="00AD1BD8">
        <w:trPr>
          <w:trHeight w:hRule="exact" w:val="315"/>
        </w:trPr>
        <w:tc>
          <w:tcPr>
            <w:tcW w:w="5630" w:type="dxa"/>
            <w:tcBorders>
              <w:top w:val="nil"/>
              <w:left w:val="single" w:sz="5" w:space="0" w:color="7E7E7E"/>
              <w:bottom w:val="single" w:sz="5" w:space="0" w:color="7E7E7E"/>
              <w:right w:val="single" w:sz="5" w:space="0" w:color="7E7E7E"/>
            </w:tcBorders>
          </w:tcPr>
          <w:p w14:paraId="622231DB"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54DF7B05"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4.0% – 9.2%)</w:t>
            </w:r>
          </w:p>
        </w:tc>
        <w:tc>
          <w:tcPr>
            <w:tcW w:w="2296" w:type="dxa"/>
            <w:tcBorders>
              <w:top w:val="nil"/>
              <w:left w:val="single" w:sz="5" w:space="0" w:color="7E7E7E"/>
              <w:bottom w:val="single" w:sz="5" w:space="0" w:color="7E7E7E"/>
              <w:right w:val="single" w:sz="5" w:space="0" w:color="7E7E7E"/>
            </w:tcBorders>
          </w:tcPr>
          <w:p w14:paraId="1C7F4E34"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7.3% – 17.4%)</w:t>
            </w:r>
          </w:p>
        </w:tc>
      </w:tr>
      <w:tr w:rsidR="005068DF" w:rsidRPr="005068DF" w14:paraId="304CEF9D" w14:textId="77777777" w:rsidTr="00AD1BD8">
        <w:trPr>
          <w:trHeight w:hRule="exact" w:val="276"/>
        </w:trPr>
        <w:tc>
          <w:tcPr>
            <w:tcW w:w="5630" w:type="dxa"/>
            <w:vMerge w:val="restart"/>
            <w:tcBorders>
              <w:top w:val="single" w:sz="5" w:space="0" w:color="7E7E7E"/>
              <w:left w:val="single" w:sz="5" w:space="0" w:color="7E7E7E"/>
              <w:right w:val="single" w:sz="5" w:space="0" w:color="7E7E7E"/>
            </w:tcBorders>
          </w:tcPr>
          <w:p w14:paraId="0C1B3CB1"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rPr>
              <w:t>Normalizzazione alla ripetizione dell’imaging</w:t>
            </w:r>
          </w:p>
        </w:tc>
        <w:tc>
          <w:tcPr>
            <w:tcW w:w="2296" w:type="dxa"/>
            <w:tcBorders>
              <w:top w:val="single" w:sz="5" w:space="0" w:color="7E7E7E"/>
              <w:left w:val="single" w:sz="5" w:space="0" w:color="7E7E7E"/>
              <w:bottom w:val="nil"/>
              <w:right w:val="single" w:sz="5" w:space="0" w:color="7E7E7E"/>
            </w:tcBorders>
          </w:tcPr>
          <w:p w14:paraId="0BF415E4"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128</w:t>
            </w:r>
          </w:p>
        </w:tc>
        <w:tc>
          <w:tcPr>
            <w:tcW w:w="2296" w:type="dxa"/>
            <w:tcBorders>
              <w:top w:val="single" w:sz="5" w:space="0" w:color="7E7E7E"/>
              <w:left w:val="single" w:sz="5" w:space="0" w:color="7E7E7E"/>
              <w:bottom w:val="nil"/>
              <w:right w:val="single" w:sz="5" w:space="0" w:color="7E7E7E"/>
            </w:tcBorders>
          </w:tcPr>
          <w:p w14:paraId="2DF87929"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43</w:t>
            </w:r>
          </w:p>
        </w:tc>
      </w:tr>
      <w:tr w:rsidR="005068DF" w:rsidRPr="005068DF" w14:paraId="0E29A9E4" w14:textId="77777777" w:rsidTr="00AD1BD8">
        <w:trPr>
          <w:trHeight w:hRule="exact" w:val="258"/>
        </w:trPr>
        <w:tc>
          <w:tcPr>
            <w:tcW w:w="5630" w:type="dxa"/>
            <w:vMerge/>
            <w:tcBorders>
              <w:left w:val="single" w:sz="5" w:space="0" w:color="7E7E7E"/>
              <w:right w:val="single" w:sz="5" w:space="0" w:color="7E7E7E"/>
            </w:tcBorders>
          </w:tcPr>
          <w:p w14:paraId="12912C16"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nil"/>
              <w:right w:val="single" w:sz="5" w:space="0" w:color="7E7E7E"/>
            </w:tcBorders>
          </w:tcPr>
          <w:p w14:paraId="6654F77F"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(38.2%, 95% </w:t>
            </w:r>
            <w:r>
              <w:rPr>
                <w:rFonts w:ascii="Times New Roman" w:eastAsia="Times New Roman" w:hAnsi="Times New Roman"/>
                <w:lang w:val="en-US"/>
              </w:rPr>
              <w:t>IC</w:t>
            </w:r>
          </w:p>
        </w:tc>
        <w:tc>
          <w:tcPr>
            <w:tcW w:w="2296" w:type="dxa"/>
            <w:tcBorders>
              <w:top w:val="nil"/>
              <w:left w:val="single" w:sz="5" w:space="0" w:color="7E7E7E"/>
              <w:bottom w:val="nil"/>
              <w:right w:val="single" w:sz="5" w:space="0" w:color="7E7E7E"/>
            </w:tcBorders>
          </w:tcPr>
          <w:p w14:paraId="64A7A31E"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(26.1%, 95% </w:t>
            </w:r>
            <w:r>
              <w:rPr>
                <w:rFonts w:ascii="Times New Roman" w:eastAsia="Times New Roman" w:hAnsi="Times New Roman"/>
                <w:lang w:val="en-US"/>
              </w:rPr>
              <w:t>IC</w:t>
            </w:r>
          </w:p>
        </w:tc>
      </w:tr>
      <w:tr w:rsidR="005068DF" w:rsidRPr="005068DF" w14:paraId="00830E86" w14:textId="77777777" w:rsidTr="00AD1BD8">
        <w:trPr>
          <w:trHeight w:hRule="exact" w:val="341"/>
        </w:trPr>
        <w:tc>
          <w:tcPr>
            <w:tcW w:w="5630" w:type="dxa"/>
            <w:vMerge/>
            <w:tcBorders>
              <w:left w:val="single" w:sz="5" w:space="0" w:color="7E7E7E"/>
              <w:bottom w:val="single" w:sz="5" w:space="0" w:color="7E7E7E"/>
              <w:right w:val="single" w:sz="5" w:space="0" w:color="7E7E7E"/>
            </w:tcBorders>
          </w:tcPr>
          <w:p w14:paraId="6F674A32"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68964D1C"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33.0% - 43.5%)</w:t>
            </w:r>
          </w:p>
        </w:tc>
        <w:tc>
          <w:tcPr>
            <w:tcW w:w="2296" w:type="dxa"/>
            <w:tcBorders>
              <w:top w:val="nil"/>
              <w:left w:val="single" w:sz="5" w:space="0" w:color="7E7E7E"/>
              <w:bottom w:val="single" w:sz="5" w:space="0" w:color="7E7E7E"/>
              <w:right w:val="single" w:sz="5" w:space="0" w:color="7E7E7E"/>
            </w:tcBorders>
          </w:tcPr>
          <w:p w14:paraId="69190934"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19.8% - 33.0%)</w:t>
            </w:r>
          </w:p>
        </w:tc>
      </w:tr>
      <w:tr w:rsidR="005068DF" w:rsidRPr="005068DF" w14:paraId="0C543BC2" w14:textId="77777777" w:rsidTr="00AD1BD8">
        <w:trPr>
          <w:trHeight w:hRule="exact" w:val="276"/>
        </w:trPr>
        <w:tc>
          <w:tcPr>
            <w:tcW w:w="5630" w:type="dxa"/>
            <w:tcBorders>
              <w:top w:val="single" w:sz="5" w:space="0" w:color="7E7E7E"/>
              <w:left w:val="single" w:sz="5" w:space="0" w:color="7E7E7E"/>
              <w:bottom w:val="nil"/>
              <w:right w:val="single" w:sz="5" w:space="0" w:color="7E7E7E"/>
            </w:tcBorders>
          </w:tcPr>
          <w:p w14:paraId="3ED0DD1B" w14:textId="77777777" w:rsidR="005068DF" w:rsidRPr="00AD1BD8" w:rsidRDefault="005068DF" w:rsidP="005068DF">
            <w:pPr>
              <w:spacing w:after="0" w:line="240" w:lineRule="auto"/>
              <w:rPr>
                <w:rFonts w:ascii="Times New Roman" w:eastAsia="Times New Roman" w:hAnsi="Times New Roman"/>
              </w:rPr>
            </w:pPr>
            <w:r w:rsidRPr="005068DF">
              <w:rPr>
                <w:rFonts w:ascii="Times New Roman" w:eastAsia="Times New Roman" w:hAnsi="Times New Roman"/>
              </w:rPr>
              <w:t>Composito: TEV recidivante sintomatico + emorragia maggiore (beneficio clinico netto)</w:t>
            </w:r>
          </w:p>
        </w:tc>
        <w:tc>
          <w:tcPr>
            <w:tcW w:w="2296" w:type="dxa"/>
            <w:tcBorders>
              <w:top w:val="single" w:sz="5" w:space="0" w:color="7E7E7E"/>
              <w:left w:val="single" w:sz="5" w:space="0" w:color="7E7E7E"/>
              <w:bottom w:val="nil"/>
              <w:right w:val="single" w:sz="5" w:space="0" w:color="7E7E7E"/>
            </w:tcBorders>
          </w:tcPr>
          <w:p w14:paraId="6DBF3803"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4</w:t>
            </w:r>
          </w:p>
        </w:tc>
        <w:tc>
          <w:tcPr>
            <w:tcW w:w="2296" w:type="dxa"/>
            <w:tcBorders>
              <w:top w:val="single" w:sz="5" w:space="0" w:color="7E7E7E"/>
              <w:left w:val="single" w:sz="5" w:space="0" w:color="7E7E7E"/>
              <w:bottom w:val="nil"/>
              <w:right w:val="single" w:sz="5" w:space="0" w:color="7E7E7E"/>
            </w:tcBorders>
          </w:tcPr>
          <w:p w14:paraId="5BD4C346"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7</w:t>
            </w:r>
          </w:p>
        </w:tc>
      </w:tr>
      <w:tr w:rsidR="005068DF" w:rsidRPr="005068DF" w14:paraId="1BE34674" w14:textId="77777777" w:rsidTr="00AD1BD8">
        <w:trPr>
          <w:trHeight w:hRule="exact" w:val="258"/>
        </w:trPr>
        <w:tc>
          <w:tcPr>
            <w:tcW w:w="5630" w:type="dxa"/>
            <w:vMerge w:val="restart"/>
            <w:tcBorders>
              <w:top w:val="nil"/>
              <w:left w:val="single" w:sz="5" w:space="0" w:color="7E7E7E"/>
              <w:right w:val="single" w:sz="5" w:space="0" w:color="7E7E7E"/>
            </w:tcBorders>
          </w:tcPr>
          <w:p w14:paraId="16854776"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nil"/>
              <w:right w:val="single" w:sz="5" w:space="0" w:color="7E7E7E"/>
            </w:tcBorders>
          </w:tcPr>
          <w:p w14:paraId="1213465F"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(1.2%, 95% </w:t>
            </w:r>
            <w:r>
              <w:rPr>
                <w:rFonts w:ascii="Times New Roman" w:eastAsia="Times New Roman" w:hAnsi="Times New Roman"/>
                <w:lang w:val="en-US"/>
              </w:rPr>
              <w:t>IC</w:t>
            </w:r>
          </w:p>
        </w:tc>
        <w:tc>
          <w:tcPr>
            <w:tcW w:w="2296" w:type="dxa"/>
            <w:tcBorders>
              <w:top w:val="nil"/>
              <w:left w:val="single" w:sz="5" w:space="0" w:color="7E7E7E"/>
              <w:bottom w:val="nil"/>
              <w:right w:val="single" w:sz="5" w:space="0" w:color="7E7E7E"/>
            </w:tcBorders>
          </w:tcPr>
          <w:p w14:paraId="087F6F73"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(4.2%, 95% </w:t>
            </w:r>
            <w:r>
              <w:rPr>
                <w:rFonts w:ascii="Times New Roman" w:eastAsia="Times New Roman" w:hAnsi="Times New Roman"/>
                <w:lang w:val="en-US"/>
              </w:rPr>
              <w:t>IC</w:t>
            </w:r>
          </w:p>
        </w:tc>
      </w:tr>
      <w:tr w:rsidR="005068DF" w:rsidRPr="005068DF" w14:paraId="4857894C" w14:textId="77777777" w:rsidTr="00AD1BD8">
        <w:trPr>
          <w:trHeight w:hRule="exact" w:val="470"/>
        </w:trPr>
        <w:tc>
          <w:tcPr>
            <w:tcW w:w="5630" w:type="dxa"/>
            <w:vMerge/>
            <w:tcBorders>
              <w:left w:val="single" w:sz="5" w:space="0" w:color="7E7E7E"/>
              <w:bottom w:val="single" w:sz="5" w:space="0" w:color="7E7E7E"/>
              <w:right w:val="single" w:sz="5" w:space="0" w:color="7E7E7E"/>
            </w:tcBorders>
          </w:tcPr>
          <w:p w14:paraId="7912820A"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5613B8C9"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0.4% - 3.0%)</w:t>
            </w:r>
          </w:p>
        </w:tc>
        <w:tc>
          <w:tcPr>
            <w:tcW w:w="2296" w:type="dxa"/>
            <w:tcBorders>
              <w:top w:val="nil"/>
              <w:left w:val="single" w:sz="5" w:space="0" w:color="7E7E7E"/>
              <w:bottom w:val="single" w:sz="5" w:space="0" w:color="7E7E7E"/>
              <w:right w:val="single" w:sz="5" w:space="0" w:color="7E7E7E"/>
            </w:tcBorders>
          </w:tcPr>
          <w:p w14:paraId="4DA4DA4D"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2.0% - 8.4%)</w:t>
            </w:r>
          </w:p>
        </w:tc>
      </w:tr>
      <w:tr w:rsidR="005068DF" w:rsidRPr="005068DF" w14:paraId="3C2FCEE3" w14:textId="77777777" w:rsidTr="00AD1BD8">
        <w:trPr>
          <w:trHeight w:hRule="exact" w:val="275"/>
        </w:trPr>
        <w:tc>
          <w:tcPr>
            <w:tcW w:w="5630" w:type="dxa"/>
            <w:vMerge w:val="restart"/>
            <w:tcBorders>
              <w:top w:val="single" w:sz="5" w:space="0" w:color="7E7E7E"/>
              <w:left w:val="single" w:sz="5" w:space="0" w:color="7E7E7E"/>
              <w:right w:val="single" w:sz="5" w:space="0" w:color="7E7E7E"/>
            </w:tcBorders>
          </w:tcPr>
          <w:p w14:paraId="613B13D4" w14:textId="77777777" w:rsidR="005068DF" w:rsidRPr="00AD1BD8" w:rsidRDefault="005068DF" w:rsidP="005068DF">
            <w:pPr>
              <w:spacing w:after="0" w:line="240" w:lineRule="auto"/>
              <w:rPr>
                <w:rFonts w:ascii="Times New Roman" w:eastAsia="Times New Roman" w:hAnsi="Times New Roman"/>
              </w:rPr>
            </w:pPr>
            <w:r w:rsidRPr="005068DF">
              <w:rPr>
                <w:rFonts w:ascii="Times New Roman" w:eastAsia="Times New Roman" w:hAnsi="Times New Roman"/>
              </w:rPr>
              <w:t>Embolia polmonare fatale o non fatale</w:t>
            </w:r>
          </w:p>
        </w:tc>
        <w:tc>
          <w:tcPr>
            <w:tcW w:w="2296" w:type="dxa"/>
            <w:tcBorders>
              <w:top w:val="single" w:sz="5" w:space="0" w:color="7E7E7E"/>
              <w:left w:val="single" w:sz="5" w:space="0" w:color="7E7E7E"/>
              <w:bottom w:val="nil"/>
              <w:right w:val="single" w:sz="5" w:space="0" w:color="7E7E7E"/>
            </w:tcBorders>
          </w:tcPr>
          <w:p w14:paraId="3274A972"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w:t>
            </w:r>
          </w:p>
        </w:tc>
        <w:tc>
          <w:tcPr>
            <w:tcW w:w="2296" w:type="dxa"/>
            <w:tcBorders>
              <w:top w:val="single" w:sz="5" w:space="0" w:color="7E7E7E"/>
              <w:left w:val="single" w:sz="5" w:space="0" w:color="7E7E7E"/>
              <w:bottom w:val="nil"/>
              <w:right w:val="single" w:sz="5" w:space="0" w:color="7E7E7E"/>
            </w:tcBorders>
          </w:tcPr>
          <w:p w14:paraId="409556CD"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1</w:t>
            </w:r>
          </w:p>
        </w:tc>
      </w:tr>
      <w:tr w:rsidR="005068DF" w:rsidRPr="005068DF" w14:paraId="343D9400" w14:textId="77777777" w:rsidTr="00AD1BD8">
        <w:trPr>
          <w:trHeight w:hRule="exact" w:val="258"/>
        </w:trPr>
        <w:tc>
          <w:tcPr>
            <w:tcW w:w="5630" w:type="dxa"/>
            <w:vMerge/>
            <w:tcBorders>
              <w:left w:val="single" w:sz="5" w:space="0" w:color="7E7E7E"/>
              <w:right w:val="single" w:sz="5" w:space="0" w:color="7E7E7E"/>
            </w:tcBorders>
          </w:tcPr>
          <w:p w14:paraId="1120C132"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nil"/>
              <w:right w:val="single" w:sz="5" w:space="0" w:color="7E7E7E"/>
            </w:tcBorders>
          </w:tcPr>
          <w:p w14:paraId="30A04FC4"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(0.3%, 95% </w:t>
            </w:r>
            <w:r>
              <w:rPr>
                <w:rFonts w:ascii="Times New Roman" w:eastAsia="Times New Roman" w:hAnsi="Times New Roman"/>
                <w:lang w:val="en-US"/>
              </w:rPr>
              <w:t>IC</w:t>
            </w:r>
          </w:p>
        </w:tc>
        <w:tc>
          <w:tcPr>
            <w:tcW w:w="2296" w:type="dxa"/>
            <w:tcBorders>
              <w:top w:val="nil"/>
              <w:left w:val="single" w:sz="5" w:space="0" w:color="7E7E7E"/>
              <w:bottom w:val="nil"/>
              <w:right w:val="single" w:sz="5" w:space="0" w:color="7E7E7E"/>
            </w:tcBorders>
          </w:tcPr>
          <w:p w14:paraId="1120D950"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 xml:space="preserve">(0.6%, 95% </w:t>
            </w:r>
            <w:r>
              <w:rPr>
                <w:rFonts w:ascii="Times New Roman" w:eastAsia="Times New Roman" w:hAnsi="Times New Roman"/>
                <w:lang w:val="en-US"/>
              </w:rPr>
              <w:t>IC</w:t>
            </w:r>
          </w:p>
        </w:tc>
      </w:tr>
      <w:tr w:rsidR="005068DF" w:rsidRPr="005068DF" w14:paraId="6CCB3893" w14:textId="77777777" w:rsidTr="00AD1BD8">
        <w:trPr>
          <w:trHeight w:hRule="exact" w:val="340"/>
        </w:trPr>
        <w:tc>
          <w:tcPr>
            <w:tcW w:w="5630" w:type="dxa"/>
            <w:vMerge/>
            <w:tcBorders>
              <w:left w:val="single" w:sz="5" w:space="0" w:color="7E7E7E"/>
              <w:bottom w:val="single" w:sz="5" w:space="0" w:color="000000"/>
              <w:right w:val="single" w:sz="5" w:space="0" w:color="7E7E7E"/>
            </w:tcBorders>
          </w:tcPr>
          <w:p w14:paraId="396397D8" w14:textId="77777777" w:rsidR="005068DF" w:rsidRPr="005068DF" w:rsidRDefault="005068DF" w:rsidP="005068DF">
            <w:pPr>
              <w:spacing w:after="0" w:line="240" w:lineRule="auto"/>
              <w:rPr>
                <w:rFonts w:ascii="Times New Roman" w:eastAsia="Times New Roman" w:hAnsi="Times New Roman"/>
                <w:lang w:val="en-US"/>
              </w:rPr>
            </w:pPr>
          </w:p>
        </w:tc>
        <w:tc>
          <w:tcPr>
            <w:tcW w:w="2296" w:type="dxa"/>
            <w:tcBorders>
              <w:top w:val="nil"/>
              <w:left w:val="single" w:sz="5" w:space="0" w:color="7E7E7E"/>
              <w:bottom w:val="single" w:sz="5" w:space="0" w:color="000000"/>
              <w:right w:val="single" w:sz="5" w:space="0" w:color="7E7E7E"/>
            </w:tcBorders>
          </w:tcPr>
          <w:p w14:paraId="3CC51D20"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0.0% – 1.6%)</w:t>
            </w:r>
          </w:p>
        </w:tc>
        <w:tc>
          <w:tcPr>
            <w:tcW w:w="2296" w:type="dxa"/>
            <w:tcBorders>
              <w:top w:val="nil"/>
              <w:left w:val="single" w:sz="5" w:space="0" w:color="7E7E7E"/>
              <w:bottom w:val="single" w:sz="5" w:space="0" w:color="000000"/>
              <w:right w:val="single" w:sz="5" w:space="0" w:color="7E7E7E"/>
            </w:tcBorders>
          </w:tcPr>
          <w:p w14:paraId="70FB1E6D" w14:textId="77777777" w:rsidR="005068DF" w:rsidRPr="005068DF" w:rsidRDefault="005068DF" w:rsidP="005068DF">
            <w:pPr>
              <w:spacing w:after="0" w:line="240" w:lineRule="auto"/>
              <w:rPr>
                <w:rFonts w:ascii="Times New Roman" w:eastAsia="Times New Roman" w:hAnsi="Times New Roman"/>
                <w:lang w:val="en-US"/>
              </w:rPr>
            </w:pPr>
            <w:r w:rsidRPr="005068DF">
              <w:rPr>
                <w:rFonts w:ascii="Times New Roman" w:eastAsia="Times New Roman" w:hAnsi="Times New Roman"/>
                <w:lang w:val="en-US"/>
              </w:rPr>
              <w:t>0.0% – 3.1%)</w:t>
            </w:r>
          </w:p>
        </w:tc>
      </w:tr>
    </w:tbl>
    <w:p w14:paraId="4B465EB5" w14:textId="77777777" w:rsidR="005068DF" w:rsidRDefault="005068DF" w:rsidP="00F10264">
      <w:pPr>
        <w:spacing w:after="0" w:line="240" w:lineRule="auto"/>
        <w:rPr>
          <w:rFonts w:ascii="Times New Roman" w:hAnsi="Times New Roman"/>
        </w:rPr>
      </w:pPr>
      <w:r w:rsidRPr="005068DF">
        <w:rPr>
          <w:rFonts w:ascii="Times New Roman" w:hAnsi="Times New Roman"/>
        </w:rPr>
        <w:t>*FAS= set di analisi completo, tutti i bambini che sono stati randomizzati</w:t>
      </w:r>
    </w:p>
    <w:p w14:paraId="65AC109B" w14:textId="77777777" w:rsidR="005068DF" w:rsidRPr="00AD1BD8" w:rsidRDefault="005068DF" w:rsidP="00F10264">
      <w:pPr>
        <w:spacing w:after="0" w:line="240" w:lineRule="auto"/>
        <w:rPr>
          <w:rFonts w:ascii="Times New Roman" w:hAnsi="Times New Roman"/>
          <w:b/>
          <w:bCs/>
        </w:rPr>
      </w:pPr>
    </w:p>
    <w:p w14:paraId="1505F5C2" w14:textId="77777777" w:rsidR="0061573B" w:rsidRDefault="0061573B" w:rsidP="00F10264">
      <w:pPr>
        <w:spacing w:after="0" w:line="240" w:lineRule="auto"/>
        <w:rPr>
          <w:rFonts w:ascii="Times New Roman" w:hAnsi="Times New Roman"/>
          <w:b/>
          <w:bCs/>
        </w:rPr>
      </w:pPr>
      <w:r w:rsidRPr="00AD1BD8">
        <w:rPr>
          <w:rFonts w:ascii="Times New Roman" w:hAnsi="Times New Roman"/>
          <w:b/>
          <w:bCs/>
        </w:rPr>
        <w:t>Tabella 12: Risultati relativi alla sicurezza al termine del periodo di trattamento principale</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61573B" w:rsidRPr="0061573B" w14:paraId="66548F6F" w14:textId="77777777" w:rsidTr="000944C7">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20B1D916" w14:textId="77777777" w:rsidR="0061573B" w:rsidRPr="007113C4" w:rsidRDefault="0061573B" w:rsidP="0061573B">
            <w:pPr>
              <w:spacing w:after="0" w:line="240" w:lineRule="auto"/>
              <w:rPr>
                <w:rFonts w:ascii="Times New Roman" w:eastAsia="Times New Roman" w:hAnsi="Times New Roman"/>
                <w:b/>
                <w:bCs/>
              </w:rPr>
            </w:pPr>
          </w:p>
        </w:tc>
        <w:tc>
          <w:tcPr>
            <w:tcW w:w="2126" w:type="dxa"/>
            <w:tcBorders>
              <w:top w:val="single" w:sz="5" w:space="0" w:color="7E7E7E"/>
              <w:left w:val="single" w:sz="5" w:space="0" w:color="7E7E7E"/>
              <w:bottom w:val="single" w:sz="5" w:space="0" w:color="7E7E7E"/>
              <w:right w:val="single" w:sz="5" w:space="0" w:color="7E7E7E"/>
            </w:tcBorders>
          </w:tcPr>
          <w:p w14:paraId="61E1F104"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b/>
                <w:lang w:val="en-US"/>
              </w:rPr>
              <w:t>Rivaroxaban N=329*</w:t>
            </w:r>
          </w:p>
        </w:tc>
        <w:tc>
          <w:tcPr>
            <w:tcW w:w="2126" w:type="dxa"/>
            <w:tcBorders>
              <w:top w:val="single" w:sz="5" w:space="0" w:color="7E7E7E"/>
              <w:left w:val="single" w:sz="5" w:space="0" w:color="7E7E7E"/>
              <w:bottom w:val="single" w:sz="5" w:space="0" w:color="7E7E7E"/>
              <w:right w:val="single" w:sz="5" w:space="0" w:color="7E7E7E"/>
            </w:tcBorders>
          </w:tcPr>
          <w:p w14:paraId="33E7FFFE"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b/>
                <w:lang w:val="en-US"/>
              </w:rPr>
              <w:t>Co</w:t>
            </w:r>
            <w:r>
              <w:rPr>
                <w:rFonts w:ascii="Times New Roman" w:eastAsia="Times New Roman" w:hAnsi="Times New Roman"/>
                <w:b/>
                <w:lang w:val="en-US"/>
              </w:rPr>
              <w:t xml:space="preserve">fronto </w:t>
            </w:r>
            <w:r w:rsidRPr="0061573B">
              <w:rPr>
                <w:rFonts w:ascii="Times New Roman" w:eastAsia="Times New Roman" w:hAnsi="Times New Roman"/>
                <w:b/>
                <w:lang w:val="en-US"/>
              </w:rPr>
              <w:t>N=162*</w:t>
            </w:r>
          </w:p>
        </w:tc>
      </w:tr>
      <w:tr w:rsidR="0061573B" w:rsidRPr="0061573B" w14:paraId="67BC42CF" w14:textId="77777777" w:rsidTr="000944C7">
        <w:trPr>
          <w:trHeight w:hRule="exact" w:val="270"/>
        </w:trPr>
        <w:tc>
          <w:tcPr>
            <w:tcW w:w="5212" w:type="dxa"/>
            <w:tcBorders>
              <w:top w:val="single" w:sz="5" w:space="0" w:color="7E7E7E"/>
              <w:left w:val="single" w:sz="5" w:space="0" w:color="7E7E7E"/>
              <w:bottom w:val="nil"/>
              <w:right w:val="single" w:sz="5" w:space="0" w:color="7E7E7E"/>
            </w:tcBorders>
          </w:tcPr>
          <w:p w14:paraId="550F7F32" w14:textId="77777777" w:rsidR="0061573B" w:rsidRPr="00AD1BD8" w:rsidRDefault="0061573B" w:rsidP="0061573B">
            <w:pPr>
              <w:spacing w:after="0" w:line="240" w:lineRule="auto"/>
              <w:rPr>
                <w:rFonts w:ascii="Times New Roman" w:eastAsia="Times New Roman" w:hAnsi="Times New Roman"/>
              </w:rPr>
            </w:pPr>
            <w:r w:rsidRPr="0061573B">
              <w:rPr>
                <w:rFonts w:ascii="Times New Roman" w:eastAsia="Times New Roman" w:hAnsi="Times New Roman"/>
              </w:rPr>
              <w:t>Composito: Emorragia maggiore + CRNMB (endpoint di sicurezza primario)</w:t>
            </w:r>
          </w:p>
        </w:tc>
        <w:tc>
          <w:tcPr>
            <w:tcW w:w="2126" w:type="dxa"/>
            <w:tcBorders>
              <w:top w:val="single" w:sz="5" w:space="0" w:color="7E7E7E"/>
              <w:left w:val="single" w:sz="5" w:space="0" w:color="7E7E7E"/>
              <w:bottom w:val="nil"/>
              <w:right w:val="single" w:sz="5" w:space="0" w:color="7E7E7E"/>
            </w:tcBorders>
          </w:tcPr>
          <w:p w14:paraId="4E8F9441"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10</w:t>
            </w:r>
          </w:p>
        </w:tc>
        <w:tc>
          <w:tcPr>
            <w:tcW w:w="2126" w:type="dxa"/>
            <w:tcBorders>
              <w:top w:val="single" w:sz="5" w:space="0" w:color="7E7E7E"/>
              <w:left w:val="single" w:sz="5" w:space="0" w:color="7E7E7E"/>
              <w:bottom w:val="nil"/>
              <w:right w:val="single" w:sz="5" w:space="0" w:color="7E7E7E"/>
            </w:tcBorders>
          </w:tcPr>
          <w:p w14:paraId="75375B73"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3</w:t>
            </w:r>
          </w:p>
        </w:tc>
      </w:tr>
      <w:tr w:rsidR="0061573B" w:rsidRPr="0061573B" w14:paraId="2C356FCD" w14:textId="77777777" w:rsidTr="000944C7">
        <w:trPr>
          <w:trHeight w:hRule="exact" w:val="253"/>
        </w:trPr>
        <w:tc>
          <w:tcPr>
            <w:tcW w:w="5212" w:type="dxa"/>
            <w:vMerge w:val="restart"/>
            <w:tcBorders>
              <w:top w:val="nil"/>
              <w:left w:val="single" w:sz="5" w:space="0" w:color="7E7E7E"/>
              <w:right w:val="single" w:sz="5" w:space="0" w:color="7E7E7E"/>
            </w:tcBorders>
          </w:tcPr>
          <w:p w14:paraId="3C5BFF1A" w14:textId="77777777" w:rsidR="0061573B" w:rsidRPr="0061573B" w:rsidRDefault="0061573B" w:rsidP="0061573B">
            <w:pPr>
              <w:spacing w:after="0" w:line="240" w:lineRule="auto"/>
              <w:rPr>
                <w:rFonts w:ascii="Times New Roman" w:eastAsia="Times New Roman" w:hAnsi="Times New Roman"/>
                <w:lang w:val="en-US"/>
              </w:rPr>
            </w:pPr>
          </w:p>
        </w:tc>
        <w:tc>
          <w:tcPr>
            <w:tcW w:w="2126" w:type="dxa"/>
            <w:tcBorders>
              <w:top w:val="nil"/>
              <w:left w:val="single" w:sz="5" w:space="0" w:color="7E7E7E"/>
              <w:bottom w:val="nil"/>
              <w:right w:val="single" w:sz="5" w:space="0" w:color="7E7E7E"/>
            </w:tcBorders>
          </w:tcPr>
          <w:p w14:paraId="3056649C"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 xml:space="preserve">(3.0%, 95% </w:t>
            </w:r>
            <w:r>
              <w:rPr>
                <w:rFonts w:ascii="Times New Roman" w:eastAsia="Times New Roman" w:hAnsi="Times New Roman"/>
                <w:lang w:val="en-US"/>
              </w:rPr>
              <w:t>IC</w:t>
            </w:r>
          </w:p>
        </w:tc>
        <w:tc>
          <w:tcPr>
            <w:tcW w:w="2126" w:type="dxa"/>
            <w:tcBorders>
              <w:top w:val="nil"/>
              <w:left w:val="single" w:sz="5" w:space="0" w:color="7E7E7E"/>
              <w:bottom w:val="nil"/>
              <w:right w:val="single" w:sz="5" w:space="0" w:color="7E7E7E"/>
            </w:tcBorders>
          </w:tcPr>
          <w:p w14:paraId="7D5E782E"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 xml:space="preserve">(1.9%, 95% </w:t>
            </w:r>
            <w:r>
              <w:rPr>
                <w:rFonts w:ascii="Times New Roman" w:eastAsia="Times New Roman" w:hAnsi="Times New Roman"/>
                <w:lang w:val="en-US"/>
              </w:rPr>
              <w:t>IC</w:t>
            </w:r>
          </w:p>
        </w:tc>
      </w:tr>
      <w:tr w:rsidR="0061573B" w:rsidRPr="0061573B" w14:paraId="378E363D" w14:textId="77777777" w:rsidTr="000944C7">
        <w:trPr>
          <w:trHeight w:hRule="exact" w:val="246"/>
        </w:trPr>
        <w:tc>
          <w:tcPr>
            <w:tcW w:w="5212" w:type="dxa"/>
            <w:vMerge/>
            <w:tcBorders>
              <w:left w:val="single" w:sz="5" w:space="0" w:color="7E7E7E"/>
              <w:bottom w:val="single" w:sz="5" w:space="0" w:color="7E7E7E"/>
              <w:right w:val="single" w:sz="5" w:space="0" w:color="7E7E7E"/>
            </w:tcBorders>
          </w:tcPr>
          <w:p w14:paraId="190EE550" w14:textId="77777777" w:rsidR="0061573B" w:rsidRPr="0061573B" w:rsidRDefault="0061573B" w:rsidP="0061573B">
            <w:pPr>
              <w:spacing w:after="0" w:line="240" w:lineRule="auto"/>
              <w:rPr>
                <w:rFonts w:ascii="Times New Roman" w:eastAsia="Times New Roman" w:hAnsi="Times New Roman"/>
                <w:lang w:val="en-US"/>
              </w:rPr>
            </w:pPr>
          </w:p>
        </w:tc>
        <w:tc>
          <w:tcPr>
            <w:tcW w:w="2126" w:type="dxa"/>
            <w:tcBorders>
              <w:top w:val="nil"/>
              <w:left w:val="single" w:sz="5" w:space="0" w:color="7E7E7E"/>
              <w:bottom w:val="single" w:sz="5" w:space="0" w:color="7E7E7E"/>
              <w:right w:val="single" w:sz="5" w:space="0" w:color="7E7E7E"/>
            </w:tcBorders>
          </w:tcPr>
          <w:p w14:paraId="6B7FFFBB"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1.6% - 5.5%)</w:t>
            </w:r>
          </w:p>
        </w:tc>
        <w:tc>
          <w:tcPr>
            <w:tcW w:w="2126" w:type="dxa"/>
            <w:tcBorders>
              <w:top w:val="nil"/>
              <w:left w:val="single" w:sz="5" w:space="0" w:color="7E7E7E"/>
              <w:bottom w:val="single" w:sz="5" w:space="0" w:color="7E7E7E"/>
              <w:right w:val="single" w:sz="5" w:space="0" w:color="7E7E7E"/>
            </w:tcBorders>
          </w:tcPr>
          <w:p w14:paraId="2882A8B0"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0.5% - 5.3%)</w:t>
            </w:r>
          </w:p>
        </w:tc>
      </w:tr>
      <w:tr w:rsidR="0061573B" w:rsidRPr="0061573B" w14:paraId="7F8D8455" w14:textId="77777777" w:rsidTr="000944C7">
        <w:trPr>
          <w:trHeight w:hRule="exact" w:val="270"/>
        </w:trPr>
        <w:tc>
          <w:tcPr>
            <w:tcW w:w="5212" w:type="dxa"/>
            <w:vMerge w:val="restart"/>
            <w:tcBorders>
              <w:top w:val="single" w:sz="5" w:space="0" w:color="7E7E7E"/>
              <w:left w:val="single" w:sz="5" w:space="0" w:color="7E7E7E"/>
              <w:right w:val="single" w:sz="5" w:space="0" w:color="7E7E7E"/>
            </w:tcBorders>
          </w:tcPr>
          <w:p w14:paraId="65C394E1"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rPr>
              <w:t>Emorragia maggiore</w:t>
            </w:r>
          </w:p>
        </w:tc>
        <w:tc>
          <w:tcPr>
            <w:tcW w:w="2126" w:type="dxa"/>
            <w:tcBorders>
              <w:top w:val="single" w:sz="5" w:space="0" w:color="7E7E7E"/>
              <w:left w:val="single" w:sz="5" w:space="0" w:color="7E7E7E"/>
              <w:bottom w:val="nil"/>
              <w:right w:val="single" w:sz="5" w:space="0" w:color="7E7E7E"/>
            </w:tcBorders>
          </w:tcPr>
          <w:p w14:paraId="1B3369F6"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0</w:t>
            </w:r>
          </w:p>
        </w:tc>
        <w:tc>
          <w:tcPr>
            <w:tcW w:w="2126" w:type="dxa"/>
            <w:tcBorders>
              <w:top w:val="single" w:sz="5" w:space="0" w:color="7E7E7E"/>
              <w:left w:val="single" w:sz="5" w:space="0" w:color="7E7E7E"/>
              <w:bottom w:val="nil"/>
              <w:right w:val="single" w:sz="5" w:space="0" w:color="7E7E7E"/>
            </w:tcBorders>
          </w:tcPr>
          <w:p w14:paraId="1E74BD43"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2</w:t>
            </w:r>
          </w:p>
        </w:tc>
      </w:tr>
      <w:tr w:rsidR="0061573B" w:rsidRPr="0061573B" w14:paraId="3551AD95" w14:textId="77777777" w:rsidTr="000944C7">
        <w:trPr>
          <w:trHeight w:hRule="exact" w:val="253"/>
        </w:trPr>
        <w:tc>
          <w:tcPr>
            <w:tcW w:w="5212" w:type="dxa"/>
            <w:vMerge/>
            <w:tcBorders>
              <w:left w:val="single" w:sz="5" w:space="0" w:color="7E7E7E"/>
              <w:right w:val="single" w:sz="5" w:space="0" w:color="7E7E7E"/>
            </w:tcBorders>
          </w:tcPr>
          <w:p w14:paraId="731ABEA4" w14:textId="77777777" w:rsidR="0061573B" w:rsidRPr="0061573B" w:rsidRDefault="0061573B" w:rsidP="0061573B">
            <w:pPr>
              <w:spacing w:after="0" w:line="240" w:lineRule="auto"/>
              <w:rPr>
                <w:rFonts w:ascii="Times New Roman" w:eastAsia="Times New Roman" w:hAnsi="Times New Roman"/>
                <w:lang w:val="en-US"/>
              </w:rPr>
            </w:pPr>
          </w:p>
        </w:tc>
        <w:tc>
          <w:tcPr>
            <w:tcW w:w="2126" w:type="dxa"/>
            <w:tcBorders>
              <w:top w:val="nil"/>
              <w:left w:val="single" w:sz="5" w:space="0" w:color="7E7E7E"/>
              <w:bottom w:val="nil"/>
              <w:right w:val="single" w:sz="5" w:space="0" w:color="7E7E7E"/>
            </w:tcBorders>
          </w:tcPr>
          <w:p w14:paraId="64108CE4"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 xml:space="preserve">(0.0%, 95% </w:t>
            </w:r>
            <w:r>
              <w:rPr>
                <w:rFonts w:ascii="Times New Roman" w:eastAsia="Times New Roman" w:hAnsi="Times New Roman"/>
                <w:lang w:val="en-US"/>
              </w:rPr>
              <w:t>IC</w:t>
            </w:r>
          </w:p>
        </w:tc>
        <w:tc>
          <w:tcPr>
            <w:tcW w:w="2126" w:type="dxa"/>
            <w:tcBorders>
              <w:top w:val="nil"/>
              <w:left w:val="single" w:sz="5" w:space="0" w:color="7E7E7E"/>
              <w:bottom w:val="nil"/>
              <w:right w:val="single" w:sz="5" w:space="0" w:color="7E7E7E"/>
            </w:tcBorders>
          </w:tcPr>
          <w:p w14:paraId="69F9F5A5"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 xml:space="preserve">(1.2%, 95% </w:t>
            </w:r>
            <w:r>
              <w:rPr>
                <w:rFonts w:ascii="Times New Roman" w:eastAsia="Times New Roman" w:hAnsi="Times New Roman"/>
                <w:lang w:val="en-US"/>
              </w:rPr>
              <w:t>IC</w:t>
            </w:r>
          </w:p>
        </w:tc>
      </w:tr>
      <w:tr w:rsidR="0061573B" w:rsidRPr="0061573B" w14:paraId="49C1B531" w14:textId="77777777" w:rsidTr="000944C7">
        <w:trPr>
          <w:trHeight w:hRule="exact" w:val="247"/>
        </w:trPr>
        <w:tc>
          <w:tcPr>
            <w:tcW w:w="5212" w:type="dxa"/>
            <w:vMerge/>
            <w:tcBorders>
              <w:left w:val="single" w:sz="5" w:space="0" w:color="7E7E7E"/>
              <w:bottom w:val="single" w:sz="5" w:space="0" w:color="7E7E7E"/>
              <w:right w:val="single" w:sz="5" w:space="0" w:color="7E7E7E"/>
            </w:tcBorders>
          </w:tcPr>
          <w:p w14:paraId="197D0386" w14:textId="77777777" w:rsidR="0061573B" w:rsidRPr="0061573B" w:rsidRDefault="0061573B" w:rsidP="0061573B">
            <w:pPr>
              <w:spacing w:after="0" w:line="240" w:lineRule="auto"/>
              <w:rPr>
                <w:rFonts w:ascii="Times New Roman" w:eastAsia="Times New Roman" w:hAnsi="Times New Roman"/>
                <w:lang w:val="en-US"/>
              </w:rPr>
            </w:pPr>
          </w:p>
        </w:tc>
        <w:tc>
          <w:tcPr>
            <w:tcW w:w="2126" w:type="dxa"/>
            <w:tcBorders>
              <w:top w:val="nil"/>
              <w:left w:val="single" w:sz="5" w:space="0" w:color="7E7E7E"/>
              <w:bottom w:val="single" w:sz="5" w:space="0" w:color="7E7E7E"/>
              <w:right w:val="single" w:sz="5" w:space="0" w:color="7E7E7E"/>
            </w:tcBorders>
          </w:tcPr>
          <w:p w14:paraId="6BFCEFB6"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0.0% - 1.1%)</w:t>
            </w:r>
          </w:p>
        </w:tc>
        <w:tc>
          <w:tcPr>
            <w:tcW w:w="2126" w:type="dxa"/>
            <w:tcBorders>
              <w:top w:val="nil"/>
              <w:left w:val="single" w:sz="5" w:space="0" w:color="7E7E7E"/>
              <w:bottom w:val="single" w:sz="5" w:space="0" w:color="7E7E7E"/>
              <w:right w:val="single" w:sz="5" w:space="0" w:color="7E7E7E"/>
            </w:tcBorders>
          </w:tcPr>
          <w:p w14:paraId="6185169F"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0.2% - 4.3%)</w:t>
            </w:r>
          </w:p>
        </w:tc>
      </w:tr>
      <w:tr w:rsidR="0061573B" w:rsidRPr="0061573B" w14:paraId="44280CA8" w14:textId="77777777" w:rsidTr="000944C7">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2750F411" w14:textId="77777777" w:rsidR="0061573B" w:rsidRPr="00AD1BD8" w:rsidRDefault="0061573B" w:rsidP="0061573B">
            <w:pPr>
              <w:spacing w:after="0" w:line="240" w:lineRule="auto"/>
              <w:rPr>
                <w:rFonts w:ascii="Times New Roman" w:eastAsia="Times New Roman" w:hAnsi="Times New Roman"/>
              </w:rPr>
            </w:pPr>
            <w:r w:rsidRPr="0061573B">
              <w:rPr>
                <w:rFonts w:ascii="Times New Roman" w:eastAsia="Times New Roman" w:hAnsi="Times New Roman"/>
              </w:rPr>
              <w:t>Eventuali emorragie dovute al trattamento</w:t>
            </w:r>
          </w:p>
        </w:tc>
        <w:tc>
          <w:tcPr>
            <w:tcW w:w="2126" w:type="dxa"/>
            <w:tcBorders>
              <w:top w:val="single" w:sz="5" w:space="0" w:color="7E7E7E"/>
              <w:left w:val="single" w:sz="5" w:space="0" w:color="7E7E7E"/>
              <w:bottom w:val="single" w:sz="5" w:space="0" w:color="000000"/>
              <w:right w:val="single" w:sz="5" w:space="0" w:color="7E7E7E"/>
            </w:tcBorders>
          </w:tcPr>
          <w:p w14:paraId="67AFECCA"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119 (36.2%)</w:t>
            </w:r>
          </w:p>
        </w:tc>
        <w:tc>
          <w:tcPr>
            <w:tcW w:w="2126" w:type="dxa"/>
            <w:tcBorders>
              <w:top w:val="single" w:sz="5" w:space="0" w:color="7E7E7E"/>
              <w:left w:val="single" w:sz="5" w:space="0" w:color="7E7E7E"/>
              <w:bottom w:val="single" w:sz="5" w:space="0" w:color="000000"/>
              <w:right w:val="single" w:sz="5" w:space="0" w:color="7E7E7E"/>
            </w:tcBorders>
          </w:tcPr>
          <w:p w14:paraId="631BFF8F" w14:textId="77777777" w:rsidR="0061573B" w:rsidRPr="0061573B" w:rsidRDefault="0061573B" w:rsidP="0061573B">
            <w:pPr>
              <w:spacing w:after="0" w:line="240" w:lineRule="auto"/>
              <w:rPr>
                <w:rFonts w:ascii="Times New Roman" w:eastAsia="Times New Roman" w:hAnsi="Times New Roman"/>
                <w:lang w:val="en-US"/>
              </w:rPr>
            </w:pPr>
            <w:r w:rsidRPr="0061573B">
              <w:rPr>
                <w:rFonts w:ascii="Times New Roman" w:eastAsia="Times New Roman" w:hAnsi="Times New Roman"/>
                <w:lang w:val="en-US"/>
              </w:rPr>
              <w:t>45 (27.8%)</w:t>
            </w:r>
          </w:p>
        </w:tc>
      </w:tr>
    </w:tbl>
    <w:p w14:paraId="4F7A5E99" w14:textId="77777777" w:rsidR="0061573B" w:rsidRPr="00AD1BD8" w:rsidRDefault="0061573B" w:rsidP="00F10264">
      <w:pPr>
        <w:spacing w:after="0" w:line="240" w:lineRule="auto"/>
        <w:rPr>
          <w:rFonts w:ascii="Times New Roman" w:hAnsi="Times New Roman"/>
        </w:rPr>
      </w:pPr>
      <w:r w:rsidRPr="00AD1BD8">
        <w:rPr>
          <w:rFonts w:ascii="Times New Roman" w:hAnsi="Times New Roman"/>
        </w:rPr>
        <w:t>* SAF= set di analisi di sicurezza, tutti i bambini che sono stati randomizzati e hanno ricevuto almeno 1 dose del medicinale dello studio.</w:t>
      </w:r>
    </w:p>
    <w:p w14:paraId="248BFE0F" w14:textId="77777777" w:rsidR="0061573B" w:rsidRPr="00AD1BD8" w:rsidRDefault="0061573B" w:rsidP="00F10264">
      <w:pPr>
        <w:spacing w:after="0" w:line="240" w:lineRule="auto"/>
        <w:rPr>
          <w:rFonts w:ascii="Times New Roman" w:hAnsi="Times New Roman"/>
        </w:rPr>
      </w:pPr>
    </w:p>
    <w:p w14:paraId="299E3D33" w14:textId="77777777" w:rsidR="0061573B" w:rsidRPr="00AD1BD8" w:rsidRDefault="0061573B" w:rsidP="00F10264">
      <w:pPr>
        <w:spacing w:after="0" w:line="240" w:lineRule="auto"/>
        <w:rPr>
          <w:rFonts w:ascii="Times New Roman" w:hAnsi="Times New Roman"/>
        </w:rPr>
      </w:pPr>
      <w:r w:rsidRPr="00AD1BD8">
        <w:rPr>
          <w:rFonts w:ascii="Times New Roman" w:hAnsi="Times New Roman"/>
        </w:rPr>
        <w:t xml:space="preserve"> Il profilo di efficacia e di sicurezza di rivaroxaban è stato in gran parte simile nella popolazione pediatrica affetta da TEV e nella popolazione adulta affetta da TVP/EP, tuttavia, la proporzione di soggetti con qualsiasi sanguinamento è stata più alta nella popolazione pediatrica affetta da TEV rispetto alla popolazione adulta affetta da TVP/EP.</w:t>
      </w:r>
    </w:p>
    <w:bookmarkEnd w:id="6"/>
    <w:p w14:paraId="369E8666" w14:textId="77777777" w:rsidR="0061573B" w:rsidRPr="00AD1BD8" w:rsidRDefault="0061573B" w:rsidP="00F10264">
      <w:pPr>
        <w:spacing w:after="0" w:line="240" w:lineRule="auto"/>
        <w:rPr>
          <w:rFonts w:ascii="Times New Roman" w:hAnsi="Times New Roman"/>
          <w:b/>
          <w:bCs/>
        </w:rPr>
      </w:pPr>
    </w:p>
    <w:p w14:paraId="7A96CBB8"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Pazienti con sindrome antifosfolipidica triplo-positivi ad alto rischio</w:t>
      </w:r>
    </w:p>
    <w:p w14:paraId="06125BCA" w14:textId="77777777" w:rsidR="00F10264" w:rsidRPr="0081271A" w:rsidRDefault="00F10264" w:rsidP="00F10264">
      <w:pPr>
        <w:pStyle w:val="Default"/>
        <w:widowControl/>
        <w:rPr>
          <w:sz w:val="22"/>
          <w:szCs w:val="22"/>
          <w:lang w:val="it-IT"/>
        </w:rPr>
      </w:pPr>
      <w:r w:rsidRPr="0081271A">
        <w:rPr>
          <w:sz w:val="22"/>
          <w:szCs w:val="22"/>
          <w:lang w:val="it-IT"/>
        </w:rPr>
        <w:t>In uno studio multicentrico randomizzato e in aperto, promosso da uno sperimentatore indipendente, con aggiudicazione in cieco degli endpoint, rivaroxaban è stato confrontato con warfarin in pazienti con storia pregressa di trombosi, ai quali era stata diagnosticata la sindrome antifosfolipidica e ad alto rischio di eventi tromboembolici (positività a tutti e tre i test degli anticorpi antifosfolipidi: anticoagulante lupico, anticorpi anticardiolipina e anticorpi anti-beta 2-glicoproteina I). Lo studio è stato interrotto prematuramente, dopo l’arruolamento di 120 pazienti, a causa di un eccesso di eventi tromboembolici tra i pazienti in trattamento con rivaroxaban. La durata media di follow-up è stata di 569 giorni. Cinquantanove pazienti sono stati ra</w:t>
      </w:r>
      <w:r w:rsidR="00026482" w:rsidRPr="0081271A">
        <w:rPr>
          <w:sz w:val="22"/>
          <w:szCs w:val="22"/>
          <w:lang w:val="it-IT"/>
        </w:rPr>
        <w:t xml:space="preserve">ndomizzati a rivaroxaban 20 mg </w:t>
      </w:r>
      <w:r w:rsidRPr="0081271A">
        <w:rPr>
          <w:sz w:val="22"/>
          <w:szCs w:val="22"/>
          <w:lang w:val="it-IT"/>
        </w:rPr>
        <w:t>(15 mg per i pazienti con clearance della creatinina (CrCl) &lt;50 mL/min) e 61 pazienti a warfarin (INR 2.0-3.0). Eventi tromboembolici si sono verificati nel 12 % dei pazienti randomizzati a rivaroxaban (4 ictus ischemici e 3 infarti miocardici). Nessun evento è stato riportato nei pazienti randomizzati a warfarin. Sanguinamenti maggiori si sono verificati in 4 pazienti (7%) del gruppo rivaroxaban e in 2 pazienti (3%) del gruppo warfarin.</w:t>
      </w:r>
    </w:p>
    <w:p w14:paraId="0958174C" w14:textId="77777777" w:rsidR="00F10264" w:rsidRPr="0081271A" w:rsidRDefault="00F10264" w:rsidP="00F10264">
      <w:pPr>
        <w:pStyle w:val="Default"/>
        <w:widowControl/>
        <w:rPr>
          <w:sz w:val="22"/>
          <w:szCs w:val="22"/>
          <w:lang w:val="it-IT"/>
        </w:rPr>
      </w:pPr>
    </w:p>
    <w:p w14:paraId="138279F5"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Popolazione pediatrica</w:t>
      </w:r>
    </w:p>
    <w:p w14:paraId="0F8D5A17" w14:textId="77777777" w:rsidR="009A3CB8" w:rsidRDefault="00F10264" w:rsidP="00F10264">
      <w:pPr>
        <w:spacing w:after="0" w:line="240" w:lineRule="auto"/>
        <w:rPr>
          <w:rFonts w:ascii="Times New Roman" w:hAnsi="Times New Roman"/>
        </w:rPr>
      </w:pPr>
      <w:r w:rsidRPr="0081271A">
        <w:rPr>
          <w:rFonts w:ascii="Times New Roman" w:hAnsi="Times New Roman"/>
        </w:rPr>
        <w:t xml:space="preserve">. </w:t>
      </w:r>
    </w:p>
    <w:p w14:paraId="3CC5CCA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L’Agenzia europea dei medicinali ha previsto l’esonero dall’obbligo di presentare i risultati degli studi con </w:t>
      </w:r>
      <w:r w:rsidR="00A108AD" w:rsidRPr="0081271A">
        <w:rPr>
          <w:rFonts w:ascii="Times New Roman" w:hAnsi="Times New Roman"/>
        </w:rPr>
        <w:t xml:space="preserve">il medicinale di riferimento contenente rivaroxaban </w:t>
      </w:r>
      <w:r w:rsidRPr="0081271A">
        <w:rPr>
          <w:rFonts w:ascii="Times New Roman" w:hAnsi="Times New Roman"/>
        </w:rPr>
        <w:t>in tutti i sottogruppi della popolazione pediatrica nella prevenzione di eventi tromboembolici (vedere paragrafo 4.2 per le informazioni sull’uso pediatrico).</w:t>
      </w:r>
    </w:p>
    <w:p w14:paraId="0B498B53" w14:textId="77777777" w:rsidR="00F10264" w:rsidRPr="0081271A" w:rsidRDefault="00F10264" w:rsidP="00F10264">
      <w:pPr>
        <w:pStyle w:val="Default"/>
        <w:widowControl/>
        <w:rPr>
          <w:sz w:val="22"/>
          <w:szCs w:val="22"/>
          <w:lang w:val="it-IT"/>
        </w:rPr>
      </w:pPr>
    </w:p>
    <w:p w14:paraId="1F72A26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5.2</w:t>
      </w:r>
      <w:r w:rsidRPr="0081271A">
        <w:rPr>
          <w:rFonts w:ascii="Times New Roman" w:hAnsi="Times New Roman"/>
          <w:b/>
          <w:color w:val="000000"/>
        </w:rPr>
        <w:tab/>
        <w:t>Proprietà farmacocinetiche</w:t>
      </w:r>
    </w:p>
    <w:p w14:paraId="0BCD2C8D" w14:textId="77777777" w:rsidR="00F10264" w:rsidRPr="0081271A" w:rsidRDefault="00F10264" w:rsidP="00F10264">
      <w:pPr>
        <w:keepNext/>
        <w:spacing w:after="0" w:line="240" w:lineRule="auto"/>
        <w:rPr>
          <w:rFonts w:ascii="Times New Roman" w:hAnsi="Times New Roman"/>
          <w:color w:val="000000"/>
        </w:rPr>
      </w:pPr>
    </w:p>
    <w:p w14:paraId="5932DC9C" w14:textId="77777777" w:rsidR="00F10264"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Assorbimento</w:t>
      </w:r>
    </w:p>
    <w:p w14:paraId="0F464024" w14:textId="77777777" w:rsidR="001762DC" w:rsidRPr="0081271A" w:rsidRDefault="001762DC" w:rsidP="00F10264">
      <w:pPr>
        <w:keepNext/>
        <w:spacing w:after="0" w:line="240" w:lineRule="auto"/>
        <w:rPr>
          <w:rFonts w:ascii="Times New Roman" w:hAnsi="Times New Roman"/>
          <w:color w:val="000000"/>
          <w:u w:val="single"/>
        </w:rPr>
      </w:pPr>
      <w:r w:rsidRPr="001762DC">
        <w:rPr>
          <w:rFonts w:ascii="Times New Roman" w:hAnsi="Times New Roman"/>
          <w:color w:val="000000"/>
          <w:u w:val="single"/>
        </w:rPr>
        <w:t>Le informazioni seguenti si basano sui dati ottenuti negli adulti</w:t>
      </w:r>
    </w:p>
    <w:p w14:paraId="1517550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è assorbito rapidamente e le concentrazioni massime (C</w:t>
      </w:r>
      <w:r w:rsidRPr="0081271A">
        <w:rPr>
          <w:rFonts w:ascii="Times New Roman" w:hAnsi="Times New Roman"/>
          <w:color w:val="000000"/>
          <w:vertAlign w:val="subscript"/>
        </w:rPr>
        <w:t>max</w:t>
      </w:r>
      <w:r w:rsidRPr="0081271A">
        <w:rPr>
          <w:rFonts w:ascii="Times New Roman" w:hAnsi="Times New Roman"/>
          <w:color w:val="000000"/>
        </w:rPr>
        <w:t>) si riscontrano 2 </w:t>
      </w:r>
      <w:r w:rsidRPr="0081271A">
        <w:rPr>
          <w:rFonts w:ascii="Times New Roman" w:hAnsi="Times New Roman"/>
          <w:color w:val="000000"/>
        </w:rPr>
        <w:noBreakHyphen/>
      </w:r>
      <w:r w:rsidRPr="0081271A">
        <w:rPr>
          <w:rFonts w:ascii="Times New Roman" w:hAnsi="Times New Roman"/>
        </w:rPr>
        <w:t> </w:t>
      </w:r>
      <w:r w:rsidRPr="0081271A">
        <w:rPr>
          <w:rFonts w:ascii="Times New Roman" w:hAnsi="Times New Roman"/>
          <w:color w:val="000000"/>
        </w:rPr>
        <w:t>4</w:t>
      </w:r>
      <w:r w:rsidRPr="0081271A">
        <w:rPr>
          <w:rFonts w:ascii="Times New Roman" w:hAnsi="Times New Roman"/>
        </w:rPr>
        <w:t> </w:t>
      </w:r>
      <w:r w:rsidRPr="0081271A">
        <w:rPr>
          <w:rFonts w:ascii="Times New Roman" w:hAnsi="Times New Roman"/>
          <w:color w:val="000000"/>
        </w:rPr>
        <w:t>ore dopo l’assunzione della compressa.</w:t>
      </w:r>
    </w:p>
    <w:p w14:paraId="3B25F75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L’assorbimento orale di rivaroxaban è pressoché completo e la biodisponibilità orale per la compressa da 2,5 mg e 10 mg è elevata (80 </w:t>
      </w:r>
      <w:r w:rsidRPr="0081271A">
        <w:rPr>
          <w:rFonts w:ascii="Times New Roman" w:hAnsi="Times New Roman"/>
        </w:rPr>
        <w:noBreakHyphen/>
        <w:t xml:space="preserve"> 100%), indipendentemente dal digiuno o dall’assunzione di cibo. </w:t>
      </w:r>
      <w:r w:rsidRPr="0081271A">
        <w:rPr>
          <w:rFonts w:ascii="Times New Roman" w:hAnsi="Times New Roman"/>
          <w:color w:val="000000"/>
        </w:rPr>
        <w:t>L’assunzione con il cibo non influisce sulla AUC o sulla C</w:t>
      </w:r>
      <w:r w:rsidRPr="0081271A">
        <w:rPr>
          <w:rFonts w:ascii="Times New Roman" w:hAnsi="Times New Roman"/>
          <w:color w:val="000000"/>
          <w:vertAlign w:val="subscript"/>
        </w:rPr>
        <w:t>max</w:t>
      </w:r>
      <w:r w:rsidRPr="0081271A">
        <w:rPr>
          <w:rFonts w:ascii="Times New Roman" w:hAnsi="Times New Roman"/>
          <w:color w:val="000000"/>
        </w:rPr>
        <w:t xml:space="preserve"> di rivaroxaban alla dose di </w:t>
      </w:r>
      <w:r w:rsidRPr="0081271A">
        <w:rPr>
          <w:rFonts w:ascii="Times New Roman" w:hAnsi="Times New Roman"/>
        </w:rPr>
        <w:t xml:space="preserve">2,5 mg e </w:t>
      </w:r>
      <w:r w:rsidRPr="0081271A">
        <w:rPr>
          <w:rFonts w:ascii="Times New Roman" w:hAnsi="Times New Roman"/>
          <w:color w:val="000000"/>
        </w:rPr>
        <w:t>10 mg.</w:t>
      </w:r>
    </w:p>
    <w:p w14:paraId="3A8E798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A causa di un assorbimento ridotto, per la compressa da 20 mg è stata determinata una biodisponibilità orale del 66% in condizioni di digiuno. In caso di assunzione delle compresse di </w:t>
      </w:r>
      <w:r w:rsidR="001F65B7" w:rsidRPr="0081271A">
        <w:rPr>
          <w:rFonts w:ascii="Times New Roman" w:hAnsi="Times New Roman"/>
        </w:rPr>
        <w:t>rivaroxaban</w:t>
      </w:r>
      <w:r w:rsidRPr="0081271A">
        <w:rPr>
          <w:rFonts w:ascii="Times New Roman" w:hAnsi="Times New Roman"/>
        </w:rPr>
        <w:t xml:space="preserve"> da 20 mg con il cibo sono stati osservati aumenti del 39% dell’AUC media in confronto all'assunzione della compressa a digiuno; ciò indica un assorbimento pressoché completo e una biodisponibilità orale elevata. Le compresse di </w:t>
      </w:r>
      <w:r w:rsidR="001F65B7" w:rsidRPr="0081271A">
        <w:rPr>
          <w:rFonts w:ascii="Times New Roman" w:hAnsi="Times New Roman"/>
        </w:rPr>
        <w:t>rivaroxaban</w:t>
      </w:r>
      <w:r w:rsidRPr="0081271A">
        <w:rPr>
          <w:rFonts w:ascii="Times New Roman" w:hAnsi="Times New Roman"/>
        </w:rPr>
        <w:t xml:space="preserve"> da 15 mg e 20 mg devono essere assunte con il cibo (vedere paragrafo 4.2).</w:t>
      </w:r>
    </w:p>
    <w:p w14:paraId="06D82CD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farmacocinetica di rivaroxaban è grosso modo lineare fino a circa 15 mg una volta al giorno in condizioni di digiuno. Con l’assunzione di cibo, per</w:t>
      </w:r>
      <w:r w:rsidRPr="0081271A">
        <w:rPr>
          <w:rFonts w:ascii="Times New Roman" w:hAnsi="Times New Roman"/>
        </w:rPr>
        <w:t xml:space="preserve"> le compresse di </w:t>
      </w:r>
      <w:r w:rsidR="001F65B7" w:rsidRPr="0081271A">
        <w:rPr>
          <w:rFonts w:ascii="Times New Roman" w:hAnsi="Times New Roman"/>
        </w:rPr>
        <w:t xml:space="preserve">rivaroxaban </w:t>
      </w:r>
      <w:r w:rsidRPr="0081271A">
        <w:rPr>
          <w:rFonts w:ascii="Times New Roman" w:hAnsi="Times New Roman"/>
        </w:rPr>
        <w:t xml:space="preserve">da 10 mg, 15 mg e 20 mg la farmacocinetica è proporzionale alla dose. </w:t>
      </w:r>
      <w:r w:rsidRPr="0081271A">
        <w:rPr>
          <w:rFonts w:ascii="Times New Roman" w:hAnsi="Times New Roman"/>
          <w:color w:val="000000"/>
        </w:rPr>
        <w:t>A dosi più elevate, l’assorbimento è limitato dalla dissoluzione, con riduzione della biodisponibilità e del tasso di assorbimento all’aumentare della dose.</w:t>
      </w:r>
    </w:p>
    <w:p w14:paraId="2E3D324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variabilità della farmacocinetica di rivaroxaban è moderata, con una variabilità inter</w:t>
      </w:r>
      <w:r w:rsidRPr="0081271A">
        <w:rPr>
          <w:rFonts w:ascii="Times New Roman" w:hAnsi="Times New Roman"/>
          <w:color w:val="000000"/>
        </w:rPr>
        <w:noBreakHyphen/>
        <w:t>individuale (CV %) compresa tra il 30% e il 40%.</w:t>
      </w:r>
    </w:p>
    <w:p w14:paraId="7CBEEFD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L’assorbimento di rivaroxaban dipende dalla sede di rilascio nel tratto gastrointestinale. È stata segnalata una riduzione del 29% e 56% di AUC e C</w:t>
      </w:r>
      <w:r w:rsidRPr="0081271A">
        <w:rPr>
          <w:rFonts w:ascii="Times New Roman" w:hAnsi="Times New Roman"/>
          <w:vertAlign w:val="subscript"/>
        </w:rPr>
        <w:t>max</w:t>
      </w:r>
      <w:r w:rsidRPr="0081271A">
        <w:rPr>
          <w:rFonts w:ascii="Times New Roman" w:hAnsi="Times New Roman"/>
        </w:rPr>
        <w:t xml:space="preserve"> in confronto alla compressa quando rivaroxaban granulato viene rilasciato nell’intestino tenue prossimale. L’esposizione si riduce ulteriormente quando rivaroxaban viene rilasciato nell’intestino tenue distale o nel colon ascendente. Pertanto, la somministrazione di rivaroxaban distalmente allo stomaco deve essere evitata, perché in tal caso l’assorbimento di rivaroxaban e quindi l’esposizione possono essere ridotti.</w:t>
      </w:r>
    </w:p>
    <w:p w14:paraId="4404C6DA" w14:textId="77777777" w:rsidR="00F10264" w:rsidRDefault="00F10264" w:rsidP="00F10264">
      <w:pPr>
        <w:spacing w:after="0" w:line="240" w:lineRule="auto"/>
        <w:rPr>
          <w:rFonts w:ascii="Times New Roman" w:hAnsi="Times New Roman"/>
        </w:rPr>
      </w:pPr>
      <w:r w:rsidRPr="0081271A">
        <w:rPr>
          <w:rFonts w:ascii="Times New Roman" w:hAnsi="Times New Roman"/>
        </w:rPr>
        <w:t>La biodisponibilità (AUC and C</w:t>
      </w:r>
      <w:r w:rsidRPr="0081271A">
        <w:rPr>
          <w:rFonts w:ascii="Times New Roman" w:hAnsi="Times New Roman"/>
          <w:vertAlign w:val="subscript"/>
        </w:rPr>
        <w:t>max</w:t>
      </w:r>
      <w:r w:rsidRPr="0081271A">
        <w:rPr>
          <w:rFonts w:ascii="Times New Roman" w:hAnsi="Times New Roman"/>
        </w:rPr>
        <w:t>) è stata paragonabile per 20 mg di rivaroxaban somministrato per via orale come compressa frantumata mescolata con purea di mele o risospesa in acqua e somministrata tramite sonda gastrica seguita da un pasto liquido, in confronto alla compressa intera. In considerazione del profilo farmacocinetico di rivaroxaban, prevedibile e proporzionale alla dose, i risultati di biodisponibilità ottenuti in questo studio sono verosimilmente applicabili anche a dosi minori di rivaroxaban.</w:t>
      </w:r>
    </w:p>
    <w:p w14:paraId="064D83D2" w14:textId="77777777" w:rsidR="001762DC" w:rsidRDefault="001762DC" w:rsidP="00F10264">
      <w:pPr>
        <w:spacing w:after="0" w:line="240" w:lineRule="auto"/>
        <w:rPr>
          <w:rFonts w:ascii="Times New Roman" w:hAnsi="Times New Roman"/>
        </w:rPr>
      </w:pPr>
    </w:p>
    <w:p w14:paraId="66C6D4F8" w14:textId="77777777" w:rsidR="001762DC" w:rsidRDefault="001762DC" w:rsidP="00F10264">
      <w:pPr>
        <w:spacing w:after="0" w:line="240" w:lineRule="auto"/>
        <w:rPr>
          <w:rFonts w:ascii="Times New Roman" w:hAnsi="Times New Roman"/>
          <w:i/>
          <w:iCs/>
        </w:rPr>
      </w:pPr>
      <w:r w:rsidRPr="00AD1BD8">
        <w:rPr>
          <w:rFonts w:ascii="Times New Roman" w:hAnsi="Times New Roman"/>
          <w:i/>
          <w:iCs/>
        </w:rPr>
        <w:t xml:space="preserve">Popolazione pediatrica </w:t>
      </w:r>
    </w:p>
    <w:p w14:paraId="74E52B72" w14:textId="77777777" w:rsidR="009D405E" w:rsidRDefault="009D405E" w:rsidP="00F10264">
      <w:pPr>
        <w:spacing w:after="0" w:line="240" w:lineRule="auto"/>
        <w:rPr>
          <w:rFonts w:ascii="Times New Roman" w:hAnsi="Times New Roman"/>
          <w:i/>
          <w:iCs/>
        </w:rPr>
      </w:pPr>
    </w:p>
    <w:p w14:paraId="16C0B033" w14:textId="77777777" w:rsidR="009D405E" w:rsidRPr="007113C4" w:rsidRDefault="00AD0385" w:rsidP="00F10264">
      <w:pPr>
        <w:spacing w:after="0" w:line="240" w:lineRule="auto"/>
        <w:rPr>
          <w:rFonts w:ascii="Times New Roman" w:hAnsi="Times New Roman"/>
        </w:rPr>
      </w:pPr>
      <w:r w:rsidRPr="00AD0385">
        <w:rPr>
          <w:rFonts w:ascii="Times New Roman" w:hAnsi="Times New Roman"/>
        </w:rPr>
        <w:t>I bambini hanno ricevuto le compresse o la sospensione orale di rivaroxaban durante o poco dopo l’alimentazione o l’assunzione di cibo, con una tipica porzione di liquidi per garantire un dosaggio affidabile nei bambini. Come negli adulti, rivaroxaban è prontamente assorbito nei bambini dopo somministrazione orale delle formulazioni in compresse o granuli per sospensione orale. Non sono state osservate differenze nella velocità di assorbimento né nella sua entità tra la formulazione in compresse e quella in granuli per sospensione orale</w:t>
      </w:r>
      <w:r>
        <w:rPr>
          <w:rFonts w:ascii="Times New Roman" w:hAnsi="Times New Roman"/>
        </w:rPr>
        <w:t>.</w:t>
      </w:r>
    </w:p>
    <w:p w14:paraId="79344AB3" w14:textId="77777777" w:rsidR="001762DC" w:rsidRPr="0081271A" w:rsidRDefault="001762DC" w:rsidP="00F10264">
      <w:pPr>
        <w:spacing w:after="0" w:line="240" w:lineRule="auto"/>
        <w:rPr>
          <w:rFonts w:ascii="Times New Roman" w:hAnsi="Times New Roman"/>
        </w:rPr>
      </w:pPr>
      <w:r w:rsidRPr="001762DC">
        <w:rPr>
          <w:rFonts w:ascii="Times New Roman" w:hAnsi="Times New Roman"/>
        </w:rPr>
        <w:t>Non sono disponibili dati PK a seguito di somministrazione endovenosa ai bambini per cui la biodisponibilità assoluta di rivaroxaban nei bambini non è nota. È stata riscontrata una riduzione della biodisponibilità relativa all’aumentare delle dosi (in mg/kg di peso corporeo), il che suggerisce limitazioni all’assorbimento per dosi più elevate, anche se assunte insieme al cibo. Rivaroxaban 15 mg compresse deve essere assunto con l’alimentazione o con il cibo (vedere paragrafo 4.2).</w:t>
      </w:r>
    </w:p>
    <w:p w14:paraId="66229B61" w14:textId="77777777" w:rsidR="00F10264" w:rsidRPr="0081271A" w:rsidRDefault="00F10264" w:rsidP="00F10264">
      <w:pPr>
        <w:spacing w:after="0" w:line="240" w:lineRule="auto"/>
        <w:rPr>
          <w:rFonts w:ascii="Times New Roman" w:hAnsi="Times New Roman"/>
          <w:color w:val="000000"/>
        </w:rPr>
      </w:pPr>
    </w:p>
    <w:p w14:paraId="58AFB6DF"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Distribuzione</w:t>
      </w:r>
    </w:p>
    <w:p w14:paraId="680772A9" w14:textId="77777777" w:rsidR="00F10264" w:rsidRPr="0081271A" w:rsidRDefault="001762DC" w:rsidP="00F10264">
      <w:pPr>
        <w:spacing w:after="0" w:line="240" w:lineRule="auto"/>
        <w:rPr>
          <w:rFonts w:ascii="Times New Roman" w:hAnsi="Times New Roman"/>
          <w:color w:val="000000"/>
        </w:rPr>
      </w:pPr>
      <w:r>
        <w:rPr>
          <w:rFonts w:ascii="Times New Roman" w:hAnsi="Times New Roman"/>
          <w:color w:val="000000"/>
        </w:rPr>
        <w:t>Negli adulti</w:t>
      </w:r>
      <w:r w:rsidR="00F10264" w:rsidRPr="0081271A">
        <w:rPr>
          <w:rFonts w:ascii="Times New Roman" w:hAnsi="Times New Roman"/>
          <w:color w:val="000000"/>
        </w:rPr>
        <w:t>, il legame con le proteine plasmatiche è elevato e raggiunge circa il 92</w:t>
      </w:r>
      <w:r w:rsidR="00F10264" w:rsidRPr="0081271A">
        <w:rPr>
          <w:rFonts w:ascii="Times New Roman" w:hAnsi="Times New Roman"/>
        </w:rPr>
        <w:t> </w:t>
      </w:r>
      <w:r w:rsidR="00F10264" w:rsidRPr="0081271A">
        <w:rPr>
          <w:rFonts w:ascii="Times New Roman" w:hAnsi="Times New Roman"/>
          <w:color w:val="000000"/>
        </w:rPr>
        <w:t>%</w:t>
      </w:r>
      <w:r w:rsidR="00F10264" w:rsidRPr="0081271A">
        <w:rPr>
          <w:rFonts w:ascii="Times New Roman" w:hAnsi="Times New Roman"/>
          <w:color w:val="000000"/>
        </w:rPr>
        <w:noBreakHyphen/>
        <w:t>95</w:t>
      </w:r>
      <w:r w:rsidR="00F10264" w:rsidRPr="0081271A">
        <w:rPr>
          <w:rFonts w:ascii="Times New Roman" w:hAnsi="Times New Roman"/>
        </w:rPr>
        <w:t> </w:t>
      </w:r>
      <w:r w:rsidR="00F10264" w:rsidRPr="0081271A">
        <w:rPr>
          <w:rFonts w:ascii="Times New Roman" w:hAnsi="Times New Roman"/>
          <w:color w:val="000000"/>
        </w:rPr>
        <w:t>%. La componente principale del legame è l’albumina sierica. Il volume di distribuzione è moderato, con un V</w:t>
      </w:r>
      <w:r w:rsidR="00F10264" w:rsidRPr="0081271A">
        <w:rPr>
          <w:rFonts w:ascii="Times New Roman" w:hAnsi="Times New Roman"/>
          <w:color w:val="000000"/>
          <w:vertAlign w:val="subscript"/>
        </w:rPr>
        <w:t>ss</w:t>
      </w:r>
      <w:r w:rsidR="00F10264" w:rsidRPr="0081271A">
        <w:rPr>
          <w:rFonts w:ascii="Times New Roman" w:hAnsi="Times New Roman"/>
          <w:color w:val="000000"/>
        </w:rPr>
        <w:t xml:space="preserve"> di circa 50 litri.</w:t>
      </w:r>
    </w:p>
    <w:p w14:paraId="00C69B95" w14:textId="77777777" w:rsidR="00F10264" w:rsidRPr="00AD1BD8" w:rsidRDefault="00F10264" w:rsidP="00F10264">
      <w:pPr>
        <w:spacing w:after="0" w:line="240" w:lineRule="auto"/>
        <w:rPr>
          <w:rFonts w:ascii="Times New Roman" w:hAnsi="Times New Roman"/>
          <w:i/>
          <w:iCs/>
          <w:color w:val="000000"/>
        </w:rPr>
      </w:pPr>
    </w:p>
    <w:p w14:paraId="5E4B62F7" w14:textId="77777777" w:rsidR="001762DC" w:rsidRPr="00AD1BD8" w:rsidRDefault="001762DC" w:rsidP="00F10264">
      <w:pPr>
        <w:spacing w:after="0" w:line="240" w:lineRule="auto"/>
        <w:rPr>
          <w:rFonts w:ascii="Times New Roman" w:hAnsi="Times New Roman"/>
          <w:i/>
          <w:iCs/>
          <w:color w:val="000000"/>
        </w:rPr>
      </w:pPr>
      <w:r w:rsidRPr="00AD1BD8">
        <w:rPr>
          <w:rFonts w:ascii="Times New Roman" w:hAnsi="Times New Roman"/>
          <w:i/>
          <w:iCs/>
          <w:color w:val="000000"/>
        </w:rPr>
        <w:t>Popolazione pediatrica</w:t>
      </w:r>
    </w:p>
    <w:p w14:paraId="0D2094A5" w14:textId="77777777" w:rsidR="009A3CB8" w:rsidRPr="009A3CB8" w:rsidRDefault="001762DC" w:rsidP="009A3CB8">
      <w:pPr>
        <w:spacing w:after="0" w:line="240" w:lineRule="auto"/>
        <w:rPr>
          <w:rFonts w:ascii="Times New Roman" w:hAnsi="Times New Roman"/>
          <w:color w:val="000000"/>
        </w:rPr>
      </w:pPr>
      <w:r w:rsidRPr="001762DC">
        <w:rPr>
          <w:rFonts w:ascii="Times New Roman" w:hAnsi="Times New Roman"/>
          <w:color w:val="000000"/>
        </w:rPr>
        <w:t xml:space="preserve"> Non ci sono dati disponibili specifici per i bambini sul legame di rivaroxaban alle proteine plasmatiche. Non ci sono dati PK disponibili a seguito di somministrazione endovenosa di rivaroxaban </w:t>
      </w:r>
      <w:r w:rsidRPr="001762DC">
        <w:rPr>
          <w:rFonts w:ascii="Times New Roman" w:hAnsi="Times New Roman"/>
          <w:color w:val="000000"/>
        </w:rPr>
        <w:lastRenderedPageBreak/>
        <w:t>ai bambini. Il Vss stimato attraverso la modellizzazione PK di popolazione nei bambini (intervallo di età da 0 a</w:t>
      </w:r>
      <w:r w:rsidR="009A3CB8">
        <w:rPr>
          <w:rFonts w:ascii="Times New Roman" w:hAnsi="Times New Roman"/>
          <w:color w:val="000000"/>
        </w:rPr>
        <w:t xml:space="preserve"> &lt; 18 anni) </w:t>
      </w:r>
      <w:r w:rsidR="009A3CB8" w:rsidRPr="009A3CB8">
        <w:rPr>
          <w:rFonts w:ascii="Times New Roman" w:hAnsi="Times New Roman"/>
          <w:color w:val="000000"/>
        </w:rPr>
        <w:t>dopo somministrazione orale di rivaroxaban dipende dal peso corporeo e può essere descritta con una funzione allometrica, con una media di 113 L per un soggetto con un peso corporeo di 82,8 kg.</w:t>
      </w:r>
    </w:p>
    <w:p w14:paraId="35F346FF" w14:textId="77777777" w:rsidR="001762DC" w:rsidRDefault="001762DC" w:rsidP="00F10264">
      <w:pPr>
        <w:spacing w:after="0" w:line="240" w:lineRule="auto"/>
        <w:rPr>
          <w:rFonts w:ascii="Times New Roman" w:hAnsi="Times New Roman"/>
          <w:color w:val="000000"/>
        </w:rPr>
      </w:pPr>
    </w:p>
    <w:p w14:paraId="50F7824C" w14:textId="77777777" w:rsidR="001762DC" w:rsidRPr="0081271A" w:rsidRDefault="001762DC" w:rsidP="00F10264">
      <w:pPr>
        <w:spacing w:after="0" w:line="240" w:lineRule="auto"/>
        <w:rPr>
          <w:rFonts w:ascii="Times New Roman" w:hAnsi="Times New Roman"/>
          <w:color w:val="000000"/>
        </w:rPr>
      </w:pPr>
    </w:p>
    <w:p w14:paraId="424E7966"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Biotrasformazione ed eliminazione</w:t>
      </w:r>
    </w:p>
    <w:p w14:paraId="57940516" w14:textId="77777777" w:rsidR="00F10264" w:rsidRPr="0081271A" w:rsidRDefault="009B385E" w:rsidP="00F10264">
      <w:pPr>
        <w:autoSpaceDE w:val="0"/>
        <w:autoSpaceDN w:val="0"/>
        <w:adjustRightInd w:val="0"/>
        <w:spacing w:after="0" w:line="240" w:lineRule="auto"/>
        <w:rPr>
          <w:rFonts w:ascii="Times New Roman" w:hAnsi="Times New Roman"/>
          <w:color w:val="000000"/>
        </w:rPr>
      </w:pPr>
      <w:r>
        <w:rPr>
          <w:rFonts w:ascii="Times New Roman" w:hAnsi="Times New Roman"/>
          <w:color w:val="000000"/>
        </w:rPr>
        <w:t>Negli Adulti,a</w:t>
      </w:r>
      <w:r w:rsidR="00F10264" w:rsidRPr="0081271A">
        <w:rPr>
          <w:rFonts w:ascii="Times New Roman" w:hAnsi="Times New Roman"/>
          <w:color w:val="000000"/>
        </w:rPr>
        <w:t>pprossimativamente i 2/3 della dose somministrata di rivaroxaban subiscono una degradazione metabolica; una metà viene poi eliminata per via renale e l’altra metà per via fecale. Il rimanente 1/3 della dose somministrata viene escreto direttamente per via renale, come principio attivo immodificato nelle urine, principalmente per secrezione renale attiva.</w:t>
      </w:r>
    </w:p>
    <w:p w14:paraId="6493FE5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Rivaroxaban viene metabolizzato tramite il CYP3A4, il CYP2J2 e con meccanismi indipendenti dal CYP. La degradazione ossidativa del gruppo morfolinone e l’idrolisi dei legami ammidici sono i siti principali di biotrasformazione. In base ai dati ottenuti </w:t>
      </w:r>
      <w:r w:rsidRPr="0081271A">
        <w:rPr>
          <w:rFonts w:ascii="Times New Roman" w:hAnsi="Times New Roman"/>
          <w:i/>
          <w:color w:val="000000"/>
        </w:rPr>
        <w:t>in vitro</w:t>
      </w:r>
      <w:r w:rsidRPr="0081271A">
        <w:rPr>
          <w:rFonts w:ascii="Times New Roman" w:hAnsi="Times New Roman"/>
          <w:color w:val="000000"/>
        </w:rPr>
        <w:t>, rivaroxaban è un substrato delle proteine di trasporto P-gp (glicoproteina P) e Bcrp (</w:t>
      </w:r>
      <w:r w:rsidRPr="006E16B7">
        <w:rPr>
          <w:rFonts w:ascii="Times New Roman" w:hAnsi="Times New Roman"/>
          <w:i/>
          <w:color w:val="000000"/>
        </w:rPr>
        <w:t>breast cancer resistance protein</w:t>
      </w:r>
      <w:r w:rsidRPr="0081271A">
        <w:rPr>
          <w:rFonts w:ascii="Times New Roman" w:hAnsi="Times New Roman"/>
          <w:color w:val="000000"/>
        </w:rPr>
        <w:t>).</w:t>
      </w:r>
    </w:p>
    <w:p w14:paraId="1C908E1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immodificato è il composto principale presente nel plasma umano, nel quale non si rilevano metaboliti importanti o attivi circolanti. Con una clearance sistemica di circa 10 l/h, rivaroxaban può essere definito una sostanza a bassa clearance. Dopo somministrazione endovenosa di una dose di 1 mg, l’emivita di eliminazione è di circa 4,5 ore. Dopo somministrazione orale, l’eliminazione viene ad essere limitata dal tasso di assorbimento. L’eliminazione di rivaroxaban dal plasma avviene con un’emivita terminale di 5 </w:t>
      </w:r>
      <w:r w:rsidRPr="0081271A">
        <w:rPr>
          <w:rFonts w:ascii="Times New Roman" w:hAnsi="Times New Roman"/>
          <w:color w:val="000000"/>
        </w:rPr>
        <w:noBreakHyphen/>
        <w:t xml:space="preserve"> 9 ore nei soggetti giovani e di </w:t>
      </w:r>
      <w:r w:rsidRPr="0081271A">
        <w:rPr>
          <w:rFonts w:ascii="Times New Roman" w:hAnsi="Times New Roman"/>
        </w:rPr>
        <w:t>11 </w:t>
      </w:r>
      <w:r w:rsidRPr="0081271A">
        <w:rPr>
          <w:rFonts w:ascii="Times New Roman" w:hAnsi="Times New Roman"/>
        </w:rPr>
        <w:noBreakHyphen/>
        <w:t> 13 ore negli anziani</w:t>
      </w:r>
      <w:r w:rsidRPr="0081271A">
        <w:rPr>
          <w:rFonts w:ascii="Times New Roman" w:hAnsi="Times New Roman"/>
          <w:color w:val="000000"/>
        </w:rPr>
        <w:t>.</w:t>
      </w:r>
    </w:p>
    <w:p w14:paraId="70A8F82D" w14:textId="77777777" w:rsidR="00F10264" w:rsidRDefault="00F10264" w:rsidP="00F10264">
      <w:pPr>
        <w:spacing w:after="0" w:line="240" w:lineRule="auto"/>
        <w:rPr>
          <w:rFonts w:ascii="Times New Roman" w:hAnsi="Times New Roman"/>
          <w:color w:val="000000"/>
        </w:rPr>
      </w:pPr>
    </w:p>
    <w:p w14:paraId="1D45CA0A" w14:textId="77777777" w:rsidR="009B385E" w:rsidRPr="00AD1BD8" w:rsidRDefault="009B385E" w:rsidP="00F10264">
      <w:pPr>
        <w:spacing w:after="0" w:line="240" w:lineRule="auto"/>
        <w:rPr>
          <w:rFonts w:ascii="Times New Roman" w:hAnsi="Times New Roman"/>
          <w:i/>
          <w:iCs/>
          <w:color w:val="000000"/>
        </w:rPr>
      </w:pPr>
      <w:r w:rsidRPr="00AD1BD8">
        <w:rPr>
          <w:rFonts w:ascii="Times New Roman" w:hAnsi="Times New Roman"/>
          <w:i/>
          <w:iCs/>
          <w:color w:val="000000"/>
        </w:rPr>
        <w:t>Popolazione pediatrica</w:t>
      </w:r>
    </w:p>
    <w:p w14:paraId="1964A67F" w14:textId="149043D9" w:rsidR="009A3CB8" w:rsidRPr="009A3CB8" w:rsidRDefault="009B385E" w:rsidP="009A3CB8">
      <w:pPr>
        <w:spacing w:after="0" w:line="240" w:lineRule="auto"/>
        <w:rPr>
          <w:rFonts w:ascii="Times New Roman" w:hAnsi="Times New Roman"/>
          <w:color w:val="000000"/>
        </w:rPr>
      </w:pPr>
      <w:r w:rsidRPr="009B385E">
        <w:rPr>
          <w:rFonts w:ascii="Times New Roman" w:hAnsi="Times New Roman"/>
          <w:color w:val="000000"/>
        </w:rPr>
        <w:t xml:space="preserve"> </w:t>
      </w:r>
      <w:r w:rsidR="009A3CB8" w:rsidRPr="009A3CB8">
        <w:rPr>
          <w:rFonts w:ascii="Times New Roman" w:hAnsi="Times New Roman"/>
          <w:color w:val="000000"/>
        </w:rPr>
        <w:t>Non sono disponibili dati sul metabolismo specifici per i bambini. Non sono disponibili dati farmacocinetici a seguito di somministrazione endovenosa di rivaroxaban ai bambini. La CL stimata tramite modelli farmacocinetici di popolazione nei bambini (fascia di età da 0 a &lt; 18 anni) dopo somministrazione orale di rivaroxaban dipende dal peso corporeo e può essere descritta con una funzione allometrica, con una media di 8 L/h per un soggetto con peso corporeo di 82,8kg. I valori medi geometrici per le emivite di eliminazione (t1/2) stimati tramite il modello farmacocinetico di popolazione diminuiscono con la diminuzione dell'età e variavano da 4,2 ore negli adolescenti a circa 3 ore nei bambini di età compresa tra 2 e 12 anni fino a 1,9 e 1,6 ore nei bambini di età 0,5-&lt; 2 anni e meno di 0,5 anni, rispettivamente</w:t>
      </w:r>
    </w:p>
    <w:p w14:paraId="455406D7" w14:textId="77777777" w:rsidR="009B385E" w:rsidRDefault="009B385E" w:rsidP="00F10264">
      <w:pPr>
        <w:spacing w:after="0" w:line="240" w:lineRule="auto"/>
        <w:rPr>
          <w:rFonts w:ascii="Times New Roman" w:hAnsi="Times New Roman"/>
          <w:color w:val="000000"/>
        </w:rPr>
      </w:pPr>
    </w:p>
    <w:p w14:paraId="4397427E" w14:textId="77777777" w:rsidR="009B385E" w:rsidRPr="0081271A" w:rsidRDefault="009B385E" w:rsidP="00F10264">
      <w:pPr>
        <w:spacing w:after="0" w:line="240" w:lineRule="auto"/>
        <w:rPr>
          <w:rFonts w:ascii="Times New Roman" w:hAnsi="Times New Roman"/>
          <w:color w:val="000000"/>
        </w:rPr>
      </w:pPr>
    </w:p>
    <w:p w14:paraId="1CDEB431"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 xml:space="preserve">Popolazioni </w:t>
      </w:r>
      <w:r w:rsidR="00615B9C">
        <w:rPr>
          <w:rFonts w:ascii="Times New Roman" w:hAnsi="Times New Roman"/>
          <w:color w:val="000000"/>
          <w:u w:val="single"/>
        </w:rPr>
        <w:t>speciali</w:t>
      </w:r>
    </w:p>
    <w:p w14:paraId="26B37C2B"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4EAF3238" w14:textId="77777777" w:rsidR="00F10264" w:rsidRPr="0081271A" w:rsidRDefault="009B385E" w:rsidP="00F10264">
      <w:pPr>
        <w:spacing w:after="0" w:line="240" w:lineRule="auto"/>
        <w:rPr>
          <w:rFonts w:ascii="Times New Roman" w:hAnsi="Times New Roman"/>
        </w:rPr>
      </w:pPr>
      <w:r>
        <w:rPr>
          <w:rFonts w:ascii="Times New Roman" w:hAnsi="Times New Roman"/>
        </w:rPr>
        <w:t>Negli adulti,n</w:t>
      </w:r>
      <w:r w:rsidR="00F10264" w:rsidRPr="0081271A">
        <w:rPr>
          <w:rFonts w:ascii="Times New Roman" w:hAnsi="Times New Roman"/>
        </w:rPr>
        <w:t>on sono state riscontrate differenze clinicamente significative nella farmacocinetica e nella farmacodinamica tra i pazienti di sesso maschile e femminile.</w:t>
      </w:r>
      <w:r w:rsidRPr="009B385E">
        <w:t xml:space="preserve"> </w:t>
      </w:r>
      <w:r w:rsidRPr="009B385E">
        <w:rPr>
          <w:rFonts w:ascii="Times New Roman" w:hAnsi="Times New Roman"/>
        </w:rPr>
        <w:t>Un’analisi esplorativa non ha rilevato differenze rilevanti nell’esposizione a rivaroxaban tra bambini di sesso maschile e femminile.</w:t>
      </w:r>
    </w:p>
    <w:p w14:paraId="32267BD1" w14:textId="77777777" w:rsidR="00F10264" w:rsidRPr="0081271A" w:rsidRDefault="00F10264" w:rsidP="00F10264">
      <w:pPr>
        <w:spacing w:after="0" w:line="240" w:lineRule="auto"/>
        <w:rPr>
          <w:rFonts w:ascii="Times New Roman" w:hAnsi="Times New Roman"/>
          <w:i/>
          <w:color w:val="000000"/>
        </w:rPr>
      </w:pPr>
    </w:p>
    <w:p w14:paraId="0968C2DE"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Popolazione anziana</w:t>
      </w:r>
    </w:p>
    <w:p w14:paraId="13086C2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anziani sono state osservate concentrazioni plasmatiche maggiori che nei pazienti giovani, con valori di AUC medi di circa 1,5 volte superiori, soprattutto dovuti alla (apparente) ridotta clearance renale e totale. Non è necessario alcun aggiustamento della dose.</w:t>
      </w:r>
    </w:p>
    <w:p w14:paraId="452911A5" w14:textId="77777777" w:rsidR="00F10264" w:rsidRPr="0081271A" w:rsidRDefault="00F10264" w:rsidP="00F10264">
      <w:pPr>
        <w:spacing w:after="0" w:line="240" w:lineRule="auto"/>
        <w:rPr>
          <w:rFonts w:ascii="Times New Roman" w:hAnsi="Times New Roman"/>
          <w:color w:val="000000"/>
        </w:rPr>
      </w:pPr>
    </w:p>
    <w:p w14:paraId="5396B0BF"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Categorie di peso</w:t>
      </w:r>
    </w:p>
    <w:p w14:paraId="57076601" w14:textId="77777777" w:rsidR="00F10264" w:rsidRPr="0081271A" w:rsidRDefault="0098026D" w:rsidP="00F10264">
      <w:pPr>
        <w:spacing w:after="0" w:line="240" w:lineRule="auto"/>
        <w:rPr>
          <w:rFonts w:ascii="Times New Roman" w:hAnsi="Times New Roman"/>
          <w:color w:val="000000"/>
        </w:rPr>
      </w:pPr>
      <w:r>
        <w:rPr>
          <w:rFonts w:ascii="Times New Roman" w:hAnsi="Times New Roman"/>
          <w:color w:val="000000"/>
        </w:rPr>
        <w:t>Negli adulti, i</w:t>
      </w:r>
      <w:r w:rsidR="00F10264" w:rsidRPr="0081271A">
        <w:rPr>
          <w:rFonts w:ascii="Times New Roman" w:hAnsi="Times New Roman"/>
          <w:color w:val="000000"/>
        </w:rPr>
        <w:t>valori estremi di peso corporeo (&lt; 50 kg o &gt; 120 kg) hanno avuto solo un’influenza ridotta sulle concentrazioni plasmatiche di rivaroxaban (meno del</w:t>
      </w:r>
      <w:r w:rsidR="00F10264" w:rsidRPr="0081271A">
        <w:rPr>
          <w:rFonts w:ascii="Times New Roman" w:hAnsi="Times New Roman"/>
        </w:rPr>
        <w:t> </w:t>
      </w:r>
      <w:r w:rsidR="00F10264" w:rsidRPr="0081271A">
        <w:rPr>
          <w:rFonts w:ascii="Times New Roman" w:hAnsi="Times New Roman"/>
          <w:color w:val="000000"/>
        </w:rPr>
        <w:t>25%). Non è necessario alcun aggiustamento della dose.</w:t>
      </w:r>
      <w:r w:rsidRPr="0098026D">
        <w:t xml:space="preserve"> </w:t>
      </w:r>
      <w:r w:rsidRPr="0098026D">
        <w:rPr>
          <w:rFonts w:ascii="Times New Roman" w:hAnsi="Times New Roman"/>
          <w:color w:val="000000"/>
        </w:rPr>
        <w:t>Nei bambini, rivaroxaban è somministrato in base al peso corporeo. Un’analisi esplorativa non ha rivelato un impatto rilevante del sottopeso o dell’obesità sull’esposizione a rìvaroxaban nei bambini.</w:t>
      </w:r>
    </w:p>
    <w:p w14:paraId="51E10D4D" w14:textId="77777777" w:rsidR="00F10264" w:rsidRPr="0081271A" w:rsidRDefault="00F10264" w:rsidP="00F10264">
      <w:pPr>
        <w:spacing w:after="0" w:line="240" w:lineRule="auto"/>
        <w:rPr>
          <w:rFonts w:ascii="Times New Roman" w:hAnsi="Times New Roman"/>
          <w:color w:val="000000"/>
        </w:rPr>
      </w:pPr>
    </w:p>
    <w:p w14:paraId="41C8341D"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Differenze interetniche</w:t>
      </w:r>
    </w:p>
    <w:p w14:paraId="38842104" w14:textId="77777777" w:rsidR="009A3CB8" w:rsidRDefault="0098026D" w:rsidP="00F10264">
      <w:pPr>
        <w:spacing w:after="0" w:line="240" w:lineRule="auto"/>
        <w:rPr>
          <w:rFonts w:ascii="Times New Roman" w:hAnsi="Times New Roman"/>
          <w:color w:val="000000"/>
        </w:rPr>
      </w:pPr>
      <w:r>
        <w:rPr>
          <w:rFonts w:ascii="Times New Roman" w:hAnsi="Times New Roman"/>
          <w:color w:val="000000"/>
        </w:rPr>
        <w:t xml:space="preserve">Negli adulti non </w:t>
      </w:r>
      <w:r w:rsidR="00F10264" w:rsidRPr="0081271A">
        <w:rPr>
          <w:rFonts w:ascii="Times New Roman" w:hAnsi="Times New Roman"/>
          <w:color w:val="000000"/>
        </w:rPr>
        <w:t>sono state osservate differenze interetniche clinicamente rilevanti fra pazienti caucasici, afroamericani, ispanici, giapponesi o cinesi riguardo alla farmacocinetica e alla farmacodinamica di rivaroxaban.</w:t>
      </w:r>
    </w:p>
    <w:p w14:paraId="3FF3602F" w14:textId="77777777" w:rsidR="00F10264" w:rsidRPr="0081271A" w:rsidRDefault="0098026D" w:rsidP="00F10264">
      <w:pPr>
        <w:spacing w:after="0" w:line="240" w:lineRule="auto"/>
        <w:rPr>
          <w:rFonts w:ascii="Times New Roman" w:hAnsi="Times New Roman"/>
          <w:color w:val="000000"/>
        </w:rPr>
      </w:pPr>
      <w:r w:rsidRPr="0098026D">
        <w:lastRenderedPageBreak/>
        <w:t xml:space="preserve"> </w:t>
      </w:r>
      <w:r w:rsidRPr="0098026D">
        <w:rPr>
          <w:rFonts w:ascii="Times New Roman" w:hAnsi="Times New Roman"/>
          <w:color w:val="000000"/>
        </w:rPr>
        <w:t>Un’analisi esplorativa non ha rivelato differenze interetniche rilevanti nell’esposizione a rivaroxaban tra bambini giapponesi, cinesi o di paesi asiatici al di fuori di Giappone e Cina rispetto alla rispettiva popolazione pediatrica complessiva.</w:t>
      </w:r>
    </w:p>
    <w:p w14:paraId="76BDBAB8" w14:textId="77777777" w:rsidR="00F10264" w:rsidRPr="0081271A" w:rsidRDefault="00F10264" w:rsidP="00F10264">
      <w:pPr>
        <w:spacing w:after="0" w:line="240" w:lineRule="auto"/>
        <w:rPr>
          <w:rFonts w:ascii="Times New Roman" w:hAnsi="Times New Roman"/>
          <w:color w:val="000000"/>
        </w:rPr>
      </w:pPr>
    </w:p>
    <w:p w14:paraId="67B12844"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1262A9A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Nei pazienti cirrotici</w:t>
      </w:r>
      <w:r w:rsidR="0098026D">
        <w:rPr>
          <w:rFonts w:ascii="Times New Roman" w:hAnsi="Times New Roman"/>
          <w:color w:val="000000"/>
        </w:rPr>
        <w:t xml:space="preserve"> adulti </w:t>
      </w:r>
      <w:r w:rsidRPr="0081271A">
        <w:rPr>
          <w:rFonts w:ascii="Times New Roman" w:hAnsi="Times New Roman"/>
          <w:color w:val="000000"/>
        </w:rPr>
        <w:t xml:space="preserve"> con lieve compromissione epatica (classificati come Child Pugh A) sono state osservate solo lievi variazioni della farmacocinetica di rivaroxaban (aumento medio di 1,2 volte dell’AUC di rivaroxaban), pressoché paragonabili a quelle del gruppo sano di controllo. Nei pazienti cirrotici con moderata compromissione epatica (classificati come Child Pugh B), l’AUC media di rivaroxaban è risultata significativamente aumentata di 2,3 volte rispetto ai volontari sani. L’AUC del farmaco non legato è risultata aumentata di 2,6 volte. Questi pazienti presentavano anche ridotta eliminazione renale di rivaroxaban, similmente ai pazienti con moderata compromissione renale. Non sono disponibili dati relativi ai pazienti con </w:t>
      </w:r>
      <w:r w:rsidR="00615B9C">
        <w:rPr>
          <w:rFonts w:ascii="Times New Roman" w:hAnsi="Times New Roman"/>
          <w:color w:val="000000"/>
        </w:rPr>
        <w:t>severa</w:t>
      </w:r>
      <w:r w:rsidR="00615B9C" w:rsidRPr="0081271A">
        <w:rPr>
          <w:rFonts w:ascii="Times New Roman" w:hAnsi="Times New Roman"/>
          <w:color w:val="000000"/>
        </w:rPr>
        <w:t xml:space="preserve"> </w:t>
      </w:r>
      <w:r w:rsidRPr="0081271A">
        <w:rPr>
          <w:rFonts w:ascii="Times New Roman" w:hAnsi="Times New Roman"/>
          <w:color w:val="000000"/>
        </w:rPr>
        <w:t>compromissione epatica.</w:t>
      </w:r>
    </w:p>
    <w:p w14:paraId="6E120855"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L’inibizione dell’attività del fattore Xa è risultata aumentata di 2,6 volte nei pazienti con moderata compromissione epatica rispetto ai volontari sani; anche il prolungamento del PT è risultato aumentato di 2,1 volte. I pazienti con moderata compromissione epatica sono risultati più sensibili a rivaroxaban, con conseguente aumento dell’inclinazione della retta di correlazione PK/PD tra concentrazione e PT.</w:t>
      </w:r>
    </w:p>
    <w:p w14:paraId="44D6A156" w14:textId="77777777" w:rsidR="00F10264" w:rsidRPr="0081271A" w:rsidRDefault="001F65B7"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è controindicato nei pazienti con malattie epatiche associate a coagulopatia e rischio emorragico clinicamente rilevante, compresi i pazienti cirrotici con Child Pugh B e C (vedere paragrafo 4.3).</w:t>
      </w:r>
    </w:p>
    <w:p w14:paraId="78F82ED7" w14:textId="77777777" w:rsidR="00F10264" w:rsidRDefault="0098026D" w:rsidP="00F10264">
      <w:pPr>
        <w:spacing w:after="0" w:line="240" w:lineRule="auto"/>
        <w:rPr>
          <w:rFonts w:ascii="Times New Roman" w:hAnsi="Times New Roman"/>
          <w:color w:val="000000"/>
        </w:rPr>
      </w:pPr>
      <w:r w:rsidRPr="0098026D">
        <w:rPr>
          <w:rFonts w:ascii="Times New Roman" w:hAnsi="Times New Roman"/>
          <w:color w:val="000000"/>
        </w:rPr>
        <w:t>Non ci sono dati clinici disponibili in bambini con compromissione epatica.</w:t>
      </w:r>
    </w:p>
    <w:p w14:paraId="6429DCB3" w14:textId="77777777" w:rsidR="0098026D" w:rsidRPr="0081271A" w:rsidRDefault="0098026D" w:rsidP="00F10264">
      <w:pPr>
        <w:spacing w:after="0" w:line="240" w:lineRule="auto"/>
        <w:rPr>
          <w:rFonts w:ascii="Times New Roman" w:hAnsi="Times New Roman"/>
          <w:color w:val="000000"/>
        </w:rPr>
      </w:pPr>
    </w:p>
    <w:p w14:paraId="35049CC3"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0CFEC799" w14:textId="77777777" w:rsidR="00F10264" w:rsidRPr="0081271A" w:rsidRDefault="0098026D" w:rsidP="00F10264">
      <w:pPr>
        <w:spacing w:after="0" w:line="240" w:lineRule="auto"/>
        <w:rPr>
          <w:rFonts w:ascii="Times New Roman" w:hAnsi="Times New Roman"/>
          <w:color w:val="000000"/>
        </w:rPr>
      </w:pPr>
      <w:r>
        <w:rPr>
          <w:rFonts w:ascii="Times New Roman" w:hAnsi="Times New Roman"/>
          <w:color w:val="000000"/>
        </w:rPr>
        <w:t>Negli adulti, s</w:t>
      </w:r>
      <w:r w:rsidR="00615B9C">
        <w:rPr>
          <w:rFonts w:ascii="Times New Roman" w:hAnsi="Times New Roman"/>
          <w:color w:val="000000"/>
        </w:rPr>
        <w:t>ulla base della determinazione della clearance della creatinina è</w:t>
      </w:r>
      <w:r w:rsidR="00615B9C" w:rsidRPr="0081271A">
        <w:rPr>
          <w:rFonts w:ascii="Times New Roman" w:hAnsi="Times New Roman"/>
          <w:color w:val="000000"/>
        </w:rPr>
        <w:t xml:space="preserve"> </w:t>
      </w:r>
      <w:r w:rsidR="00F10264" w:rsidRPr="0081271A">
        <w:rPr>
          <w:rFonts w:ascii="Times New Roman" w:hAnsi="Times New Roman"/>
          <w:color w:val="000000"/>
        </w:rPr>
        <w:t>stato riscontrato un aumento dell’esposizione a rivaroxaban correlato alla riduzione della funzionalità renale. Nei soggetti con compromissione renale lieve (clearance della creatinina 50 </w:t>
      </w:r>
      <w:r w:rsidR="00F10264" w:rsidRPr="0081271A">
        <w:rPr>
          <w:rFonts w:ascii="Times New Roman" w:hAnsi="Times New Roman"/>
          <w:color w:val="000000"/>
        </w:rPr>
        <w:noBreakHyphen/>
        <w:t> 80 mL/min), moderata (clearance della creatinina 30 </w:t>
      </w:r>
      <w:r w:rsidR="00F10264" w:rsidRPr="0081271A">
        <w:rPr>
          <w:rFonts w:ascii="Times New Roman" w:hAnsi="Times New Roman"/>
          <w:color w:val="000000"/>
        </w:rPr>
        <w:noBreakHyphen/>
        <w:t xml:space="preserve"> 49 mL/min) e </w:t>
      </w:r>
      <w:r w:rsidR="00615B9C">
        <w:rPr>
          <w:rFonts w:ascii="Times New Roman" w:hAnsi="Times New Roman"/>
          <w:color w:val="000000"/>
        </w:rPr>
        <w:t>severa</w:t>
      </w:r>
      <w:r w:rsidR="00615B9C" w:rsidRPr="0081271A">
        <w:rPr>
          <w:rFonts w:ascii="Times New Roman" w:hAnsi="Times New Roman"/>
          <w:color w:val="000000"/>
        </w:rPr>
        <w:t xml:space="preserve"> </w:t>
      </w:r>
      <w:r w:rsidR="00F10264" w:rsidRPr="0081271A">
        <w:rPr>
          <w:rFonts w:ascii="Times New Roman" w:hAnsi="Times New Roman"/>
          <w:color w:val="000000"/>
        </w:rPr>
        <w:t>(clearance della creatinina 15 </w:t>
      </w:r>
      <w:r w:rsidR="00F10264" w:rsidRPr="0081271A">
        <w:rPr>
          <w:rFonts w:ascii="Times New Roman" w:hAnsi="Times New Roman"/>
          <w:color w:val="000000"/>
        </w:rPr>
        <w:noBreakHyphen/>
        <w:t xml:space="preserve"> 29 mL/min), le concentrazioni plasmatiche di rivaroxaban (AUC) sono risultate aumentate, rispettivamente, di 1,4, 1,5 e 1,6 volte. Gli aumenti corrispondenti degli effetti farmacodinamici erano più pronunciati. Nei soggetti con compromissione renale lieve, moderata e </w:t>
      </w:r>
      <w:r w:rsidR="00615B9C">
        <w:rPr>
          <w:rFonts w:ascii="Times New Roman" w:hAnsi="Times New Roman"/>
          <w:color w:val="000000"/>
        </w:rPr>
        <w:t>severa</w:t>
      </w:r>
      <w:r w:rsidR="00F10264" w:rsidRPr="0081271A">
        <w:rPr>
          <w:rFonts w:ascii="Times New Roman" w:hAnsi="Times New Roman"/>
          <w:color w:val="000000"/>
        </w:rPr>
        <w:t>, l’inibizione globale dell’attività del fattore Xa è risultata aumentata, rispettivamente, di 1,5, 1,9 e 2,0 volte in confronto ai volontari sani; similmente, il PT è risultato aumentato, rispettivamente, di 1,3, 2,2 e 2,4 volte. Non sono disponibili dati in pazienti con clearance della creatinina &lt; 15 mL/min.</w:t>
      </w:r>
    </w:p>
    <w:p w14:paraId="253BFB7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dell'elevato legame con le proteine plasmatiche, non si prevede che rivaroxaban sia dializzabile.</w:t>
      </w:r>
    </w:p>
    <w:p w14:paraId="092BF27C" w14:textId="77777777" w:rsidR="00F10264"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Si sconsiglia l'uso in pazienti con clearance della creatinina &lt; 15 mL/min. </w:t>
      </w:r>
      <w:r w:rsidR="001F65B7" w:rsidRPr="0081271A">
        <w:rPr>
          <w:rFonts w:ascii="Times New Roman" w:hAnsi="Times New Roman"/>
          <w:color w:val="000000"/>
        </w:rPr>
        <w:t xml:space="preserve">Rivaroxaban </w:t>
      </w:r>
      <w:r w:rsidRPr="0081271A">
        <w:rPr>
          <w:rFonts w:ascii="Times New Roman" w:hAnsi="Times New Roman"/>
          <w:color w:val="000000"/>
        </w:rPr>
        <w:t>deve essere usato con cautela nei pazienti con clearance della creatinina compresa tra 15 e 29 mL/min (vedere paragrafo 4.4).</w:t>
      </w:r>
    </w:p>
    <w:p w14:paraId="76022D20" w14:textId="77777777" w:rsidR="0098026D" w:rsidRDefault="0098026D" w:rsidP="00F10264">
      <w:pPr>
        <w:autoSpaceDE w:val="0"/>
        <w:autoSpaceDN w:val="0"/>
        <w:adjustRightInd w:val="0"/>
        <w:spacing w:after="0" w:line="240" w:lineRule="auto"/>
        <w:rPr>
          <w:rFonts w:ascii="Times New Roman" w:hAnsi="Times New Roman"/>
          <w:color w:val="000000"/>
        </w:rPr>
      </w:pPr>
      <w:r w:rsidRPr="0098026D">
        <w:rPr>
          <w:rFonts w:ascii="Times New Roman" w:hAnsi="Times New Roman"/>
          <w:color w:val="000000"/>
        </w:rPr>
        <w:t>Non ci sono dati clinici disponibili in bambini di età pari o superiore a 1 anno con compromissione renale moderata o grave (tasso di filtrazione glomerulare &lt; 50 mL/min/1,73 m2 ).</w:t>
      </w:r>
    </w:p>
    <w:p w14:paraId="4C8A19AA" w14:textId="77777777" w:rsidR="0098026D" w:rsidRPr="0081271A" w:rsidRDefault="0098026D" w:rsidP="00F10264">
      <w:pPr>
        <w:autoSpaceDE w:val="0"/>
        <w:autoSpaceDN w:val="0"/>
        <w:adjustRightInd w:val="0"/>
        <w:spacing w:after="0" w:line="240" w:lineRule="auto"/>
        <w:rPr>
          <w:rFonts w:ascii="Times New Roman" w:hAnsi="Times New Roman"/>
          <w:color w:val="000000"/>
        </w:rPr>
      </w:pPr>
    </w:p>
    <w:p w14:paraId="69075E1B" w14:textId="77777777" w:rsidR="00F10264" w:rsidRPr="0081271A" w:rsidRDefault="00F10264" w:rsidP="00F10264">
      <w:pPr>
        <w:tabs>
          <w:tab w:val="left" w:pos="3995"/>
        </w:tabs>
        <w:spacing w:after="0" w:line="240" w:lineRule="auto"/>
        <w:rPr>
          <w:rFonts w:ascii="Times New Roman" w:hAnsi="Times New Roman"/>
          <w:color w:val="000000"/>
        </w:rPr>
      </w:pPr>
    </w:p>
    <w:p w14:paraId="5AB2195C"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Dati farmacocinetici nei pazienti</w:t>
      </w:r>
    </w:p>
    <w:p w14:paraId="7D83B94E" w14:textId="77777777" w:rsidR="00F10264" w:rsidRDefault="00F10264" w:rsidP="00F10264">
      <w:pPr>
        <w:spacing w:after="0" w:line="240" w:lineRule="auto"/>
        <w:rPr>
          <w:rFonts w:ascii="Times New Roman" w:hAnsi="Times New Roman"/>
        </w:rPr>
      </w:pPr>
      <w:r w:rsidRPr="0081271A">
        <w:rPr>
          <w:rFonts w:ascii="Times New Roman" w:hAnsi="Times New Roman"/>
        </w:rPr>
        <w:t>Nei pazienti in trattamento con rivaroxaban per la trombosi venosa profonda acuta (TVP), che ricevono 20 mg una volta al giorno, la media geometrica della concentrazione (intervallo di previsione 90%) dopo 2 - 4 ore e circa 24 ore dopo l’assunzione (che approssimativamente rappresentano la concentrazione massima e minima nell’intervallo di assunzione) era rispettivamente di 215</w:t>
      </w:r>
      <w:r w:rsidRPr="0081271A" w:rsidDel="00E84FE4">
        <w:rPr>
          <w:rFonts w:ascii="Times New Roman" w:hAnsi="Times New Roman"/>
        </w:rPr>
        <w:t xml:space="preserve"> </w:t>
      </w:r>
      <w:r w:rsidRPr="0081271A">
        <w:rPr>
          <w:rFonts w:ascii="Times New Roman" w:hAnsi="Times New Roman"/>
        </w:rPr>
        <w:t>(22 – 535) e 32 (6 - 239) mcg/l.</w:t>
      </w:r>
    </w:p>
    <w:p w14:paraId="4168F234" w14:textId="77777777" w:rsidR="0098026D" w:rsidRDefault="0098026D" w:rsidP="00F10264">
      <w:pPr>
        <w:spacing w:after="0" w:line="240" w:lineRule="auto"/>
        <w:rPr>
          <w:rFonts w:ascii="Times New Roman" w:hAnsi="Times New Roman"/>
        </w:rPr>
      </w:pPr>
      <w:bookmarkStart w:id="7" w:name="_Hlk75186123"/>
      <w:r w:rsidRPr="0098026D">
        <w:rPr>
          <w:rFonts w:ascii="Times New Roman" w:hAnsi="Times New Roman"/>
        </w:rPr>
        <w:t>Nei pazienti pediatrici con TEV acuto che ricevono rivaroxaban aggiustato per il peso corporeo con conseguente esposizione simile a quella dei pazienti adulti affetti da TVP che ricevono una dose giornaliera di 20 mg, le concentrazioni medie geometriche (intervallo 90%) agli intervalli di tempo di campionamento che rappresentano approssimativamente le concentrazioni massime e minime durante l’intervallo di dosaggio sono riassunte nella Tabella 13.</w:t>
      </w:r>
    </w:p>
    <w:p w14:paraId="72207AF2" w14:textId="77777777" w:rsidR="0098026D" w:rsidRDefault="0098026D" w:rsidP="00F10264">
      <w:pPr>
        <w:spacing w:after="0" w:line="240" w:lineRule="auto"/>
        <w:rPr>
          <w:rFonts w:ascii="Times New Roman" w:hAnsi="Times New Roman"/>
        </w:rPr>
      </w:pPr>
    </w:p>
    <w:p w14:paraId="63198FBF" w14:textId="77777777" w:rsidR="0098026D" w:rsidRDefault="0098026D" w:rsidP="00F10264">
      <w:pPr>
        <w:spacing w:after="0" w:line="240" w:lineRule="auto"/>
        <w:rPr>
          <w:rFonts w:ascii="Times New Roman" w:hAnsi="Times New Roman"/>
          <w:b/>
          <w:bCs/>
        </w:rPr>
      </w:pPr>
      <w:r w:rsidRPr="00AD1BD8">
        <w:rPr>
          <w:rFonts w:ascii="Times New Roman" w:hAnsi="Times New Roman"/>
          <w:b/>
          <w:bCs/>
        </w:rPr>
        <w:t>Tabella 13: Statistiche riassuntive (media geometrica (intervallo 90%)) delle concentrazioni plasmatiche allo stato stazionario di rivaroxaban (mcg/L) per regime di dosaggio ed età</w:t>
      </w:r>
    </w:p>
    <w:p w14:paraId="66AC79B6" w14:textId="77777777" w:rsidR="0098026D" w:rsidRDefault="0098026D" w:rsidP="00F10264">
      <w:pPr>
        <w:spacing w:after="0" w:line="240" w:lineRule="auto"/>
        <w:rPr>
          <w:rFonts w:ascii="Times New Roman" w:hAnsi="Times New Roman"/>
          <w:b/>
          <w:bCs/>
        </w:rPr>
      </w:pP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98026D" w:rsidRPr="0098026D" w14:paraId="0683C127" w14:textId="77777777" w:rsidTr="000944C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01C62778" w14:textId="77777777" w:rsidR="0098026D" w:rsidRPr="0098026D" w:rsidRDefault="0098026D" w:rsidP="0098026D">
            <w:pPr>
              <w:spacing w:after="0" w:line="240" w:lineRule="auto"/>
              <w:rPr>
                <w:rFonts w:ascii="Times New Roman" w:eastAsia="Times New Roman" w:hAnsi="Times New Roman"/>
                <w:lang w:val="en-US"/>
              </w:rPr>
            </w:pPr>
            <w:r>
              <w:rPr>
                <w:rFonts w:ascii="Times New Roman" w:eastAsia="Times New Roman" w:hAnsi="Times New Roman"/>
                <w:b/>
                <w:lang w:val="en-US"/>
              </w:rPr>
              <w:lastRenderedPageBreak/>
              <w:t>Intervalli temporali</w:t>
            </w:r>
          </w:p>
        </w:tc>
        <w:tc>
          <w:tcPr>
            <w:tcW w:w="565" w:type="dxa"/>
            <w:tcBorders>
              <w:top w:val="single" w:sz="5" w:space="0" w:color="000000"/>
              <w:left w:val="single" w:sz="5" w:space="0" w:color="000000"/>
              <w:bottom w:val="single" w:sz="5" w:space="0" w:color="000000"/>
              <w:right w:val="single" w:sz="5" w:space="0" w:color="000000"/>
            </w:tcBorders>
          </w:tcPr>
          <w:p w14:paraId="29E4CCBC"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single" w:sz="5" w:space="0" w:color="000000"/>
              <w:left w:val="single" w:sz="5" w:space="0" w:color="000000"/>
              <w:bottom w:val="single" w:sz="5" w:space="0" w:color="000000"/>
              <w:right w:val="single" w:sz="5" w:space="0" w:color="000000"/>
            </w:tcBorders>
          </w:tcPr>
          <w:p w14:paraId="498F0D3C" w14:textId="77777777" w:rsidR="0098026D" w:rsidRPr="0098026D" w:rsidRDefault="0098026D" w:rsidP="0098026D">
            <w:pPr>
              <w:spacing w:after="0" w:line="240" w:lineRule="auto"/>
              <w:rPr>
                <w:rFonts w:ascii="Times New Roman" w:eastAsia="Times New Roman" w:hAnsi="Times New Roman"/>
                <w:lang w:val="en-US"/>
              </w:rPr>
            </w:pPr>
          </w:p>
        </w:tc>
        <w:tc>
          <w:tcPr>
            <w:tcW w:w="563" w:type="dxa"/>
            <w:tcBorders>
              <w:top w:val="single" w:sz="5" w:space="0" w:color="000000"/>
              <w:left w:val="single" w:sz="5" w:space="0" w:color="000000"/>
              <w:bottom w:val="single" w:sz="5" w:space="0" w:color="000000"/>
              <w:right w:val="single" w:sz="5" w:space="0" w:color="000000"/>
            </w:tcBorders>
          </w:tcPr>
          <w:p w14:paraId="0FFB857A"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single" w:sz="5" w:space="0" w:color="000000"/>
              <w:left w:val="single" w:sz="5" w:space="0" w:color="000000"/>
              <w:bottom w:val="single" w:sz="5" w:space="0" w:color="000000"/>
              <w:right w:val="single" w:sz="5" w:space="0" w:color="000000"/>
            </w:tcBorders>
          </w:tcPr>
          <w:p w14:paraId="3F3C4228" w14:textId="77777777" w:rsidR="0098026D" w:rsidRPr="0098026D" w:rsidRDefault="0098026D" w:rsidP="0098026D">
            <w:pPr>
              <w:spacing w:after="0" w:line="240" w:lineRule="auto"/>
              <w:rPr>
                <w:rFonts w:ascii="Times New Roman" w:eastAsia="Times New Roman" w:hAnsi="Times New Roman"/>
                <w:lang w:val="en-US"/>
              </w:rPr>
            </w:pPr>
          </w:p>
        </w:tc>
        <w:tc>
          <w:tcPr>
            <w:tcW w:w="443" w:type="dxa"/>
            <w:tcBorders>
              <w:top w:val="single" w:sz="5" w:space="0" w:color="000000"/>
              <w:left w:val="single" w:sz="5" w:space="0" w:color="000000"/>
              <w:bottom w:val="single" w:sz="5" w:space="0" w:color="000000"/>
              <w:right w:val="single" w:sz="5" w:space="0" w:color="000000"/>
            </w:tcBorders>
          </w:tcPr>
          <w:p w14:paraId="05C2D226" w14:textId="77777777" w:rsidR="0098026D" w:rsidRPr="0098026D" w:rsidRDefault="0098026D" w:rsidP="0098026D">
            <w:pPr>
              <w:spacing w:after="0" w:line="240" w:lineRule="auto"/>
              <w:rPr>
                <w:rFonts w:ascii="Times New Roman" w:eastAsia="Times New Roman" w:hAnsi="Times New Roman"/>
                <w:lang w:val="en-US"/>
              </w:rPr>
            </w:pPr>
          </w:p>
        </w:tc>
        <w:tc>
          <w:tcPr>
            <w:tcW w:w="1494" w:type="dxa"/>
            <w:tcBorders>
              <w:top w:val="single" w:sz="5" w:space="0" w:color="000000"/>
              <w:left w:val="single" w:sz="5" w:space="0" w:color="000000"/>
              <w:bottom w:val="single" w:sz="5" w:space="0" w:color="000000"/>
              <w:right w:val="single" w:sz="5" w:space="0" w:color="000000"/>
            </w:tcBorders>
          </w:tcPr>
          <w:p w14:paraId="1E04B893" w14:textId="77777777" w:rsidR="0098026D" w:rsidRPr="0098026D" w:rsidRDefault="0098026D" w:rsidP="0098026D">
            <w:pPr>
              <w:spacing w:after="0" w:line="240" w:lineRule="auto"/>
              <w:rPr>
                <w:rFonts w:ascii="Times New Roman" w:eastAsia="Times New Roman" w:hAnsi="Times New Roman"/>
                <w:lang w:val="en-US"/>
              </w:rPr>
            </w:pPr>
          </w:p>
        </w:tc>
        <w:tc>
          <w:tcPr>
            <w:tcW w:w="437" w:type="dxa"/>
            <w:tcBorders>
              <w:top w:val="single" w:sz="5" w:space="0" w:color="000000"/>
              <w:left w:val="single" w:sz="5" w:space="0" w:color="000000"/>
              <w:bottom w:val="single" w:sz="5" w:space="0" w:color="000000"/>
              <w:right w:val="single" w:sz="5" w:space="0" w:color="000000"/>
            </w:tcBorders>
          </w:tcPr>
          <w:p w14:paraId="36299ECB" w14:textId="77777777" w:rsidR="0098026D" w:rsidRPr="0098026D" w:rsidRDefault="0098026D" w:rsidP="0098026D">
            <w:pPr>
              <w:spacing w:after="0" w:line="240" w:lineRule="auto"/>
              <w:rPr>
                <w:rFonts w:ascii="Times New Roman" w:eastAsia="Times New Roman" w:hAnsi="Times New Roman"/>
                <w:lang w:val="en-US"/>
              </w:rPr>
            </w:pPr>
          </w:p>
        </w:tc>
        <w:tc>
          <w:tcPr>
            <w:tcW w:w="1708" w:type="dxa"/>
            <w:tcBorders>
              <w:top w:val="single" w:sz="5" w:space="0" w:color="000000"/>
              <w:left w:val="single" w:sz="5" w:space="0" w:color="000000"/>
              <w:bottom w:val="single" w:sz="5" w:space="0" w:color="000000"/>
              <w:right w:val="single" w:sz="5" w:space="0" w:color="000000"/>
            </w:tcBorders>
          </w:tcPr>
          <w:p w14:paraId="75BD9ED8"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75355278" w14:textId="77777777" w:rsidTr="000944C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0795B23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14E3831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7727B96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12 -</w:t>
            </w:r>
          </w:p>
          <w:p w14:paraId="4A0188C7"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&lt; 18 </w:t>
            </w:r>
            <w:r>
              <w:rPr>
                <w:rFonts w:ascii="Times New Roman" w:eastAsia="Times New Roman" w:hAnsi="Times New Roman"/>
                <w:b/>
                <w:lang w:val="en-US"/>
              </w:rPr>
              <w:t>anni</w:t>
            </w:r>
          </w:p>
        </w:tc>
        <w:tc>
          <w:tcPr>
            <w:tcW w:w="563" w:type="dxa"/>
            <w:tcBorders>
              <w:top w:val="single" w:sz="5" w:space="0" w:color="000000"/>
              <w:left w:val="single" w:sz="5" w:space="0" w:color="000000"/>
              <w:bottom w:val="single" w:sz="5" w:space="0" w:color="000000"/>
              <w:right w:val="single" w:sz="5" w:space="0" w:color="000000"/>
            </w:tcBorders>
          </w:tcPr>
          <w:p w14:paraId="37E90FA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0309B5C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6 -&lt; 12 </w:t>
            </w:r>
            <w:r>
              <w:rPr>
                <w:rFonts w:ascii="Times New Roman" w:eastAsia="Times New Roman" w:hAnsi="Times New Roman"/>
                <w:b/>
                <w:lang w:val="en-US"/>
              </w:rPr>
              <w:t xml:space="preserve"> anni</w:t>
            </w:r>
          </w:p>
        </w:tc>
        <w:tc>
          <w:tcPr>
            <w:tcW w:w="443" w:type="dxa"/>
            <w:tcBorders>
              <w:top w:val="single" w:sz="5" w:space="0" w:color="000000"/>
              <w:left w:val="single" w:sz="5" w:space="0" w:color="000000"/>
              <w:bottom w:val="single" w:sz="5" w:space="0" w:color="000000"/>
              <w:right w:val="single" w:sz="5" w:space="0" w:color="000000"/>
            </w:tcBorders>
          </w:tcPr>
          <w:p w14:paraId="268FA422" w14:textId="77777777" w:rsidR="0098026D" w:rsidRPr="0098026D" w:rsidRDefault="0098026D" w:rsidP="0098026D">
            <w:pPr>
              <w:spacing w:after="0" w:line="240" w:lineRule="auto"/>
              <w:rPr>
                <w:rFonts w:ascii="Times New Roman" w:eastAsia="Times New Roman" w:hAnsi="Times New Roman"/>
                <w:lang w:val="en-US"/>
              </w:rPr>
            </w:pPr>
          </w:p>
        </w:tc>
        <w:tc>
          <w:tcPr>
            <w:tcW w:w="1494" w:type="dxa"/>
            <w:tcBorders>
              <w:top w:val="single" w:sz="5" w:space="0" w:color="000000"/>
              <w:left w:val="single" w:sz="5" w:space="0" w:color="000000"/>
              <w:bottom w:val="single" w:sz="5" w:space="0" w:color="000000"/>
              <w:right w:val="single" w:sz="5" w:space="0" w:color="000000"/>
            </w:tcBorders>
          </w:tcPr>
          <w:p w14:paraId="6F986419" w14:textId="77777777" w:rsidR="0098026D" w:rsidRPr="0098026D" w:rsidRDefault="0098026D" w:rsidP="0098026D">
            <w:pPr>
              <w:spacing w:after="0" w:line="240" w:lineRule="auto"/>
              <w:rPr>
                <w:rFonts w:ascii="Times New Roman" w:eastAsia="Times New Roman" w:hAnsi="Times New Roman"/>
                <w:lang w:val="en-US"/>
              </w:rPr>
            </w:pPr>
          </w:p>
        </w:tc>
        <w:tc>
          <w:tcPr>
            <w:tcW w:w="437" w:type="dxa"/>
            <w:tcBorders>
              <w:top w:val="single" w:sz="5" w:space="0" w:color="000000"/>
              <w:left w:val="single" w:sz="5" w:space="0" w:color="000000"/>
              <w:bottom w:val="single" w:sz="5" w:space="0" w:color="000000"/>
              <w:right w:val="single" w:sz="5" w:space="0" w:color="000000"/>
            </w:tcBorders>
          </w:tcPr>
          <w:p w14:paraId="44450952" w14:textId="77777777" w:rsidR="0098026D" w:rsidRPr="0098026D" w:rsidRDefault="0098026D" w:rsidP="0098026D">
            <w:pPr>
              <w:spacing w:after="0" w:line="240" w:lineRule="auto"/>
              <w:rPr>
                <w:rFonts w:ascii="Times New Roman" w:eastAsia="Times New Roman" w:hAnsi="Times New Roman"/>
                <w:lang w:val="en-US"/>
              </w:rPr>
            </w:pPr>
          </w:p>
        </w:tc>
        <w:tc>
          <w:tcPr>
            <w:tcW w:w="1708" w:type="dxa"/>
            <w:tcBorders>
              <w:top w:val="single" w:sz="5" w:space="0" w:color="000000"/>
              <w:left w:val="single" w:sz="5" w:space="0" w:color="000000"/>
              <w:bottom w:val="single" w:sz="5" w:space="0" w:color="000000"/>
              <w:right w:val="single" w:sz="5" w:space="0" w:color="000000"/>
            </w:tcBorders>
          </w:tcPr>
          <w:p w14:paraId="27835A8B"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0B4DE3B9" w14:textId="77777777" w:rsidTr="000944C7">
        <w:trPr>
          <w:trHeight w:hRule="exact" w:val="270"/>
        </w:trPr>
        <w:tc>
          <w:tcPr>
            <w:tcW w:w="1337" w:type="dxa"/>
            <w:vMerge w:val="restart"/>
            <w:tcBorders>
              <w:top w:val="single" w:sz="5" w:space="0" w:color="000000"/>
              <w:left w:val="single" w:sz="5" w:space="0" w:color="000000"/>
              <w:right w:val="single" w:sz="5" w:space="0" w:color="000000"/>
            </w:tcBorders>
          </w:tcPr>
          <w:p w14:paraId="19A9CCD8"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2.5-4h post</w:t>
            </w:r>
          </w:p>
        </w:tc>
        <w:tc>
          <w:tcPr>
            <w:tcW w:w="565" w:type="dxa"/>
            <w:vMerge w:val="restart"/>
            <w:tcBorders>
              <w:top w:val="single" w:sz="5" w:space="0" w:color="000000"/>
              <w:left w:val="single" w:sz="5" w:space="0" w:color="000000"/>
              <w:right w:val="single" w:sz="5" w:space="0" w:color="000000"/>
            </w:tcBorders>
          </w:tcPr>
          <w:p w14:paraId="222428B4"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171</w:t>
            </w:r>
          </w:p>
        </w:tc>
        <w:tc>
          <w:tcPr>
            <w:tcW w:w="1488" w:type="dxa"/>
            <w:tcBorders>
              <w:top w:val="single" w:sz="5" w:space="0" w:color="000000"/>
              <w:left w:val="single" w:sz="5" w:space="0" w:color="000000"/>
              <w:bottom w:val="nil"/>
              <w:right w:val="single" w:sz="5" w:space="0" w:color="000000"/>
            </w:tcBorders>
          </w:tcPr>
          <w:p w14:paraId="603A37A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241.5</w:t>
            </w:r>
          </w:p>
        </w:tc>
        <w:tc>
          <w:tcPr>
            <w:tcW w:w="563" w:type="dxa"/>
            <w:vMerge w:val="restart"/>
            <w:tcBorders>
              <w:top w:val="single" w:sz="5" w:space="0" w:color="000000"/>
              <w:left w:val="single" w:sz="5" w:space="0" w:color="000000"/>
              <w:right w:val="single" w:sz="5" w:space="0" w:color="000000"/>
            </w:tcBorders>
          </w:tcPr>
          <w:p w14:paraId="3475558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24</w:t>
            </w:r>
          </w:p>
        </w:tc>
        <w:tc>
          <w:tcPr>
            <w:tcW w:w="1459" w:type="dxa"/>
            <w:tcBorders>
              <w:top w:val="single" w:sz="5" w:space="0" w:color="000000"/>
              <w:left w:val="single" w:sz="5" w:space="0" w:color="000000"/>
              <w:bottom w:val="nil"/>
              <w:right w:val="single" w:sz="5" w:space="0" w:color="000000"/>
            </w:tcBorders>
          </w:tcPr>
          <w:p w14:paraId="145F432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229.7</w:t>
            </w:r>
          </w:p>
        </w:tc>
        <w:tc>
          <w:tcPr>
            <w:tcW w:w="443" w:type="dxa"/>
            <w:vMerge w:val="restart"/>
            <w:tcBorders>
              <w:top w:val="single" w:sz="5" w:space="0" w:color="000000"/>
              <w:left w:val="single" w:sz="5" w:space="0" w:color="000000"/>
              <w:right w:val="single" w:sz="5" w:space="0" w:color="000000"/>
            </w:tcBorders>
          </w:tcPr>
          <w:p w14:paraId="259F4B71" w14:textId="77777777" w:rsidR="0098026D" w:rsidRPr="0098026D" w:rsidRDefault="0098026D" w:rsidP="0098026D">
            <w:pPr>
              <w:spacing w:after="0" w:line="240" w:lineRule="auto"/>
              <w:rPr>
                <w:rFonts w:ascii="Times New Roman" w:eastAsia="Times New Roman" w:hAnsi="Times New Roman"/>
                <w:lang w:val="en-US"/>
              </w:rPr>
            </w:pPr>
          </w:p>
        </w:tc>
        <w:tc>
          <w:tcPr>
            <w:tcW w:w="1494" w:type="dxa"/>
            <w:vMerge w:val="restart"/>
            <w:tcBorders>
              <w:top w:val="single" w:sz="5" w:space="0" w:color="000000"/>
              <w:left w:val="single" w:sz="5" w:space="0" w:color="000000"/>
              <w:right w:val="single" w:sz="5" w:space="0" w:color="000000"/>
            </w:tcBorders>
          </w:tcPr>
          <w:p w14:paraId="6B1DEA97" w14:textId="77777777" w:rsidR="0098026D" w:rsidRPr="0098026D" w:rsidRDefault="0098026D" w:rsidP="0098026D">
            <w:pPr>
              <w:spacing w:after="0" w:line="240" w:lineRule="auto"/>
              <w:rPr>
                <w:rFonts w:ascii="Times New Roman" w:eastAsia="Times New Roman" w:hAnsi="Times New Roman"/>
                <w:lang w:val="en-US"/>
              </w:rPr>
            </w:pPr>
          </w:p>
        </w:tc>
        <w:tc>
          <w:tcPr>
            <w:tcW w:w="437" w:type="dxa"/>
            <w:vMerge w:val="restart"/>
            <w:tcBorders>
              <w:top w:val="single" w:sz="5" w:space="0" w:color="000000"/>
              <w:left w:val="single" w:sz="5" w:space="0" w:color="000000"/>
              <w:right w:val="single" w:sz="5" w:space="0" w:color="000000"/>
            </w:tcBorders>
          </w:tcPr>
          <w:p w14:paraId="75BD9A10"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val="restart"/>
            <w:tcBorders>
              <w:top w:val="single" w:sz="5" w:space="0" w:color="000000"/>
              <w:left w:val="single" w:sz="5" w:space="0" w:color="000000"/>
              <w:right w:val="single" w:sz="5" w:space="0" w:color="000000"/>
            </w:tcBorders>
          </w:tcPr>
          <w:p w14:paraId="05CC57B8"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39938B8A" w14:textId="77777777" w:rsidTr="000944C7">
        <w:trPr>
          <w:trHeight w:hRule="exact" w:val="246"/>
        </w:trPr>
        <w:tc>
          <w:tcPr>
            <w:tcW w:w="1337" w:type="dxa"/>
            <w:vMerge/>
            <w:tcBorders>
              <w:left w:val="single" w:sz="5" w:space="0" w:color="000000"/>
              <w:bottom w:val="single" w:sz="5" w:space="0" w:color="000000"/>
              <w:right w:val="single" w:sz="5" w:space="0" w:color="000000"/>
            </w:tcBorders>
          </w:tcPr>
          <w:p w14:paraId="4625D453" w14:textId="77777777" w:rsidR="0098026D" w:rsidRPr="0098026D" w:rsidRDefault="0098026D" w:rsidP="0098026D">
            <w:pPr>
              <w:spacing w:after="0" w:line="240" w:lineRule="auto"/>
              <w:rPr>
                <w:rFonts w:ascii="Times New Roman" w:eastAsia="Times New Roman" w:hAnsi="Times New Roman"/>
                <w:lang w:val="en-US"/>
              </w:rPr>
            </w:pPr>
          </w:p>
        </w:tc>
        <w:tc>
          <w:tcPr>
            <w:tcW w:w="565" w:type="dxa"/>
            <w:vMerge/>
            <w:tcBorders>
              <w:left w:val="single" w:sz="5" w:space="0" w:color="000000"/>
              <w:bottom w:val="single" w:sz="5" w:space="0" w:color="000000"/>
              <w:right w:val="single" w:sz="5" w:space="0" w:color="000000"/>
            </w:tcBorders>
          </w:tcPr>
          <w:p w14:paraId="344F3CC2"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nil"/>
              <w:left w:val="single" w:sz="5" w:space="0" w:color="000000"/>
              <w:bottom w:val="single" w:sz="5" w:space="0" w:color="000000"/>
              <w:right w:val="single" w:sz="5" w:space="0" w:color="000000"/>
            </w:tcBorders>
          </w:tcPr>
          <w:p w14:paraId="5EDAB8B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(105-484)</w:t>
            </w:r>
          </w:p>
        </w:tc>
        <w:tc>
          <w:tcPr>
            <w:tcW w:w="563" w:type="dxa"/>
            <w:vMerge/>
            <w:tcBorders>
              <w:left w:val="single" w:sz="5" w:space="0" w:color="000000"/>
              <w:bottom w:val="single" w:sz="5" w:space="0" w:color="000000"/>
              <w:right w:val="single" w:sz="5" w:space="0" w:color="000000"/>
            </w:tcBorders>
          </w:tcPr>
          <w:p w14:paraId="07EC2C74"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nil"/>
              <w:left w:val="single" w:sz="5" w:space="0" w:color="000000"/>
              <w:bottom w:val="single" w:sz="5" w:space="0" w:color="000000"/>
              <w:right w:val="single" w:sz="5" w:space="0" w:color="000000"/>
            </w:tcBorders>
          </w:tcPr>
          <w:p w14:paraId="0A7222EE"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(91.5-777)</w:t>
            </w:r>
          </w:p>
        </w:tc>
        <w:tc>
          <w:tcPr>
            <w:tcW w:w="443" w:type="dxa"/>
            <w:vMerge/>
            <w:tcBorders>
              <w:left w:val="single" w:sz="5" w:space="0" w:color="000000"/>
              <w:bottom w:val="single" w:sz="5" w:space="0" w:color="000000"/>
              <w:right w:val="single" w:sz="5" w:space="0" w:color="000000"/>
            </w:tcBorders>
          </w:tcPr>
          <w:p w14:paraId="57B2AE32" w14:textId="77777777" w:rsidR="0098026D" w:rsidRPr="0098026D" w:rsidRDefault="0098026D" w:rsidP="0098026D">
            <w:pPr>
              <w:spacing w:after="0" w:line="240" w:lineRule="auto"/>
              <w:rPr>
                <w:rFonts w:ascii="Times New Roman" w:eastAsia="Times New Roman" w:hAnsi="Times New Roman"/>
                <w:lang w:val="en-US"/>
              </w:rPr>
            </w:pPr>
          </w:p>
        </w:tc>
        <w:tc>
          <w:tcPr>
            <w:tcW w:w="1494" w:type="dxa"/>
            <w:vMerge/>
            <w:tcBorders>
              <w:left w:val="single" w:sz="5" w:space="0" w:color="000000"/>
              <w:bottom w:val="single" w:sz="5" w:space="0" w:color="000000"/>
              <w:right w:val="single" w:sz="5" w:space="0" w:color="000000"/>
            </w:tcBorders>
          </w:tcPr>
          <w:p w14:paraId="7CD194AB" w14:textId="77777777" w:rsidR="0098026D" w:rsidRPr="0098026D" w:rsidRDefault="0098026D" w:rsidP="0098026D">
            <w:pPr>
              <w:spacing w:after="0" w:line="240" w:lineRule="auto"/>
              <w:rPr>
                <w:rFonts w:ascii="Times New Roman" w:eastAsia="Times New Roman" w:hAnsi="Times New Roman"/>
                <w:lang w:val="en-US"/>
              </w:rPr>
            </w:pPr>
          </w:p>
        </w:tc>
        <w:tc>
          <w:tcPr>
            <w:tcW w:w="437" w:type="dxa"/>
            <w:vMerge/>
            <w:tcBorders>
              <w:left w:val="single" w:sz="5" w:space="0" w:color="000000"/>
              <w:bottom w:val="single" w:sz="5" w:space="0" w:color="000000"/>
              <w:right w:val="single" w:sz="5" w:space="0" w:color="000000"/>
            </w:tcBorders>
          </w:tcPr>
          <w:p w14:paraId="0F416287"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tcBorders>
              <w:left w:val="single" w:sz="5" w:space="0" w:color="000000"/>
              <w:bottom w:val="single" w:sz="5" w:space="0" w:color="000000"/>
              <w:right w:val="single" w:sz="5" w:space="0" w:color="000000"/>
            </w:tcBorders>
          </w:tcPr>
          <w:p w14:paraId="5A6D9900"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05AE45A8" w14:textId="77777777" w:rsidTr="000944C7">
        <w:trPr>
          <w:trHeight w:hRule="exact" w:val="269"/>
        </w:trPr>
        <w:tc>
          <w:tcPr>
            <w:tcW w:w="1337" w:type="dxa"/>
            <w:vMerge w:val="restart"/>
            <w:tcBorders>
              <w:top w:val="single" w:sz="5" w:space="0" w:color="000000"/>
              <w:left w:val="single" w:sz="5" w:space="0" w:color="000000"/>
              <w:right w:val="single" w:sz="5" w:space="0" w:color="000000"/>
            </w:tcBorders>
          </w:tcPr>
          <w:p w14:paraId="6C5CEE3E"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20-24h post</w:t>
            </w:r>
          </w:p>
        </w:tc>
        <w:tc>
          <w:tcPr>
            <w:tcW w:w="565" w:type="dxa"/>
            <w:vMerge w:val="restart"/>
            <w:tcBorders>
              <w:top w:val="single" w:sz="5" w:space="0" w:color="000000"/>
              <w:left w:val="single" w:sz="5" w:space="0" w:color="000000"/>
              <w:right w:val="single" w:sz="5" w:space="0" w:color="000000"/>
            </w:tcBorders>
          </w:tcPr>
          <w:p w14:paraId="442CBACE"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151</w:t>
            </w:r>
          </w:p>
        </w:tc>
        <w:tc>
          <w:tcPr>
            <w:tcW w:w="1488" w:type="dxa"/>
            <w:tcBorders>
              <w:top w:val="single" w:sz="5" w:space="0" w:color="000000"/>
              <w:left w:val="single" w:sz="5" w:space="0" w:color="000000"/>
              <w:bottom w:val="nil"/>
              <w:right w:val="single" w:sz="5" w:space="0" w:color="000000"/>
            </w:tcBorders>
          </w:tcPr>
          <w:p w14:paraId="03075B77"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20.6</w:t>
            </w:r>
          </w:p>
        </w:tc>
        <w:tc>
          <w:tcPr>
            <w:tcW w:w="563" w:type="dxa"/>
            <w:vMerge w:val="restart"/>
            <w:tcBorders>
              <w:top w:val="single" w:sz="5" w:space="0" w:color="000000"/>
              <w:left w:val="single" w:sz="5" w:space="0" w:color="000000"/>
              <w:right w:val="single" w:sz="5" w:space="0" w:color="000000"/>
            </w:tcBorders>
          </w:tcPr>
          <w:p w14:paraId="4C4C838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24</w:t>
            </w:r>
          </w:p>
        </w:tc>
        <w:tc>
          <w:tcPr>
            <w:tcW w:w="1459" w:type="dxa"/>
            <w:tcBorders>
              <w:top w:val="single" w:sz="5" w:space="0" w:color="000000"/>
              <w:left w:val="single" w:sz="5" w:space="0" w:color="000000"/>
              <w:bottom w:val="nil"/>
              <w:right w:val="single" w:sz="5" w:space="0" w:color="000000"/>
            </w:tcBorders>
          </w:tcPr>
          <w:p w14:paraId="2E5F8F38"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15.9</w:t>
            </w:r>
          </w:p>
        </w:tc>
        <w:tc>
          <w:tcPr>
            <w:tcW w:w="443" w:type="dxa"/>
            <w:vMerge w:val="restart"/>
            <w:tcBorders>
              <w:top w:val="single" w:sz="5" w:space="0" w:color="000000"/>
              <w:left w:val="single" w:sz="5" w:space="0" w:color="000000"/>
              <w:right w:val="single" w:sz="5" w:space="0" w:color="000000"/>
            </w:tcBorders>
          </w:tcPr>
          <w:p w14:paraId="23061D67" w14:textId="77777777" w:rsidR="0098026D" w:rsidRPr="0098026D" w:rsidRDefault="0098026D" w:rsidP="0098026D">
            <w:pPr>
              <w:spacing w:after="0" w:line="240" w:lineRule="auto"/>
              <w:rPr>
                <w:rFonts w:ascii="Times New Roman" w:eastAsia="Times New Roman" w:hAnsi="Times New Roman"/>
                <w:lang w:val="en-US"/>
              </w:rPr>
            </w:pPr>
          </w:p>
        </w:tc>
        <w:tc>
          <w:tcPr>
            <w:tcW w:w="1494" w:type="dxa"/>
            <w:vMerge w:val="restart"/>
            <w:tcBorders>
              <w:top w:val="single" w:sz="5" w:space="0" w:color="000000"/>
              <w:left w:val="single" w:sz="5" w:space="0" w:color="000000"/>
              <w:right w:val="single" w:sz="5" w:space="0" w:color="000000"/>
            </w:tcBorders>
          </w:tcPr>
          <w:p w14:paraId="3CA2CBE3" w14:textId="77777777" w:rsidR="0098026D" w:rsidRPr="0098026D" w:rsidRDefault="0098026D" w:rsidP="0098026D">
            <w:pPr>
              <w:spacing w:after="0" w:line="240" w:lineRule="auto"/>
              <w:rPr>
                <w:rFonts w:ascii="Times New Roman" w:eastAsia="Times New Roman" w:hAnsi="Times New Roman"/>
                <w:lang w:val="en-US"/>
              </w:rPr>
            </w:pPr>
          </w:p>
        </w:tc>
        <w:tc>
          <w:tcPr>
            <w:tcW w:w="437" w:type="dxa"/>
            <w:vMerge w:val="restart"/>
            <w:tcBorders>
              <w:top w:val="single" w:sz="5" w:space="0" w:color="000000"/>
              <w:left w:val="single" w:sz="5" w:space="0" w:color="000000"/>
              <w:right w:val="single" w:sz="5" w:space="0" w:color="000000"/>
            </w:tcBorders>
          </w:tcPr>
          <w:p w14:paraId="4C74AAA4"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val="restart"/>
            <w:tcBorders>
              <w:top w:val="single" w:sz="5" w:space="0" w:color="000000"/>
              <w:left w:val="single" w:sz="5" w:space="0" w:color="000000"/>
              <w:right w:val="single" w:sz="5" w:space="0" w:color="000000"/>
            </w:tcBorders>
          </w:tcPr>
          <w:p w14:paraId="32C333FD"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4C034943" w14:textId="77777777" w:rsidTr="000944C7">
        <w:trPr>
          <w:trHeight w:hRule="exact" w:val="246"/>
        </w:trPr>
        <w:tc>
          <w:tcPr>
            <w:tcW w:w="1337" w:type="dxa"/>
            <w:vMerge/>
            <w:tcBorders>
              <w:left w:val="single" w:sz="5" w:space="0" w:color="000000"/>
              <w:bottom w:val="single" w:sz="5" w:space="0" w:color="000000"/>
              <w:right w:val="single" w:sz="5" w:space="0" w:color="000000"/>
            </w:tcBorders>
          </w:tcPr>
          <w:p w14:paraId="09B30238" w14:textId="77777777" w:rsidR="0098026D" w:rsidRPr="0098026D" w:rsidRDefault="0098026D" w:rsidP="0098026D">
            <w:pPr>
              <w:spacing w:after="0" w:line="240" w:lineRule="auto"/>
              <w:rPr>
                <w:rFonts w:ascii="Times New Roman" w:eastAsia="Times New Roman" w:hAnsi="Times New Roman"/>
                <w:lang w:val="en-US"/>
              </w:rPr>
            </w:pPr>
          </w:p>
        </w:tc>
        <w:tc>
          <w:tcPr>
            <w:tcW w:w="565" w:type="dxa"/>
            <w:vMerge/>
            <w:tcBorders>
              <w:left w:val="single" w:sz="5" w:space="0" w:color="000000"/>
              <w:bottom w:val="single" w:sz="5" w:space="0" w:color="000000"/>
              <w:right w:val="single" w:sz="5" w:space="0" w:color="000000"/>
            </w:tcBorders>
          </w:tcPr>
          <w:p w14:paraId="3368DD0F"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nil"/>
              <w:left w:val="single" w:sz="5" w:space="0" w:color="000000"/>
              <w:bottom w:val="single" w:sz="5" w:space="0" w:color="000000"/>
              <w:right w:val="single" w:sz="5" w:space="0" w:color="000000"/>
            </w:tcBorders>
          </w:tcPr>
          <w:p w14:paraId="58F5639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(5.69-66.5)</w:t>
            </w:r>
          </w:p>
        </w:tc>
        <w:tc>
          <w:tcPr>
            <w:tcW w:w="563" w:type="dxa"/>
            <w:vMerge/>
            <w:tcBorders>
              <w:left w:val="single" w:sz="5" w:space="0" w:color="000000"/>
              <w:bottom w:val="single" w:sz="5" w:space="0" w:color="000000"/>
              <w:right w:val="single" w:sz="5" w:space="0" w:color="000000"/>
            </w:tcBorders>
          </w:tcPr>
          <w:p w14:paraId="58F9605B"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nil"/>
              <w:left w:val="single" w:sz="5" w:space="0" w:color="000000"/>
              <w:bottom w:val="single" w:sz="5" w:space="0" w:color="000000"/>
              <w:right w:val="single" w:sz="5" w:space="0" w:color="000000"/>
            </w:tcBorders>
          </w:tcPr>
          <w:p w14:paraId="71F2631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(3.42-45.5)</w:t>
            </w:r>
          </w:p>
        </w:tc>
        <w:tc>
          <w:tcPr>
            <w:tcW w:w="443" w:type="dxa"/>
            <w:vMerge/>
            <w:tcBorders>
              <w:left w:val="single" w:sz="5" w:space="0" w:color="000000"/>
              <w:bottom w:val="single" w:sz="5" w:space="0" w:color="000000"/>
              <w:right w:val="single" w:sz="5" w:space="0" w:color="000000"/>
            </w:tcBorders>
          </w:tcPr>
          <w:p w14:paraId="7AD14A7D" w14:textId="77777777" w:rsidR="0098026D" w:rsidRPr="0098026D" w:rsidRDefault="0098026D" w:rsidP="0098026D">
            <w:pPr>
              <w:spacing w:after="0" w:line="240" w:lineRule="auto"/>
              <w:rPr>
                <w:rFonts w:ascii="Times New Roman" w:eastAsia="Times New Roman" w:hAnsi="Times New Roman"/>
                <w:lang w:val="en-US"/>
              </w:rPr>
            </w:pPr>
          </w:p>
        </w:tc>
        <w:tc>
          <w:tcPr>
            <w:tcW w:w="1494" w:type="dxa"/>
            <w:vMerge/>
            <w:tcBorders>
              <w:left w:val="single" w:sz="5" w:space="0" w:color="000000"/>
              <w:bottom w:val="single" w:sz="5" w:space="0" w:color="000000"/>
              <w:right w:val="single" w:sz="5" w:space="0" w:color="000000"/>
            </w:tcBorders>
          </w:tcPr>
          <w:p w14:paraId="4A23A076" w14:textId="77777777" w:rsidR="0098026D" w:rsidRPr="0098026D" w:rsidRDefault="0098026D" w:rsidP="0098026D">
            <w:pPr>
              <w:spacing w:after="0" w:line="240" w:lineRule="auto"/>
              <w:rPr>
                <w:rFonts w:ascii="Times New Roman" w:eastAsia="Times New Roman" w:hAnsi="Times New Roman"/>
                <w:lang w:val="en-US"/>
              </w:rPr>
            </w:pPr>
          </w:p>
        </w:tc>
        <w:tc>
          <w:tcPr>
            <w:tcW w:w="437" w:type="dxa"/>
            <w:vMerge/>
            <w:tcBorders>
              <w:left w:val="single" w:sz="5" w:space="0" w:color="000000"/>
              <w:bottom w:val="single" w:sz="5" w:space="0" w:color="000000"/>
              <w:right w:val="single" w:sz="5" w:space="0" w:color="000000"/>
            </w:tcBorders>
          </w:tcPr>
          <w:p w14:paraId="53CF9CDE"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tcBorders>
              <w:left w:val="single" w:sz="5" w:space="0" w:color="000000"/>
              <w:bottom w:val="single" w:sz="5" w:space="0" w:color="000000"/>
              <w:right w:val="single" w:sz="5" w:space="0" w:color="000000"/>
            </w:tcBorders>
          </w:tcPr>
          <w:p w14:paraId="5EC1CDDC"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6FFAC86E" w14:textId="77777777" w:rsidTr="000944C7">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351E6F1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b.i.d.</w:t>
            </w:r>
          </w:p>
        </w:tc>
        <w:tc>
          <w:tcPr>
            <w:tcW w:w="565" w:type="dxa"/>
            <w:tcBorders>
              <w:top w:val="single" w:sz="5" w:space="0" w:color="000000"/>
              <w:left w:val="single" w:sz="5" w:space="0" w:color="000000"/>
              <w:bottom w:val="single" w:sz="5" w:space="0" w:color="000000"/>
              <w:right w:val="single" w:sz="5" w:space="0" w:color="000000"/>
            </w:tcBorders>
          </w:tcPr>
          <w:p w14:paraId="6B98F12A"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6568C55A"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6 -&lt; 12 </w:t>
            </w:r>
            <w:r>
              <w:rPr>
                <w:rFonts w:ascii="Times New Roman" w:eastAsia="Times New Roman" w:hAnsi="Times New Roman"/>
                <w:b/>
                <w:lang w:val="en-US"/>
              </w:rPr>
              <w:t>anni</w:t>
            </w:r>
          </w:p>
        </w:tc>
        <w:tc>
          <w:tcPr>
            <w:tcW w:w="563" w:type="dxa"/>
            <w:tcBorders>
              <w:top w:val="single" w:sz="5" w:space="0" w:color="000000"/>
              <w:left w:val="single" w:sz="5" w:space="0" w:color="000000"/>
              <w:bottom w:val="single" w:sz="5" w:space="0" w:color="000000"/>
              <w:right w:val="single" w:sz="5" w:space="0" w:color="000000"/>
            </w:tcBorders>
          </w:tcPr>
          <w:p w14:paraId="7F67F98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52DC2567"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2 -&lt; 6 </w:t>
            </w:r>
            <w:r>
              <w:rPr>
                <w:rFonts w:ascii="Times New Roman" w:eastAsia="Times New Roman" w:hAnsi="Times New Roman"/>
                <w:b/>
                <w:lang w:val="en-US"/>
              </w:rPr>
              <w:t>anni</w:t>
            </w:r>
          </w:p>
        </w:tc>
        <w:tc>
          <w:tcPr>
            <w:tcW w:w="443" w:type="dxa"/>
            <w:tcBorders>
              <w:top w:val="single" w:sz="5" w:space="0" w:color="000000"/>
              <w:left w:val="single" w:sz="5" w:space="0" w:color="000000"/>
              <w:bottom w:val="single" w:sz="5" w:space="0" w:color="000000"/>
              <w:right w:val="single" w:sz="5" w:space="0" w:color="000000"/>
            </w:tcBorders>
          </w:tcPr>
          <w:p w14:paraId="6293C25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5993B9AE"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0.5 -&lt; 2 </w:t>
            </w:r>
            <w:r>
              <w:rPr>
                <w:rFonts w:ascii="Times New Roman" w:eastAsia="Times New Roman" w:hAnsi="Times New Roman"/>
                <w:b/>
                <w:lang w:val="en-US"/>
              </w:rPr>
              <w:t>anni</w:t>
            </w:r>
          </w:p>
        </w:tc>
        <w:tc>
          <w:tcPr>
            <w:tcW w:w="437" w:type="dxa"/>
            <w:tcBorders>
              <w:top w:val="single" w:sz="5" w:space="0" w:color="000000"/>
              <w:left w:val="single" w:sz="5" w:space="0" w:color="000000"/>
              <w:bottom w:val="single" w:sz="5" w:space="0" w:color="000000"/>
              <w:right w:val="single" w:sz="5" w:space="0" w:color="000000"/>
            </w:tcBorders>
          </w:tcPr>
          <w:p w14:paraId="134730E4" w14:textId="77777777" w:rsidR="0098026D" w:rsidRPr="0098026D" w:rsidRDefault="0098026D" w:rsidP="0098026D">
            <w:pPr>
              <w:spacing w:after="0" w:line="240" w:lineRule="auto"/>
              <w:rPr>
                <w:rFonts w:ascii="Times New Roman" w:eastAsia="Times New Roman" w:hAnsi="Times New Roman"/>
                <w:lang w:val="en-US"/>
              </w:rPr>
            </w:pPr>
          </w:p>
        </w:tc>
        <w:tc>
          <w:tcPr>
            <w:tcW w:w="1708" w:type="dxa"/>
            <w:tcBorders>
              <w:top w:val="single" w:sz="5" w:space="0" w:color="000000"/>
              <w:left w:val="single" w:sz="5" w:space="0" w:color="000000"/>
              <w:bottom w:val="single" w:sz="5" w:space="0" w:color="000000"/>
              <w:right w:val="single" w:sz="5" w:space="0" w:color="000000"/>
            </w:tcBorders>
          </w:tcPr>
          <w:p w14:paraId="2D2B44CA"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4E38E9A9" w14:textId="77777777" w:rsidTr="000944C7">
        <w:trPr>
          <w:trHeight w:hRule="exact" w:val="270"/>
        </w:trPr>
        <w:tc>
          <w:tcPr>
            <w:tcW w:w="1337" w:type="dxa"/>
            <w:vMerge w:val="restart"/>
            <w:tcBorders>
              <w:top w:val="single" w:sz="5" w:space="0" w:color="000000"/>
              <w:left w:val="single" w:sz="5" w:space="0" w:color="000000"/>
              <w:right w:val="single" w:sz="5" w:space="0" w:color="000000"/>
            </w:tcBorders>
          </w:tcPr>
          <w:p w14:paraId="02E81602"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2.5-4h post</w:t>
            </w:r>
          </w:p>
        </w:tc>
        <w:tc>
          <w:tcPr>
            <w:tcW w:w="565" w:type="dxa"/>
            <w:vMerge w:val="restart"/>
            <w:tcBorders>
              <w:top w:val="single" w:sz="5" w:space="0" w:color="000000"/>
              <w:left w:val="single" w:sz="5" w:space="0" w:color="000000"/>
              <w:right w:val="single" w:sz="5" w:space="0" w:color="000000"/>
            </w:tcBorders>
          </w:tcPr>
          <w:p w14:paraId="1CA0E986"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36</w:t>
            </w:r>
          </w:p>
        </w:tc>
        <w:tc>
          <w:tcPr>
            <w:tcW w:w="1488" w:type="dxa"/>
            <w:tcBorders>
              <w:top w:val="single" w:sz="5" w:space="0" w:color="000000"/>
              <w:left w:val="single" w:sz="5" w:space="0" w:color="000000"/>
              <w:bottom w:val="nil"/>
              <w:right w:val="single" w:sz="5" w:space="0" w:color="000000"/>
            </w:tcBorders>
          </w:tcPr>
          <w:p w14:paraId="642B8642"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145.4</w:t>
            </w:r>
          </w:p>
        </w:tc>
        <w:tc>
          <w:tcPr>
            <w:tcW w:w="563" w:type="dxa"/>
            <w:vMerge w:val="restart"/>
            <w:tcBorders>
              <w:top w:val="single" w:sz="5" w:space="0" w:color="000000"/>
              <w:left w:val="single" w:sz="5" w:space="0" w:color="000000"/>
              <w:right w:val="single" w:sz="5" w:space="0" w:color="000000"/>
            </w:tcBorders>
          </w:tcPr>
          <w:p w14:paraId="74CA74E1"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38</w:t>
            </w:r>
          </w:p>
        </w:tc>
        <w:tc>
          <w:tcPr>
            <w:tcW w:w="1459" w:type="dxa"/>
            <w:tcBorders>
              <w:top w:val="single" w:sz="5" w:space="0" w:color="000000"/>
              <w:left w:val="single" w:sz="5" w:space="0" w:color="000000"/>
              <w:bottom w:val="nil"/>
              <w:right w:val="single" w:sz="5" w:space="0" w:color="000000"/>
            </w:tcBorders>
          </w:tcPr>
          <w:p w14:paraId="15F2D2F4"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171.8</w:t>
            </w:r>
          </w:p>
        </w:tc>
        <w:tc>
          <w:tcPr>
            <w:tcW w:w="443" w:type="dxa"/>
            <w:vMerge w:val="restart"/>
            <w:tcBorders>
              <w:top w:val="single" w:sz="5" w:space="0" w:color="000000"/>
              <w:left w:val="single" w:sz="5" w:space="0" w:color="000000"/>
              <w:right w:val="single" w:sz="5" w:space="0" w:color="000000"/>
            </w:tcBorders>
          </w:tcPr>
          <w:p w14:paraId="1F938DD2"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w:t>
            </w:r>
          </w:p>
        </w:tc>
        <w:tc>
          <w:tcPr>
            <w:tcW w:w="1494" w:type="dxa"/>
            <w:vMerge w:val="restart"/>
            <w:tcBorders>
              <w:top w:val="single" w:sz="5" w:space="0" w:color="000000"/>
              <w:left w:val="single" w:sz="5" w:space="0" w:color="000000"/>
              <w:right w:val="single" w:sz="5" w:space="0" w:color="000000"/>
            </w:tcBorders>
          </w:tcPr>
          <w:p w14:paraId="7AB46716"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n.c.</w:t>
            </w:r>
          </w:p>
        </w:tc>
        <w:tc>
          <w:tcPr>
            <w:tcW w:w="437" w:type="dxa"/>
            <w:vMerge w:val="restart"/>
            <w:tcBorders>
              <w:top w:val="single" w:sz="5" w:space="0" w:color="000000"/>
              <w:left w:val="single" w:sz="5" w:space="0" w:color="000000"/>
              <w:right w:val="single" w:sz="5" w:space="0" w:color="000000"/>
            </w:tcBorders>
          </w:tcPr>
          <w:p w14:paraId="75E3A0DD"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val="restart"/>
            <w:tcBorders>
              <w:top w:val="single" w:sz="5" w:space="0" w:color="000000"/>
              <w:left w:val="single" w:sz="5" w:space="0" w:color="000000"/>
              <w:right w:val="single" w:sz="5" w:space="0" w:color="000000"/>
            </w:tcBorders>
          </w:tcPr>
          <w:p w14:paraId="389F3173"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20CE9325" w14:textId="77777777" w:rsidTr="000944C7">
        <w:trPr>
          <w:trHeight w:hRule="exact" w:val="246"/>
        </w:trPr>
        <w:tc>
          <w:tcPr>
            <w:tcW w:w="1337" w:type="dxa"/>
            <w:vMerge/>
            <w:tcBorders>
              <w:left w:val="single" w:sz="5" w:space="0" w:color="000000"/>
              <w:bottom w:val="single" w:sz="5" w:space="0" w:color="000000"/>
              <w:right w:val="single" w:sz="5" w:space="0" w:color="000000"/>
            </w:tcBorders>
          </w:tcPr>
          <w:p w14:paraId="7868CCE9" w14:textId="77777777" w:rsidR="0098026D" w:rsidRPr="0098026D" w:rsidRDefault="0098026D" w:rsidP="0098026D">
            <w:pPr>
              <w:spacing w:after="0" w:line="240" w:lineRule="auto"/>
              <w:rPr>
                <w:rFonts w:ascii="Times New Roman" w:eastAsia="Times New Roman" w:hAnsi="Times New Roman"/>
                <w:lang w:val="en-US"/>
              </w:rPr>
            </w:pPr>
          </w:p>
        </w:tc>
        <w:tc>
          <w:tcPr>
            <w:tcW w:w="565" w:type="dxa"/>
            <w:vMerge/>
            <w:tcBorders>
              <w:left w:val="single" w:sz="5" w:space="0" w:color="000000"/>
              <w:bottom w:val="single" w:sz="5" w:space="0" w:color="000000"/>
              <w:right w:val="single" w:sz="5" w:space="0" w:color="000000"/>
            </w:tcBorders>
          </w:tcPr>
          <w:p w14:paraId="678A02A6"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nil"/>
              <w:left w:val="single" w:sz="5" w:space="0" w:color="000000"/>
              <w:bottom w:val="single" w:sz="5" w:space="0" w:color="000000"/>
              <w:right w:val="single" w:sz="5" w:space="0" w:color="000000"/>
            </w:tcBorders>
          </w:tcPr>
          <w:p w14:paraId="34948BD2"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(46.0-343)</w:t>
            </w:r>
          </w:p>
        </w:tc>
        <w:tc>
          <w:tcPr>
            <w:tcW w:w="563" w:type="dxa"/>
            <w:vMerge/>
            <w:tcBorders>
              <w:left w:val="single" w:sz="5" w:space="0" w:color="000000"/>
              <w:bottom w:val="single" w:sz="5" w:space="0" w:color="000000"/>
              <w:right w:val="single" w:sz="5" w:space="0" w:color="000000"/>
            </w:tcBorders>
          </w:tcPr>
          <w:p w14:paraId="41C4D83F"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nil"/>
              <w:left w:val="single" w:sz="5" w:space="0" w:color="000000"/>
              <w:bottom w:val="single" w:sz="5" w:space="0" w:color="000000"/>
              <w:right w:val="single" w:sz="5" w:space="0" w:color="000000"/>
            </w:tcBorders>
          </w:tcPr>
          <w:p w14:paraId="37A8C46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(70.7-438)</w:t>
            </w:r>
          </w:p>
        </w:tc>
        <w:tc>
          <w:tcPr>
            <w:tcW w:w="443" w:type="dxa"/>
            <w:vMerge/>
            <w:tcBorders>
              <w:left w:val="single" w:sz="5" w:space="0" w:color="000000"/>
              <w:bottom w:val="single" w:sz="5" w:space="0" w:color="000000"/>
              <w:right w:val="single" w:sz="5" w:space="0" w:color="000000"/>
            </w:tcBorders>
          </w:tcPr>
          <w:p w14:paraId="60826865" w14:textId="77777777" w:rsidR="0098026D" w:rsidRPr="0098026D" w:rsidRDefault="0098026D" w:rsidP="0098026D">
            <w:pPr>
              <w:spacing w:after="0" w:line="240" w:lineRule="auto"/>
              <w:rPr>
                <w:rFonts w:ascii="Times New Roman" w:eastAsia="Times New Roman" w:hAnsi="Times New Roman"/>
                <w:lang w:val="en-US"/>
              </w:rPr>
            </w:pPr>
          </w:p>
        </w:tc>
        <w:tc>
          <w:tcPr>
            <w:tcW w:w="1494" w:type="dxa"/>
            <w:vMerge/>
            <w:tcBorders>
              <w:left w:val="single" w:sz="5" w:space="0" w:color="000000"/>
              <w:bottom w:val="single" w:sz="5" w:space="0" w:color="000000"/>
              <w:right w:val="single" w:sz="5" w:space="0" w:color="000000"/>
            </w:tcBorders>
          </w:tcPr>
          <w:p w14:paraId="05EBDC83" w14:textId="77777777" w:rsidR="0098026D" w:rsidRPr="0098026D" w:rsidRDefault="0098026D" w:rsidP="0098026D">
            <w:pPr>
              <w:spacing w:after="0" w:line="240" w:lineRule="auto"/>
              <w:rPr>
                <w:rFonts w:ascii="Times New Roman" w:eastAsia="Times New Roman" w:hAnsi="Times New Roman"/>
                <w:lang w:val="en-US"/>
              </w:rPr>
            </w:pPr>
          </w:p>
        </w:tc>
        <w:tc>
          <w:tcPr>
            <w:tcW w:w="437" w:type="dxa"/>
            <w:vMerge/>
            <w:tcBorders>
              <w:left w:val="single" w:sz="5" w:space="0" w:color="000000"/>
              <w:bottom w:val="single" w:sz="5" w:space="0" w:color="000000"/>
              <w:right w:val="single" w:sz="5" w:space="0" w:color="000000"/>
            </w:tcBorders>
          </w:tcPr>
          <w:p w14:paraId="44773DB2"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tcBorders>
              <w:left w:val="single" w:sz="5" w:space="0" w:color="000000"/>
              <w:bottom w:val="single" w:sz="5" w:space="0" w:color="000000"/>
              <w:right w:val="single" w:sz="5" w:space="0" w:color="000000"/>
            </w:tcBorders>
          </w:tcPr>
          <w:p w14:paraId="2D86A0AB"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4AB2B293" w14:textId="77777777" w:rsidTr="000944C7">
        <w:trPr>
          <w:trHeight w:hRule="exact" w:val="270"/>
        </w:trPr>
        <w:tc>
          <w:tcPr>
            <w:tcW w:w="1337" w:type="dxa"/>
            <w:vMerge w:val="restart"/>
            <w:tcBorders>
              <w:top w:val="single" w:sz="5" w:space="0" w:color="000000"/>
              <w:left w:val="single" w:sz="5" w:space="0" w:color="000000"/>
              <w:right w:val="single" w:sz="5" w:space="0" w:color="000000"/>
            </w:tcBorders>
          </w:tcPr>
          <w:p w14:paraId="2FEFAFCF"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10-16h post</w:t>
            </w:r>
          </w:p>
        </w:tc>
        <w:tc>
          <w:tcPr>
            <w:tcW w:w="565" w:type="dxa"/>
            <w:vMerge w:val="restart"/>
            <w:tcBorders>
              <w:top w:val="single" w:sz="5" w:space="0" w:color="000000"/>
              <w:left w:val="single" w:sz="5" w:space="0" w:color="000000"/>
              <w:right w:val="single" w:sz="5" w:space="0" w:color="000000"/>
            </w:tcBorders>
          </w:tcPr>
          <w:p w14:paraId="193868FA"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33</w:t>
            </w:r>
          </w:p>
        </w:tc>
        <w:tc>
          <w:tcPr>
            <w:tcW w:w="1488" w:type="dxa"/>
            <w:tcBorders>
              <w:top w:val="single" w:sz="5" w:space="0" w:color="000000"/>
              <w:left w:val="single" w:sz="5" w:space="0" w:color="000000"/>
              <w:bottom w:val="nil"/>
              <w:right w:val="single" w:sz="5" w:space="0" w:color="000000"/>
            </w:tcBorders>
          </w:tcPr>
          <w:p w14:paraId="241FEAF5"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26.0</w:t>
            </w:r>
          </w:p>
        </w:tc>
        <w:tc>
          <w:tcPr>
            <w:tcW w:w="563" w:type="dxa"/>
            <w:vMerge w:val="restart"/>
            <w:tcBorders>
              <w:top w:val="single" w:sz="5" w:space="0" w:color="000000"/>
              <w:left w:val="single" w:sz="5" w:space="0" w:color="000000"/>
              <w:right w:val="single" w:sz="5" w:space="0" w:color="000000"/>
            </w:tcBorders>
          </w:tcPr>
          <w:p w14:paraId="77856BF4"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37</w:t>
            </w:r>
          </w:p>
        </w:tc>
        <w:tc>
          <w:tcPr>
            <w:tcW w:w="1459" w:type="dxa"/>
            <w:tcBorders>
              <w:top w:val="single" w:sz="5" w:space="0" w:color="000000"/>
              <w:left w:val="single" w:sz="5" w:space="0" w:color="000000"/>
              <w:bottom w:val="nil"/>
              <w:right w:val="single" w:sz="5" w:space="0" w:color="000000"/>
            </w:tcBorders>
          </w:tcPr>
          <w:p w14:paraId="548B5D4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22.2</w:t>
            </w:r>
          </w:p>
        </w:tc>
        <w:tc>
          <w:tcPr>
            <w:tcW w:w="443" w:type="dxa"/>
            <w:vMerge w:val="restart"/>
            <w:tcBorders>
              <w:top w:val="single" w:sz="5" w:space="0" w:color="000000"/>
              <w:left w:val="single" w:sz="5" w:space="0" w:color="000000"/>
              <w:right w:val="single" w:sz="5" w:space="0" w:color="000000"/>
            </w:tcBorders>
          </w:tcPr>
          <w:p w14:paraId="0185A34B"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w:t>
            </w:r>
          </w:p>
        </w:tc>
        <w:tc>
          <w:tcPr>
            <w:tcW w:w="1494" w:type="dxa"/>
            <w:tcBorders>
              <w:top w:val="single" w:sz="5" w:space="0" w:color="000000"/>
              <w:left w:val="single" w:sz="5" w:space="0" w:color="000000"/>
              <w:bottom w:val="nil"/>
              <w:right w:val="single" w:sz="5" w:space="0" w:color="000000"/>
            </w:tcBorders>
          </w:tcPr>
          <w:p w14:paraId="7ED6207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10.7</w:t>
            </w:r>
          </w:p>
        </w:tc>
        <w:tc>
          <w:tcPr>
            <w:tcW w:w="437" w:type="dxa"/>
            <w:vMerge w:val="restart"/>
            <w:tcBorders>
              <w:top w:val="single" w:sz="5" w:space="0" w:color="000000"/>
              <w:left w:val="single" w:sz="5" w:space="0" w:color="000000"/>
              <w:right w:val="single" w:sz="5" w:space="0" w:color="000000"/>
            </w:tcBorders>
          </w:tcPr>
          <w:p w14:paraId="77A7E26C"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val="restart"/>
            <w:tcBorders>
              <w:top w:val="single" w:sz="5" w:space="0" w:color="000000"/>
              <w:left w:val="single" w:sz="5" w:space="0" w:color="000000"/>
              <w:right w:val="single" w:sz="5" w:space="0" w:color="000000"/>
            </w:tcBorders>
          </w:tcPr>
          <w:p w14:paraId="7EA63E58"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0B36E311" w14:textId="77777777" w:rsidTr="000944C7">
        <w:trPr>
          <w:trHeight w:hRule="exact" w:val="246"/>
        </w:trPr>
        <w:tc>
          <w:tcPr>
            <w:tcW w:w="1337" w:type="dxa"/>
            <w:vMerge/>
            <w:tcBorders>
              <w:left w:val="single" w:sz="5" w:space="0" w:color="000000"/>
              <w:bottom w:val="single" w:sz="5" w:space="0" w:color="000000"/>
              <w:right w:val="single" w:sz="5" w:space="0" w:color="000000"/>
            </w:tcBorders>
          </w:tcPr>
          <w:p w14:paraId="44798DF0" w14:textId="77777777" w:rsidR="0098026D" w:rsidRPr="0098026D" w:rsidRDefault="0098026D" w:rsidP="0098026D">
            <w:pPr>
              <w:spacing w:after="0" w:line="240" w:lineRule="auto"/>
              <w:rPr>
                <w:rFonts w:ascii="Times New Roman" w:eastAsia="Times New Roman" w:hAnsi="Times New Roman"/>
                <w:lang w:val="en-US"/>
              </w:rPr>
            </w:pPr>
          </w:p>
        </w:tc>
        <w:tc>
          <w:tcPr>
            <w:tcW w:w="565" w:type="dxa"/>
            <w:vMerge/>
            <w:tcBorders>
              <w:left w:val="single" w:sz="5" w:space="0" w:color="000000"/>
              <w:bottom w:val="single" w:sz="5" w:space="0" w:color="000000"/>
              <w:right w:val="single" w:sz="5" w:space="0" w:color="000000"/>
            </w:tcBorders>
          </w:tcPr>
          <w:p w14:paraId="0647168B"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nil"/>
              <w:left w:val="single" w:sz="5" w:space="0" w:color="000000"/>
              <w:bottom w:val="single" w:sz="5" w:space="0" w:color="000000"/>
              <w:right w:val="single" w:sz="5" w:space="0" w:color="000000"/>
            </w:tcBorders>
          </w:tcPr>
          <w:p w14:paraId="70388A9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(7.99-94.9)</w:t>
            </w:r>
          </w:p>
        </w:tc>
        <w:tc>
          <w:tcPr>
            <w:tcW w:w="563" w:type="dxa"/>
            <w:vMerge/>
            <w:tcBorders>
              <w:left w:val="single" w:sz="5" w:space="0" w:color="000000"/>
              <w:bottom w:val="single" w:sz="5" w:space="0" w:color="000000"/>
              <w:right w:val="single" w:sz="5" w:space="0" w:color="000000"/>
            </w:tcBorders>
          </w:tcPr>
          <w:p w14:paraId="442AAB1C"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nil"/>
              <w:left w:val="single" w:sz="5" w:space="0" w:color="000000"/>
              <w:bottom w:val="single" w:sz="5" w:space="0" w:color="000000"/>
              <w:right w:val="single" w:sz="5" w:space="0" w:color="000000"/>
            </w:tcBorders>
          </w:tcPr>
          <w:p w14:paraId="33F3379A"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(0.25-127)</w:t>
            </w:r>
          </w:p>
        </w:tc>
        <w:tc>
          <w:tcPr>
            <w:tcW w:w="443" w:type="dxa"/>
            <w:vMerge/>
            <w:tcBorders>
              <w:left w:val="single" w:sz="5" w:space="0" w:color="000000"/>
              <w:bottom w:val="single" w:sz="5" w:space="0" w:color="000000"/>
              <w:right w:val="single" w:sz="5" w:space="0" w:color="000000"/>
            </w:tcBorders>
          </w:tcPr>
          <w:p w14:paraId="14A8CE0A" w14:textId="77777777" w:rsidR="0098026D" w:rsidRPr="0098026D" w:rsidRDefault="0098026D" w:rsidP="0098026D">
            <w:pPr>
              <w:spacing w:after="0" w:line="240" w:lineRule="auto"/>
              <w:rPr>
                <w:rFonts w:ascii="Times New Roman" w:eastAsia="Times New Roman" w:hAnsi="Times New Roman"/>
                <w:lang w:val="en-US"/>
              </w:rPr>
            </w:pPr>
          </w:p>
        </w:tc>
        <w:tc>
          <w:tcPr>
            <w:tcW w:w="1494" w:type="dxa"/>
            <w:tcBorders>
              <w:top w:val="nil"/>
              <w:left w:val="single" w:sz="5" w:space="0" w:color="000000"/>
              <w:bottom w:val="single" w:sz="5" w:space="0" w:color="000000"/>
              <w:right w:val="single" w:sz="5" w:space="0" w:color="000000"/>
            </w:tcBorders>
          </w:tcPr>
          <w:p w14:paraId="2AF506D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(n.c.-n.c.)</w:t>
            </w:r>
          </w:p>
        </w:tc>
        <w:tc>
          <w:tcPr>
            <w:tcW w:w="437" w:type="dxa"/>
            <w:vMerge/>
            <w:tcBorders>
              <w:left w:val="single" w:sz="5" w:space="0" w:color="000000"/>
              <w:bottom w:val="single" w:sz="5" w:space="0" w:color="000000"/>
              <w:right w:val="single" w:sz="5" w:space="0" w:color="000000"/>
            </w:tcBorders>
          </w:tcPr>
          <w:p w14:paraId="15150CBA" w14:textId="77777777" w:rsidR="0098026D" w:rsidRPr="0098026D" w:rsidRDefault="0098026D" w:rsidP="0098026D">
            <w:pPr>
              <w:spacing w:after="0" w:line="240" w:lineRule="auto"/>
              <w:rPr>
                <w:rFonts w:ascii="Times New Roman" w:eastAsia="Times New Roman" w:hAnsi="Times New Roman"/>
                <w:lang w:val="en-US"/>
              </w:rPr>
            </w:pPr>
          </w:p>
        </w:tc>
        <w:tc>
          <w:tcPr>
            <w:tcW w:w="1708" w:type="dxa"/>
            <w:vMerge/>
            <w:tcBorders>
              <w:left w:val="single" w:sz="5" w:space="0" w:color="000000"/>
              <w:bottom w:val="single" w:sz="5" w:space="0" w:color="000000"/>
              <w:right w:val="single" w:sz="5" w:space="0" w:color="000000"/>
            </w:tcBorders>
          </w:tcPr>
          <w:p w14:paraId="6395F723" w14:textId="77777777" w:rsidR="0098026D" w:rsidRPr="0098026D" w:rsidRDefault="0098026D" w:rsidP="0098026D">
            <w:pPr>
              <w:spacing w:after="0" w:line="240" w:lineRule="auto"/>
              <w:rPr>
                <w:rFonts w:ascii="Times New Roman" w:eastAsia="Times New Roman" w:hAnsi="Times New Roman"/>
                <w:lang w:val="en-US"/>
              </w:rPr>
            </w:pPr>
          </w:p>
        </w:tc>
      </w:tr>
      <w:tr w:rsidR="0098026D" w:rsidRPr="0098026D" w14:paraId="0ACA934F" w14:textId="77777777" w:rsidTr="000944C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53B1C57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65F21CBB"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445275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2 -&lt; 6 </w:t>
            </w:r>
            <w:r>
              <w:rPr>
                <w:rFonts w:ascii="Times New Roman" w:eastAsia="Times New Roman" w:hAnsi="Times New Roman"/>
                <w:b/>
                <w:lang w:val="en-US"/>
              </w:rPr>
              <w:t>anni</w:t>
            </w:r>
          </w:p>
        </w:tc>
        <w:tc>
          <w:tcPr>
            <w:tcW w:w="563" w:type="dxa"/>
            <w:tcBorders>
              <w:top w:val="single" w:sz="5" w:space="0" w:color="000000"/>
              <w:left w:val="single" w:sz="5" w:space="0" w:color="000000"/>
              <w:bottom w:val="single" w:sz="5" w:space="0" w:color="000000"/>
              <w:right w:val="single" w:sz="5" w:space="0" w:color="000000"/>
            </w:tcBorders>
          </w:tcPr>
          <w:p w14:paraId="3C034D0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5AE3119" w14:textId="77777777" w:rsidR="0098026D" w:rsidRPr="0098026D" w:rsidRDefault="0098026D" w:rsidP="0098026D">
            <w:pPr>
              <w:spacing w:after="0" w:line="240" w:lineRule="auto"/>
              <w:rPr>
                <w:rFonts w:ascii="Times New Roman" w:eastAsia="Times New Roman" w:hAnsi="Times New Roman"/>
                <w:lang w:val="en-US"/>
              </w:rPr>
            </w:pPr>
            <w:r>
              <w:rPr>
                <w:rFonts w:ascii="Times New Roman" w:eastAsia="Times New Roman" w:hAnsi="Times New Roman"/>
                <w:b/>
                <w:lang w:val="en-US"/>
              </w:rPr>
              <w:t>Nascita</w:t>
            </w:r>
            <w:r w:rsidRPr="0098026D">
              <w:rPr>
                <w:rFonts w:ascii="Times New Roman" w:eastAsia="Times New Roman" w:hAnsi="Times New Roman"/>
                <w:b/>
                <w:lang w:val="en-US"/>
              </w:rPr>
              <w:t xml:space="preserve"> -</w:t>
            </w:r>
          </w:p>
          <w:p w14:paraId="669E7115"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&lt; 2 </w:t>
            </w:r>
            <w:r>
              <w:rPr>
                <w:rFonts w:ascii="Times New Roman" w:eastAsia="Times New Roman" w:hAnsi="Times New Roman"/>
                <w:b/>
                <w:lang w:val="en-US"/>
              </w:rPr>
              <w:t>anni</w:t>
            </w:r>
          </w:p>
        </w:tc>
        <w:tc>
          <w:tcPr>
            <w:tcW w:w="443" w:type="dxa"/>
            <w:tcBorders>
              <w:top w:val="single" w:sz="5" w:space="0" w:color="000000"/>
              <w:left w:val="single" w:sz="5" w:space="0" w:color="000000"/>
              <w:bottom w:val="single" w:sz="5" w:space="0" w:color="000000"/>
              <w:right w:val="single" w:sz="5" w:space="0" w:color="000000"/>
            </w:tcBorders>
          </w:tcPr>
          <w:p w14:paraId="67652D22"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2F8170E1"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0.5 -&lt; 2 </w:t>
            </w:r>
            <w:r>
              <w:rPr>
                <w:rFonts w:ascii="Times New Roman" w:eastAsia="Times New Roman" w:hAnsi="Times New Roman"/>
                <w:b/>
                <w:lang w:val="en-US"/>
              </w:rPr>
              <w:t>anni</w:t>
            </w:r>
          </w:p>
        </w:tc>
        <w:tc>
          <w:tcPr>
            <w:tcW w:w="437" w:type="dxa"/>
            <w:tcBorders>
              <w:top w:val="single" w:sz="5" w:space="0" w:color="000000"/>
              <w:left w:val="single" w:sz="5" w:space="0" w:color="000000"/>
              <w:bottom w:val="single" w:sz="5" w:space="0" w:color="000000"/>
              <w:right w:val="single" w:sz="5" w:space="0" w:color="000000"/>
            </w:tcBorders>
          </w:tcPr>
          <w:p w14:paraId="13D4476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51C4D259" w14:textId="77777777" w:rsidR="0098026D" w:rsidRPr="0098026D" w:rsidRDefault="0098026D" w:rsidP="0098026D">
            <w:pPr>
              <w:spacing w:after="0" w:line="240" w:lineRule="auto"/>
              <w:rPr>
                <w:rFonts w:ascii="Times New Roman" w:eastAsia="Times New Roman" w:hAnsi="Times New Roman"/>
                <w:lang w:val="en-US"/>
              </w:rPr>
            </w:pPr>
            <w:r>
              <w:rPr>
                <w:rFonts w:ascii="Times New Roman" w:eastAsia="Times New Roman" w:hAnsi="Times New Roman"/>
                <w:b/>
                <w:lang w:val="en-US"/>
              </w:rPr>
              <w:t>Nascita</w:t>
            </w:r>
            <w:r w:rsidRPr="0098026D">
              <w:rPr>
                <w:rFonts w:ascii="Times New Roman" w:eastAsia="Times New Roman" w:hAnsi="Times New Roman"/>
                <w:b/>
                <w:lang w:val="en-US"/>
              </w:rPr>
              <w:t xml:space="preserve"> -</w:t>
            </w:r>
          </w:p>
          <w:p w14:paraId="06C6918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b/>
                <w:lang w:val="en-US"/>
              </w:rPr>
              <w:t xml:space="preserve">&lt; 0.5 </w:t>
            </w:r>
            <w:r>
              <w:rPr>
                <w:rFonts w:ascii="Times New Roman" w:eastAsia="Times New Roman" w:hAnsi="Times New Roman"/>
                <w:b/>
                <w:lang w:val="en-US"/>
              </w:rPr>
              <w:t>anni</w:t>
            </w:r>
          </w:p>
        </w:tc>
      </w:tr>
      <w:tr w:rsidR="0098026D" w:rsidRPr="0098026D" w14:paraId="763A1AB2" w14:textId="77777777" w:rsidTr="000944C7">
        <w:trPr>
          <w:trHeight w:hRule="exact" w:val="269"/>
        </w:trPr>
        <w:tc>
          <w:tcPr>
            <w:tcW w:w="1337" w:type="dxa"/>
            <w:vMerge w:val="restart"/>
            <w:tcBorders>
              <w:top w:val="single" w:sz="5" w:space="0" w:color="000000"/>
              <w:left w:val="single" w:sz="5" w:space="0" w:color="000000"/>
              <w:right w:val="single" w:sz="5" w:space="0" w:color="000000"/>
            </w:tcBorders>
          </w:tcPr>
          <w:p w14:paraId="1882034F"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0.5-3h post</w:t>
            </w:r>
          </w:p>
        </w:tc>
        <w:tc>
          <w:tcPr>
            <w:tcW w:w="565" w:type="dxa"/>
            <w:vMerge w:val="restart"/>
            <w:tcBorders>
              <w:top w:val="single" w:sz="5" w:space="0" w:color="000000"/>
              <w:left w:val="single" w:sz="5" w:space="0" w:color="000000"/>
              <w:right w:val="single" w:sz="5" w:space="0" w:color="000000"/>
            </w:tcBorders>
          </w:tcPr>
          <w:p w14:paraId="4EC5BDB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5</w:t>
            </w:r>
          </w:p>
        </w:tc>
        <w:tc>
          <w:tcPr>
            <w:tcW w:w="1488" w:type="dxa"/>
            <w:tcBorders>
              <w:top w:val="single" w:sz="5" w:space="0" w:color="000000"/>
              <w:left w:val="single" w:sz="5" w:space="0" w:color="000000"/>
              <w:bottom w:val="nil"/>
              <w:right w:val="single" w:sz="5" w:space="0" w:color="000000"/>
            </w:tcBorders>
          </w:tcPr>
          <w:p w14:paraId="130C3BC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164.7</w:t>
            </w:r>
          </w:p>
        </w:tc>
        <w:tc>
          <w:tcPr>
            <w:tcW w:w="563" w:type="dxa"/>
            <w:vMerge w:val="restart"/>
            <w:tcBorders>
              <w:top w:val="single" w:sz="5" w:space="0" w:color="000000"/>
              <w:left w:val="single" w:sz="5" w:space="0" w:color="000000"/>
              <w:right w:val="single" w:sz="5" w:space="0" w:color="000000"/>
            </w:tcBorders>
          </w:tcPr>
          <w:p w14:paraId="575CEA8C"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25</w:t>
            </w:r>
          </w:p>
        </w:tc>
        <w:tc>
          <w:tcPr>
            <w:tcW w:w="1459" w:type="dxa"/>
            <w:tcBorders>
              <w:top w:val="single" w:sz="5" w:space="0" w:color="000000"/>
              <w:left w:val="single" w:sz="5" w:space="0" w:color="000000"/>
              <w:bottom w:val="nil"/>
              <w:right w:val="single" w:sz="5" w:space="0" w:color="000000"/>
            </w:tcBorders>
          </w:tcPr>
          <w:p w14:paraId="229EE6BC"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111.2</w:t>
            </w:r>
          </w:p>
        </w:tc>
        <w:tc>
          <w:tcPr>
            <w:tcW w:w="443" w:type="dxa"/>
            <w:vMerge w:val="restart"/>
            <w:tcBorders>
              <w:top w:val="single" w:sz="5" w:space="0" w:color="000000"/>
              <w:left w:val="single" w:sz="5" w:space="0" w:color="000000"/>
              <w:right w:val="single" w:sz="5" w:space="0" w:color="000000"/>
            </w:tcBorders>
          </w:tcPr>
          <w:p w14:paraId="45068706"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13</w:t>
            </w:r>
          </w:p>
        </w:tc>
        <w:tc>
          <w:tcPr>
            <w:tcW w:w="1494" w:type="dxa"/>
            <w:tcBorders>
              <w:top w:val="single" w:sz="5" w:space="0" w:color="000000"/>
              <w:left w:val="single" w:sz="5" w:space="0" w:color="000000"/>
              <w:bottom w:val="nil"/>
              <w:right w:val="single" w:sz="5" w:space="0" w:color="000000"/>
            </w:tcBorders>
          </w:tcPr>
          <w:p w14:paraId="2676CB05"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114.3</w:t>
            </w:r>
          </w:p>
        </w:tc>
        <w:tc>
          <w:tcPr>
            <w:tcW w:w="437" w:type="dxa"/>
            <w:vMerge w:val="restart"/>
            <w:tcBorders>
              <w:top w:val="single" w:sz="5" w:space="0" w:color="000000"/>
              <w:left w:val="single" w:sz="5" w:space="0" w:color="000000"/>
              <w:right w:val="single" w:sz="5" w:space="0" w:color="000000"/>
            </w:tcBorders>
          </w:tcPr>
          <w:p w14:paraId="3657507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12</w:t>
            </w:r>
          </w:p>
        </w:tc>
        <w:tc>
          <w:tcPr>
            <w:tcW w:w="1708" w:type="dxa"/>
            <w:tcBorders>
              <w:top w:val="single" w:sz="5" w:space="0" w:color="000000"/>
              <w:left w:val="single" w:sz="5" w:space="0" w:color="000000"/>
              <w:bottom w:val="nil"/>
              <w:right w:val="single" w:sz="5" w:space="0" w:color="000000"/>
            </w:tcBorders>
          </w:tcPr>
          <w:p w14:paraId="4EB7A4CD"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108.0</w:t>
            </w:r>
          </w:p>
        </w:tc>
      </w:tr>
      <w:tr w:rsidR="0098026D" w:rsidRPr="0098026D" w14:paraId="4ECA73CE" w14:textId="77777777" w:rsidTr="000944C7">
        <w:trPr>
          <w:trHeight w:hRule="exact" w:val="246"/>
        </w:trPr>
        <w:tc>
          <w:tcPr>
            <w:tcW w:w="1337" w:type="dxa"/>
            <w:vMerge/>
            <w:tcBorders>
              <w:left w:val="single" w:sz="5" w:space="0" w:color="000000"/>
              <w:bottom w:val="single" w:sz="5" w:space="0" w:color="000000"/>
              <w:right w:val="single" w:sz="5" w:space="0" w:color="000000"/>
            </w:tcBorders>
          </w:tcPr>
          <w:p w14:paraId="2E1F10C8" w14:textId="77777777" w:rsidR="0098026D" w:rsidRPr="0098026D" w:rsidRDefault="0098026D" w:rsidP="0098026D">
            <w:pPr>
              <w:spacing w:after="0" w:line="240" w:lineRule="auto"/>
              <w:rPr>
                <w:rFonts w:ascii="Times New Roman" w:eastAsia="Times New Roman" w:hAnsi="Times New Roman"/>
                <w:lang w:val="en-US"/>
              </w:rPr>
            </w:pPr>
          </w:p>
        </w:tc>
        <w:tc>
          <w:tcPr>
            <w:tcW w:w="565" w:type="dxa"/>
            <w:vMerge/>
            <w:tcBorders>
              <w:left w:val="single" w:sz="5" w:space="0" w:color="000000"/>
              <w:bottom w:val="single" w:sz="5" w:space="0" w:color="000000"/>
              <w:right w:val="single" w:sz="5" w:space="0" w:color="000000"/>
            </w:tcBorders>
          </w:tcPr>
          <w:p w14:paraId="78D394B5"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nil"/>
              <w:left w:val="single" w:sz="5" w:space="0" w:color="000000"/>
              <w:bottom w:val="single" w:sz="5" w:space="0" w:color="000000"/>
              <w:right w:val="single" w:sz="5" w:space="0" w:color="000000"/>
            </w:tcBorders>
          </w:tcPr>
          <w:p w14:paraId="67FCCB9A"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(108-283)</w:t>
            </w:r>
          </w:p>
        </w:tc>
        <w:tc>
          <w:tcPr>
            <w:tcW w:w="563" w:type="dxa"/>
            <w:vMerge/>
            <w:tcBorders>
              <w:left w:val="single" w:sz="5" w:space="0" w:color="000000"/>
              <w:bottom w:val="single" w:sz="5" w:space="0" w:color="000000"/>
              <w:right w:val="single" w:sz="5" w:space="0" w:color="000000"/>
            </w:tcBorders>
          </w:tcPr>
          <w:p w14:paraId="681BC9DB"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nil"/>
              <w:left w:val="single" w:sz="5" w:space="0" w:color="000000"/>
              <w:bottom w:val="single" w:sz="5" w:space="0" w:color="000000"/>
              <w:right w:val="single" w:sz="5" w:space="0" w:color="000000"/>
            </w:tcBorders>
          </w:tcPr>
          <w:p w14:paraId="0D1BBA84"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(22.9-320)</w:t>
            </w:r>
          </w:p>
        </w:tc>
        <w:tc>
          <w:tcPr>
            <w:tcW w:w="443" w:type="dxa"/>
            <w:vMerge/>
            <w:tcBorders>
              <w:left w:val="single" w:sz="5" w:space="0" w:color="000000"/>
              <w:bottom w:val="single" w:sz="5" w:space="0" w:color="000000"/>
              <w:right w:val="single" w:sz="5" w:space="0" w:color="000000"/>
            </w:tcBorders>
          </w:tcPr>
          <w:p w14:paraId="7BCF1944" w14:textId="77777777" w:rsidR="0098026D" w:rsidRPr="0098026D" w:rsidRDefault="0098026D" w:rsidP="0098026D">
            <w:pPr>
              <w:spacing w:after="0" w:line="240" w:lineRule="auto"/>
              <w:rPr>
                <w:rFonts w:ascii="Times New Roman" w:eastAsia="Times New Roman" w:hAnsi="Times New Roman"/>
                <w:lang w:val="en-US"/>
              </w:rPr>
            </w:pPr>
          </w:p>
        </w:tc>
        <w:tc>
          <w:tcPr>
            <w:tcW w:w="1494" w:type="dxa"/>
            <w:tcBorders>
              <w:top w:val="nil"/>
              <w:left w:val="single" w:sz="5" w:space="0" w:color="000000"/>
              <w:bottom w:val="single" w:sz="5" w:space="0" w:color="000000"/>
              <w:right w:val="single" w:sz="5" w:space="0" w:color="000000"/>
            </w:tcBorders>
          </w:tcPr>
          <w:p w14:paraId="53093233"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(22.9-346)</w:t>
            </w:r>
          </w:p>
        </w:tc>
        <w:tc>
          <w:tcPr>
            <w:tcW w:w="437" w:type="dxa"/>
            <w:vMerge/>
            <w:tcBorders>
              <w:left w:val="single" w:sz="5" w:space="0" w:color="000000"/>
              <w:bottom w:val="single" w:sz="5" w:space="0" w:color="000000"/>
              <w:right w:val="single" w:sz="5" w:space="0" w:color="000000"/>
            </w:tcBorders>
          </w:tcPr>
          <w:p w14:paraId="22D7A8F8" w14:textId="77777777" w:rsidR="0098026D" w:rsidRPr="0098026D" w:rsidRDefault="0098026D" w:rsidP="0098026D">
            <w:pPr>
              <w:spacing w:after="0" w:line="240" w:lineRule="auto"/>
              <w:rPr>
                <w:rFonts w:ascii="Times New Roman" w:eastAsia="Times New Roman" w:hAnsi="Times New Roman"/>
                <w:lang w:val="en-US"/>
              </w:rPr>
            </w:pPr>
          </w:p>
        </w:tc>
        <w:tc>
          <w:tcPr>
            <w:tcW w:w="1708" w:type="dxa"/>
            <w:tcBorders>
              <w:top w:val="nil"/>
              <w:left w:val="single" w:sz="5" w:space="0" w:color="000000"/>
              <w:bottom w:val="single" w:sz="5" w:space="0" w:color="000000"/>
              <w:right w:val="single" w:sz="5" w:space="0" w:color="000000"/>
            </w:tcBorders>
          </w:tcPr>
          <w:p w14:paraId="4679EEC9"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(19.2-320)</w:t>
            </w:r>
          </w:p>
        </w:tc>
      </w:tr>
      <w:tr w:rsidR="0098026D" w:rsidRPr="0098026D" w14:paraId="634F5D41" w14:textId="77777777" w:rsidTr="000944C7">
        <w:trPr>
          <w:trHeight w:hRule="exact" w:val="270"/>
        </w:trPr>
        <w:tc>
          <w:tcPr>
            <w:tcW w:w="1337" w:type="dxa"/>
            <w:vMerge w:val="restart"/>
            <w:tcBorders>
              <w:top w:val="single" w:sz="5" w:space="0" w:color="000000"/>
              <w:left w:val="single" w:sz="5" w:space="0" w:color="000000"/>
              <w:right w:val="single" w:sz="5" w:space="0" w:color="000000"/>
            </w:tcBorders>
          </w:tcPr>
          <w:p w14:paraId="47C9770F"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7-8h post</w:t>
            </w:r>
          </w:p>
        </w:tc>
        <w:tc>
          <w:tcPr>
            <w:tcW w:w="565" w:type="dxa"/>
            <w:vMerge w:val="restart"/>
            <w:tcBorders>
              <w:top w:val="single" w:sz="5" w:space="0" w:color="000000"/>
              <w:left w:val="single" w:sz="5" w:space="0" w:color="000000"/>
              <w:right w:val="single" w:sz="5" w:space="0" w:color="000000"/>
            </w:tcBorders>
          </w:tcPr>
          <w:p w14:paraId="16E95065"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w:t>
            </w:r>
          </w:p>
        </w:tc>
        <w:tc>
          <w:tcPr>
            <w:tcW w:w="1488" w:type="dxa"/>
            <w:tcBorders>
              <w:top w:val="single" w:sz="5" w:space="0" w:color="000000"/>
              <w:left w:val="single" w:sz="5" w:space="0" w:color="000000"/>
              <w:bottom w:val="nil"/>
              <w:right w:val="single" w:sz="5" w:space="0" w:color="000000"/>
            </w:tcBorders>
          </w:tcPr>
          <w:p w14:paraId="0FBDF348"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33.2</w:t>
            </w:r>
          </w:p>
        </w:tc>
        <w:tc>
          <w:tcPr>
            <w:tcW w:w="563" w:type="dxa"/>
            <w:vMerge w:val="restart"/>
            <w:tcBorders>
              <w:top w:val="single" w:sz="5" w:space="0" w:color="000000"/>
              <w:left w:val="single" w:sz="5" w:space="0" w:color="000000"/>
              <w:right w:val="single" w:sz="5" w:space="0" w:color="000000"/>
            </w:tcBorders>
          </w:tcPr>
          <w:p w14:paraId="052ADAAA"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23</w:t>
            </w:r>
          </w:p>
        </w:tc>
        <w:tc>
          <w:tcPr>
            <w:tcW w:w="1459" w:type="dxa"/>
            <w:tcBorders>
              <w:top w:val="single" w:sz="5" w:space="0" w:color="000000"/>
              <w:left w:val="single" w:sz="5" w:space="0" w:color="000000"/>
              <w:bottom w:val="nil"/>
              <w:right w:val="single" w:sz="5" w:space="0" w:color="000000"/>
            </w:tcBorders>
          </w:tcPr>
          <w:p w14:paraId="5813668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18.7</w:t>
            </w:r>
          </w:p>
        </w:tc>
        <w:tc>
          <w:tcPr>
            <w:tcW w:w="443" w:type="dxa"/>
            <w:vMerge w:val="restart"/>
            <w:tcBorders>
              <w:top w:val="single" w:sz="5" w:space="0" w:color="000000"/>
              <w:left w:val="single" w:sz="5" w:space="0" w:color="000000"/>
              <w:right w:val="single" w:sz="5" w:space="0" w:color="000000"/>
            </w:tcBorders>
          </w:tcPr>
          <w:p w14:paraId="7B5025EC"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12</w:t>
            </w:r>
          </w:p>
        </w:tc>
        <w:tc>
          <w:tcPr>
            <w:tcW w:w="1494" w:type="dxa"/>
            <w:tcBorders>
              <w:top w:val="single" w:sz="5" w:space="0" w:color="000000"/>
              <w:left w:val="single" w:sz="5" w:space="0" w:color="000000"/>
              <w:bottom w:val="nil"/>
              <w:right w:val="single" w:sz="5" w:space="0" w:color="000000"/>
            </w:tcBorders>
          </w:tcPr>
          <w:p w14:paraId="4CCBBE61"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21.4</w:t>
            </w:r>
          </w:p>
        </w:tc>
        <w:tc>
          <w:tcPr>
            <w:tcW w:w="437" w:type="dxa"/>
            <w:vMerge w:val="restart"/>
            <w:tcBorders>
              <w:top w:val="single" w:sz="5" w:space="0" w:color="000000"/>
              <w:left w:val="single" w:sz="5" w:space="0" w:color="000000"/>
              <w:right w:val="single" w:sz="5" w:space="0" w:color="000000"/>
            </w:tcBorders>
          </w:tcPr>
          <w:p w14:paraId="3F535B97"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11</w:t>
            </w:r>
          </w:p>
        </w:tc>
        <w:tc>
          <w:tcPr>
            <w:tcW w:w="1708" w:type="dxa"/>
            <w:tcBorders>
              <w:top w:val="single" w:sz="5" w:space="0" w:color="000000"/>
              <w:left w:val="single" w:sz="5" w:space="0" w:color="000000"/>
              <w:bottom w:val="nil"/>
              <w:right w:val="single" w:sz="5" w:space="0" w:color="000000"/>
            </w:tcBorders>
          </w:tcPr>
          <w:p w14:paraId="7BED8D36"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16.1</w:t>
            </w:r>
          </w:p>
        </w:tc>
      </w:tr>
      <w:tr w:rsidR="0098026D" w:rsidRPr="0098026D" w14:paraId="0BBA4A8B" w14:textId="77777777" w:rsidTr="000944C7">
        <w:trPr>
          <w:trHeight w:hRule="exact" w:val="246"/>
        </w:trPr>
        <w:tc>
          <w:tcPr>
            <w:tcW w:w="1337" w:type="dxa"/>
            <w:vMerge/>
            <w:tcBorders>
              <w:left w:val="single" w:sz="5" w:space="0" w:color="000000"/>
              <w:bottom w:val="single" w:sz="5" w:space="0" w:color="000000"/>
              <w:right w:val="single" w:sz="5" w:space="0" w:color="000000"/>
            </w:tcBorders>
          </w:tcPr>
          <w:p w14:paraId="76B98491" w14:textId="77777777" w:rsidR="0098026D" w:rsidRPr="0098026D" w:rsidRDefault="0098026D" w:rsidP="0098026D">
            <w:pPr>
              <w:spacing w:after="0" w:line="240" w:lineRule="auto"/>
              <w:rPr>
                <w:rFonts w:ascii="Times New Roman" w:eastAsia="Times New Roman" w:hAnsi="Times New Roman"/>
                <w:lang w:val="en-US"/>
              </w:rPr>
            </w:pPr>
          </w:p>
        </w:tc>
        <w:tc>
          <w:tcPr>
            <w:tcW w:w="565" w:type="dxa"/>
            <w:vMerge/>
            <w:tcBorders>
              <w:left w:val="single" w:sz="5" w:space="0" w:color="000000"/>
              <w:bottom w:val="single" w:sz="5" w:space="0" w:color="000000"/>
              <w:right w:val="single" w:sz="5" w:space="0" w:color="000000"/>
            </w:tcBorders>
          </w:tcPr>
          <w:p w14:paraId="461F957A" w14:textId="77777777" w:rsidR="0098026D" w:rsidRPr="0098026D" w:rsidRDefault="0098026D" w:rsidP="0098026D">
            <w:pPr>
              <w:spacing w:after="0" w:line="240" w:lineRule="auto"/>
              <w:rPr>
                <w:rFonts w:ascii="Times New Roman" w:eastAsia="Times New Roman" w:hAnsi="Times New Roman"/>
                <w:lang w:val="en-US"/>
              </w:rPr>
            </w:pPr>
          </w:p>
        </w:tc>
        <w:tc>
          <w:tcPr>
            <w:tcW w:w="1488" w:type="dxa"/>
            <w:tcBorders>
              <w:top w:val="nil"/>
              <w:left w:val="single" w:sz="5" w:space="0" w:color="000000"/>
              <w:bottom w:val="single" w:sz="5" w:space="0" w:color="000000"/>
              <w:right w:val="single" w:sz="5" w:space="0" w:color="000000"/>
            </w:tcBorders>
          </w:tcPr>
          <w:p w14:paraId="44B64B40"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(18.7-99.7)</w:t>
            </w:r>
          </w:p>
        </w:tc>
        <w:tc>
          <w:tcPr>
            <w:tcW w:w="563" w:type="dxa"/>
            <w:vMerge/>
            <w:tcBorders>
              <w:left w:val="single" w:sz="5" w:space="0" w:color="000000"/>
              <w:bottom w:val="single" w:sz="5" w:space="0" w:color="000000"/>
              <w:right w:val="single" w:sz="5" w:space="0" w:color="000000"/>
            </w:tcBorders>
          </w:tcPr>
          <w:p w14:paraId="2071BF9A" w14:textId="77777777" w:rsidR="0098026D" w:rsidRPr="0098026D" w:rsidRDefault="0098026D" w:rsidP="0098026D">
            <w:pPr>
              <w:spacing w:after="0" w:line="240" w:lineRule="auto"/>
              <w:rPr>
                <w:rFonts w:ascii="Times New Roman" w:eastAsia="Times New Roman" w:hAnsi="Times New Roman"/>
                <w:lang w:val="en-US"/>
              </w:rPr>
            </w:pPr>
          </w:p>
        </w:tc>
        <w:tc>
          <w:tcPr>
            <w:tcW w:w="1459" w:type="dxa"/>
            <w:tcBorders>
              <w:top w:val="nil"/>
              <w:left w:val="single" w:sz="5" w:space="0" w:color="000000"/>
              <w:bottom w:val="single" w:sz="5" w:space="0" w:color="000000"/>
              <w:right w:val="single" w:sz="5" w:space="0" w:color="000000"/>
            </w:tcBorders>
          </w:tcPr>
          <w:p w14:paraId="46D03942"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(10.1-36.5)</w:t>
            </w:r>
          </w:p>
        </w:tc>
        <w:tc>
          <w:tcPr>
            <w:tcW w:w="443" w:type="dxa"/>
            <w:vMerge/>
            <w:tcBorders>
              <w:left w:val="single" w:sz="5" w:space="0" w:color="000000"/>
              <w:bottom w:val="single" w:sz="5" w:space="0" w:color="000000"/>
              <w:right w:val="single" w:sz="5" w:space="0" w:color="000000"/>
            </w:tcBorders>
          </w:tcPr>
          <w:p w14:paraId="3D31694D" w14:textId="77777777" w:rsidR="0098026D" w:rsidRPr="0098026D" w:rsidRDefault="0098026D" w:rsidP="0098026D">
            <w:pPr>
              <w:spacing w:after="0" w:line="240" w:lineRule="auto"/>
              <w:rPr>
                <w:rFonts w:ascii="Times New Roman" w:eastAsia="Times New Roman" w:hAnsi="Times New Roman"/>
                <w:lang w:val="en-US"/>
              </w:rPr>
            </w:pPr>
          </w:p>
        </w:tc>
        <w:tc>
          <w:tcPr>
            <w:tcW w:w="1494" w:type="dxa"/>
            <w:tcBorders>
              <w:top w:val="nil"/>
              <w:left w:val="single" w:sz="5" w:space="0" w:color="000000"/>
              <w:bottom w:val="single" w:sz="5" w:space="0" w:color="000000"/>
              <w:right w:val="single" w:sz="5" w:space="0" w:color="000000"/>
            </w:tcBorders>
          </w:tcPr>
          <w:p w14:paraId="2BA17E06"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(10.5-65.6)</w:t>
            </w:r>
          </w:p>
        </w:tc>
        <w:tc>
          <w:tcPr>
            <w:tcW w:w="437" w:type="dxa"/>
            <w:vMerge/>
            <w:tcBorders>
              <w:left w:val="single" w:sz="5" w:space="0" w:color="000000"/>
              <w:bottom w:val="single" w:sz="5" w:space="0" w:color="000000"/>
              <w:right w:val="single" w:sz="5" w:space="0" w:color="000000"/>
            </w:tcBorders>
          </w:tcPr>
          <w:p w14:paraId="6D6C77DB" w14:textId="77777777" w:rsidR="0098026D" w:rsidRPr="0098026D" w:rsidRDefault="0098026D" w:rsidP="0098026D">
            <w:pPr>
              <w:spacing w:after="0" w:line="240" w:lineRule="auto"/>
              <w:rPr>
                <w:rFonts w:ascii="Times New Roman" w:eastAsia="Times New Roman" w:hAnsi="Times New Roman"/>
                <w:lang w:val="en-US"/>
              </w:rPr>
            </w:pPr>
          </w:p>
        </w:tc>
        <w:tc>
          <w:tcPr>
            <w:tcW w:w="1708" w:type="dxa"/>
            <w:tcBorders>
              <w:top w:val="nil"/>
              <w:left w:val="single" w:sz="5" w:space="0" w:color="000000"/>
              <w:bottom w:val="single" w:sz="5" w:space="0" w:color="000000"/>
              <w:right w:val="single" w:sz="5" w:space="0" w:color="000000"/>
            </w:tcBorders>
          </w:tcPr>
          <w:p w14:paraId="753EF7EE" w14:textId="77777777" w:rsidR="0098026D" w:rsidRPr="0098026D" w:rsidRDefault="0098026D" w:rsidP="0098026D">
            <w:pPr>
              <w:spacing w:after="0" w:line="240" w:lineRule="auto"/>
              <w:rPr>
                <w:rFonts w:ascii="Times New Roman" w:eastAsia="Times New Roman" w:hAnsi="Times New Roman"/>
                <w:lang w:val="en-US"/>
              </w:rPr>
            </w:pPr>
            <w:r w:rsidRPr="0098026D">
              <w:rPr>
                <w:rFonts w:ascii="Times New Roman" w:eastAsia="Times New Roman" w:hAnsi="Times New Roman"/>
                <w:lang w:val="en-US"/>
              </w:rPr>
              <w:t>(1.03-33.6)</w:t>
            </w:r>
          </w:p>
        </w:tc>
      </w:tr>
    </w:tbl>
    <w:p w14:paraId="04CA6B53" w14:textId="77777777" w:rsidR="0098026D" w:rsidRPr="003C3A6A" w:rsidRDefault="003C3A6A" w:rsidP="00F10264">
      <w:pPr>
        <w:spacing w:after="0" w:line="240" w:lineRule="auto"/>
        <w:rPr>
          <w:rFonts w:ascii="Times New Roman" w:hAnsi="Times New Roman"/>
        </w:rPr>
      </w:pPr>
      <w:r w:rsidRPr="00AD1BD8">
        <w:rPr>
          <w:rFonts w:ascii="Times New Roman" w:hAnsi="Times New Roman"/>
        </w:rPr>
        <w:t>o.d. = una volta al giorno, b.i.d. = due volte al giorno, t.i.d. tre volte al giorno, n.c. = non calcolato I valori al di sotto del limite inferiore di quantificazione (LLOQ) sono stati sostituiti da 1/2 LLOQ per il calcolo statistico (LLOQ = 0,5 mcg/L)</w:t>
      </w:r>
    </w:p>
    <w:bookmarkEnd w:id="7"/>
    <w:p w14:paraId="648404CD" w14:textId="77777777" w:rsidR="00F10264" w:rsidRPr="0081271A" w:rsidRDefault="00F10264" w:rsidP="00F10264">
      <w:pPr>
        <w:spacing w:after="0" w:line="240" w:lineRule="auto"/>
        <w:rPr>
          <w:rFonts w:ascii="Times New Roman" w:hAnsi="Times New Roman"/>
          <w:i/>
          <w:color w:val="000000"/>
          <w:u w:val="single"/>
        </w:rPr>
      </w:pPr>
    </w:p>
    <w:p w14:paraId="37B90869"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Rapporto farmacocinetica/farmacodinamica</w:t>
      </w:r>
    </w:p>
    <w:p w14:paraId="5084791D" w14:textId="77777777" w:rsidR="00F10264" w:rsidRPr="0081271A" w:rsidRDefault="00F10264" w:rsidP="00F10264">
      <w:pPr>
        <w:tabs>
          <w:tab w:val="left" w:pos="3995"/>
        </w:tabs>
        <w:spacing w:after="0" w:line="240" w:lineRule="auto"/>
        <w:rPr>
          <w:rFonts w:ascii="Times New Roman" w:hAnsi="Times New Roman"/>
          <w:color w:val="000000"/>
        </w:rPr>
      </w:pPr>
      <w:r w:rsidRPr="0081271A">
        <w:rPr>
          <w:rFonts w:ascii="Times New Roman" w:hAnsi="Times New Roman"/>
          <w:color w:val="000000"/>
        </w:rPr>
        <w:t>Il rapporto farmacocinetica/farmacodinamica (FC/FD) tra la concentrazione plasmatica di rivaroxaban e diversi endpoint FD (inibizione del fattore Xa, PT, aPTT, HepTest) è stato valutato dopo somministrazione di un ampio spettro di dosi (5</w:t>
      </w:r>
      <w:r w:rsidRPr="0081271A">
        <w:rPr>
          <w:rFonts w:ascii="Times New Roman" w:hAnsi="Times New Roman"/>
        </w:rPr>
        <w:t> </w:t>
      </w:r>
      <w:r w:rsidRPr="0081271A">
        <w:rPr>
          <w:rFonts w:ascii="Times New Roman" w:hAnsi="Times New Roman"/>
          <w:color w:val="000000"/>
        </w:rPr>
        <w:t>–</w:t>
      </w:r>
      <w:r w:rsidRPr="0081271A">
        <w:rPr>
          <w:rFonts w:ascii="Times New Roman" w:hAnsi="Times New Roman"/>
        </w:rPr>
        <w:t> </w:t>
      </w:r>
      <w:r w:rsidRPr="0081271A">
        <w:rPr>
          <w:rFonts w:ascii="Times New Roman" w:hAnsi="Times New Roman"/>
          <w:color w:val="000000"/>
        </w:rPr>
        <w:t>30 mg due volte al giorno). Il rapporto fra la concentrazione di rivaroxaban e l’attività del fattore Xa viene descritto al meglio tramite un modello E</w:t>
      </w:r>
      <w:r w:rsidRPr="0081271A">
        <w:rPr>
          <w:rFonts w:ascii="Times New Roman" w:hAnsi="Times New Roman"/>
          <w:color w:val="000000"/>
          <w:vertAlign w:val="subscript"/>
        </w:rPr>
        <w:t>max</w:t>
      </w:r>
      <w:r w:rsidRPr="0081271A">
        <w:rPr>
          <w:rFonts w:ascii="Times New Roman" w:hAnsi="Times New Roman"/>
          <w:color w:val="000000"/>
        </w:rPr>
        <w:t>. Per il PT, il modello di regressione lineare generalmente descrive meglio i dati. A seconda dei differenti reagenti usati, lo slope differisce considerevolmente. Quando è stato usato Neoplastin per il PT, il PT basale era di circa 13 se lo slope di circa 3</w:t>
      </w:r>
      <w:r w:rsidRPr="0081271A">
        <w:rPr>
          <w:rFonts w:ascii="Times New Roman" w:hAnsi="Times New Roman"/>
          <w:color w:val="000000"/>
        </w:rPr>
        <w:noBreakHyphen/>
        <w:t>4 s/(100 mcg/l). I risultati delle analisi di FC/FD in fase II e III sono comparabili con i dati ottenuti nei soggetti sani.</w:t>
      </w:r>
    </w:p>
    <w:p w14:paraId="052726A1" w14:textId="77777777" w:rsidR="00F10264" w:rsidRPr="0081271A" w:rsidRDefault="00F10264" w:rsidP="00F10264">
      <w:pPr>
        <w:tabs>
          <w:tab w:val="left" w:pos="3995"/>
        </w:tabs>
        <w:spacing w:after="0" w:line="240" w:lineRule="auto"/>
        <w:rPr>
          <w:rFonts w:ascii="Times New Roman" w:hAnsi="Times New Roman"/>
          <w:color w:val="000000"/>
        </w:rPr>
      </w:pPr>
    </w:p>
    <w:p w14:paraId="4A01A0D7"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Popolazione pediatrica</w:t>
      </w:r>
    </w:p>
    <w:p w14:paraId="3B843458" w14:textId="77777777" w:rsidR="00F10264" w:rsidRPr="0081271A" w:rsidRDefault="00F10264" w:rsidP="00F10264">
      <w:pPr>
        <w:keepNext/>
        <w:tabs>
          <w:tab w:val="left" w:pos="3995"/>
        </w:tabs>
        <w:spacing w:after="0" w:line="240" w:lineRule="auto"/>
        <w:rPr>
          <w:rFonts w:ascii="Times New Roman" w:hAnsi="Times New Roman"/>
          <w:color w:val="000000"/>
        </w:rPr>
      </w:pPr>
      <w:r w:rsidRPr="0081271A">
        <w:rPr>
          <w:rFonts w:ascii="Times New Roman" w:hAnsi="Times New Roman"/>
        </w:rPr>
        <w:t>La sicurezza e l’efficacia nei bambini e negli adolescenti fino ai 18 anni non sono state verificate</w:t>
      </w:r>
      <w:r w:rsidR="003C3A6A" w:rsidRPr="003C3A6A">
        <w:t xml:space="preserve"> </w:t>
      </w:r>
      <w:r w:rsidR="003C3A6A" w:rsidRPr="003C3A6A">
        <w:rPr>
          <w:rFonts w:ascii="Times New Roman" w:hAnsi="Times New Roman"/>
        </w:rPr>
        <w:t>non sono state stabilite nell’indicazione prevenzione dell’ictus e dell’embolia polmonare nei pazienti con fibrillazione atriale non valvolare.</w:t>
      </w:r>
    </w:p>
    <w:p w14:paraId="59D8DE72" w14:textId="77777777" w:rsidR="00F10264" w:rsidRPr="0081271A" w:rsidRDefault="00F10264" w:rsidP="00F10264">
      <w:pPr>
        <w:tabs>
          <w:tab w:val="left" w:pos="7601"/>
        </w:tabs>
        <w:spacing w:after="0" w:line="240" w:lineRule="auto"/>
        <w:rPr>
          <w:rFonts w:ascii="Times New Roman" w:hAnsi="Times New Roman"/>
          <w:color w:val="000000"/>
        </w:rPr>
      </w:pPr>
    </w:p>
    <w:p w14:paraId="6FDAAA61"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5.3</w:t>
      </w:r>
      <w:r w:rsidRPr="0081271A">
        <w:rPr>
          <w:rFonts w:ascii="Times New Roman" w:hAnsi="Times New Roman"/>
          <w:b/>
          <w:color w:val="000000"/>
        </w:rPr>
        <w:tab/>
        <w:t>Dati preclinici di sicurezza</w:t>
      </w:r>
    </w:p>
    <w:p w14:paraId="32C74BD1" w14:textId="77777777" w:rsidR="00F10264" w:rsidRPr="0081271A" w:rsidRDefault="00F10264" w:rsidP="00F10264">
      <w:pPr>
        <w:keepNext/>
        <w:spacing w:after="0" w:line="240" w:lineRule="auto"/>
        <w:rPr>
          <w:rFonts w:ascii="Times New Roman" w:hAnsi="Times New Roman"/>
          <w:color w:val="000000"/>
        </w:rPr>
      </w:pPr>
    </w:p>
    <w:p w14:paraId="22B45F1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I dati non</w:t>
      </w:r>
      <w:r w:rsidRPr="0081271A">
        <w:rPr>
          <w:rFonts w:ascii="Times New Roman" w:hAnsi="Times New Roman"/>
          <w:color w:val="000000"/>
        </w:rPr>
        <w:noBreakHyphen/>
        <w:t>clinici non rivelano rischi particolari per l’uomo sulla base di studi convenzionali di sicurezza farmacologica, tossicità a dosi singole, fototossicità, genotossicità, potenziale cancerogeno e tossicità nel giovane.</w:t>
      </w:r>
    </w:p>
    <w:p w14:paraId="7CB0470C" w14:textId="77777777" w:rsidR="00F10264" w:rsidRPr="0081271A" w:rsidRDefault="00615B9C" w:rsidP="00F10264">
      <w:pPr>
        <w:autoSpaceDE w:val="0"/>
        <w:autoSpaceDN w:val="0"/>
        <w:adjustRightInd w:val="0"/>
        <w:spacing w:after="0" w:line="240" w:lineRule="auto"/>
        <w:rPr>
          <w:rFonts w:ascii="Times New Roman" w:hAnsi="Times New Roman"/>
          <w:color w:val="000000"/>
        </w:rPr>
      </w:pPr>
      <w:r>
        <w:rPr>
          <w:rFonts w:ascii="Times New Roman" w:hAnsi="Times New Roman"/>
          <w:color w:val="000000"/>
        </w:rPr>
        <w:t>Le reazioni osservate</w:t>
      </w:r>
      <w:r w:rsidR="00F10264" w:rsidRPr="0081271A">
        <w:rPr>
          <w:rFonts w:ascii="Times New Roman" w:hAnsi="Times New Roman"/>
          <w:color w:val="000000"/>
        </w:rPr>
        <w:t xml:space="preserve"> negli studi di tossicità a dosi ripetute erano prevalentemente dovut</w:t>
      </w:r>
      <w:r>
        <w:rPr>
          <w:rFonts w:ascii="Times New Roman" w:hAnsi="Times New Roman"/>
          <w:color w:val="000000"/>
        </w:rPr>
        <w:t>e</w:t>
      </w:r>
      <w:r w:rsidR="00F10264" w:rsidRPr="0081271A">
        <w:rPr>
          <w:rFonts w:ascii="Times New Roman" w:hAnsi="Times New Roman"/>
          <w:color w:val="000000"/>
        </w:rPr>
        <w:t xml:space="preserve"> all’eccessiva attività farmacodinamica di rivaroxaban. Nel ratto, sono stati osservati livelli plasmatici aumentati di IgG e IgA a livelli di esposizione clinicamente rilevanti.</w:t>
      </w:r>
    </w:p>
    <w:p w14:paraId="11A28DD3"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Nel ratto non sono stati riscontrati effetti sulla fertilità maschile o femminile. </w:t>
      </w:r>
      <w:r w:rsidRPr="0081271A">
        <w:rPr>
          <w:rFonts w:ascii="Times New Roman" w:hAnsi="Times New Roman"/>
          <w:color w:val="000000"/>
        </w:rPr>
        <w:t>Gli studi su animali hanno mostrato una tossicità riproduttiva correlata al meccanismo d’azione farmacologica di rivaroxaban (ad es. complicanze emorragiche). A concentrazioni plasmatiche clinicamente rilevanti, sono state osservate tossicità embrio</w:t>
      </w:r>
      <w:r w:rsidRPr="0081271A">
        <w:rPr>
          <w:rFonts w:ascii="Times New Roman" w:hAnsi="Times New Roman"/>
          <w:color w:val="000000"/>
        </w:rPr>
        <w:noBreakHyphen/>
        <w:t>fetale (perdita post</w:t>
      </w:r>
      <w:r w:rsidRPr="0081271A">
        <w:rPr>
          <w:rFonts w:ascii="Times New Roman" w:hAnsi="Times New Roman"/>
          <w:color w:val="000000"/>
        </w:rPr>
        <w:noBreakHyphen/>
        <w:t>impianto, ossificazione ritardata/progredita, macchie epatiche multiple chiare), aumentata incidenza di malformazioni comuni e alterazioni placentari. Nello studio pre</w:t>
      </w:r>
      <w:r w:rsidRPr="0081271A">
        <w:rPr>
          <w:rFonts w:ascii="Times New Roman" w:hAnsi="Times New Roman"/>
          <w:color w:val="000000"/>
        </w:rPr>
        <w:noBreakHyphen/>
        <w:t xml:space="preserve"> e post</w:t>
      </w:r>
      <w:r w:rsidRPr="0081271A">
        <w:rPr>
          <w:rFonts w:ascii="Times New Roman" w:hAnsi="Times New Roman"/>
          <w:color w:val="000000"/>
        </w:rPr>
        <w:noBreakHyphen/>
        <w:t>natale nel ratto, è stata osservata una riduzione della vitalità della prole a dosi tossiche per la madre.</w:t>
      </w:r>
    </w:p>
    <w:p w14:paraId="242791E0" w14:textId="77777777" w:rsidR="00F10264" w:rsidRPr="0081271A" w:rsidRDefault="00F338C9" w:rsidP="00F10264">
      <w:pPr>
        <w:spacing w:after="0" w:line="240" w:lineRule="auto"/>
        <w:rPr>
          <w:rFonts w:ascii="Times New Roman" w:hAnsi="Times New Roman"/>
          <w:color w:val="000000"/>
        </w:rPr>
      </w:pPr>
      <w:r w:rsidRPr="00F338C9">
        <w:rPr>
          <w:rFonts w:ascii="Times New Roman" w:hAnsi="Times New Roman"/>
          <w:color w:val="000000"/>
        </w:rPr>
        <w:t>Rivaroxaban è stato testato in ratti giovani per una durata massima del trattamento di 3 mesi a partire dal giorno 4 post-natale mostrando un aumento dell’emorragia periinsulare non correlato alla dose. Non sono state osservate evidenze di tossicità specifica per gli organi bersaglio.</w:t>
      </w:r>
    </w:p>
    <w:p w14:paraId="1D13F706" w14:textId="77777777" w:rsidR="00F10264" w:rsidRPr="0081271A" w:rsidRDefault="00F10264" w:rsidP="00F10264">
      <w:pPr>
        <w:spacing w:after="0" w:line="240" w:lineRule="auto"/>
        <w:rPr>
          <w:rFonts w:ascii="Times New Roman" w:hAnsi="Times New Roman"/>
          <w:color w:val="000000"/>
        </w:rPr>
      </w:pPr>
    </w:p>
    <w:p w14:paraId="21F860F2"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6.</w:t>
      </w:r>
      <w:r w:rsidRPr="0081271A">
        <w:rPr>
          <w:rFonts w:ascii="Times New Roman" w:hAnsi="Times New Roman"/>
          <w:b/>
          <w:color w:val="000000"/>
        </w:rPr>
        <w:tab/>
        <w:t>INFORMAZIONI FARMACEUTICHE</w:t>
      </w:r>
    </w:p>
    <w:p w14:paraId="50ABED7E" w14:textId="77777777" w:rsidR="00F10264" w:rsidRPr="0081271A" w:rsidRDefault="00F10264" w:rsidP="00F10264">
      <w:pPr>
        <w:keepNext/>
        <w:spacing w:after="0" w:line="240" w:lineRule="auto"/>
        <w:rPr>
          <w:rFonts w:ascii="Times New Roman" w:hAnsi="Times New Roman"/>
          <w:color w:val="000000"/>
        </w:rPr>
      </w:pPr>
    </w:p>
    <w:p w14:paraId="6EC2E2D9"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6.1</w:t>
      </w:r>
      <w:r w:rsidRPr="0081271A">
        <w:rPr>
          <w:rFonts w:ascii="Times New Roman" w:hAnsi="Times New Roman"/>
          <w:b/>
          <w:color w:val="000000"/>
        </w:rPr>
        <w:tab/>
        <w:t>Elenco degli eccipienti</w:t>
      </w:r>
    </w:p>
    <w:p w14:paraId="45858423" w14:textId="77777777" w:rsidR="00F10264" w:rsidRPr="0081271A" w:rsidRDefault="00F10264" w:rsidP="00F10264">
      <w:pPr>
        <w:keepNext/>
        <w:spacing w:after="0" w:line="240" w:lineRule="auto"/>
        <w:rPr>
          <w:rFonts w:ascii="Times New Roman" w:hAnsi="Times New Roman"/>
          <w:color w:val="000000"/>
          <w:u w:val="single"/>
        </w:rPr>
      </w:pPr>
    </w:p>
    <w:p w14:paraId="2E2AFC5F"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Nucleo della compressa:</w:t>
      </w:r>
    </w:p>
    <w:p w14:paraId="4220913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Lattosio monoidrato</w:t>
      </w:r>
    </w:p>
    <w:p w14:paraId="766EE5FB" w14:textId="77777777" w:rsidR="000D3F74" w:rsidRPr="0081271A" w:rsidRDefault="000D3F74" w:rsidP="000D3F74">
      <w:pPr>
        <w:spacing w:after="0" w:line="240" w:lineRule="auto"/>
        <w:rPr>
          <w:rFonts w:ascii="Times New Roman" w:hAnsi="Times New Roman"/>
          <w:color w:val="000000"/>
        </w:rPr>
      </w:pPr>
      <w:r w:rsidRPr="0081271A">
        <w:rPr>
          <w:rFonts w:ascii="Times New Roman" w:hAnsi="Times New Roman"/>
          <w:color w:val="000000"/>
        </w:rPr>
        <w:t>Croscarmellosa sodica (E468)</w:t>
      </w:r>
    </w:p>
    <w:p w14:paraId="1779BE94" w14:textId="77777777" w:rsidR="000D3F74" w:rsidRPr="0081271A" w:rsidRDefault="000D3F74" w:rsidP="000D3F74">
      <w:pPr>
        <w:spacing w:after="0" w:line="240" w:lineRule="auto"/>
        <w:rPr>
          <w:rFonts w:ascii="Times New Roman" w:hAnsi="Times New Roman"/>
          <w:color w:val="000000"/>
        </w:rPr>
      </w:pPr>
      <w:r w:rsidRPr="0081271A">
        <w:rPr>
          <w:rFonts w:ascii="Times New Roman" w:hAnsi="Times New Roman"/>
          <w:color w:val="000000"/>
        </w:rPr>
        <w:t>Sodio laurilsolfato (E487)</w:t>
      </w:r>
    </w:p>
    <w:p w14:paraId="3490F8E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C75394" w:rsidRPr="0081271A">
        <w:rPr>
          <w:rFonts w:ascii="Times New Roman" w:hAnsi="Times New Roman"/>
          <w:iCs/>
          <w:color w:val="000000"/>
        </w:rPr>
        <w:t xml:space="preserve"> </w:t>
      </w:r>
      <w:r w:rsidR="004C202F" w:rsidRPr="0081271A">
        <w:rPr>
          <w:rFonts w:ascii="Times New Roman" w:hAnsi="Times New Roman"/>
          <w:iCs/>
          <w:color w:val="000000"/>
        </w:rPr>
        <w:t xml:space="preserve">(viscosità nominale 5,1 mPa.S) </w:t>
      </w:r>
      <w:r w:rsidR="000D3F74" w:rsidRPr="0081271A">
        <w:rPr>
          <w:rFonts w:ascii="Times New Roman" w:hAnsi="Times New Roman"/>
          <w:iCs/>
          <w:color w:val="000000"/>
        </w:rPr>
        <w:t>(E464)</w:t>
      </w:r>
    </w:p>
    <w:p w14:paraId="38AA68AD" w14:textId="77777777" w:rsidR="000D3F74" w:rsidRPr="0081271A" w:rsidRDefault="000D3F74" w:rsidP="000D3F74">
      <w:pPr>
        <w:spacing w:after="0" w:line="240" w:lineRule="auto"/>
        <w:rPr>
          <w:rFonts w:ascii="Times New Roman" w:hAnsi="Times New Roman"/>
          <w:color w:val="000000"/>
        </w:rPr>
      </w:pPr>
      <w:r w:rsidRPr="0081271A">
        <w:rPr>
          <w:rFonts w:ascii="Times New Roman" w:hAnsi="Times New Roman"/>
          <w:color w:val="000000"/>
        </w:rPr>
        <w:t>Cellulosa microcristallina (E460)</w:t>
      </w:r>
    </w:p>
    <w:p w14:paraId="7C7E80BF" w14:textId="77777777" w:rsidR="00E376D8" w:rsidRPr="0081271A" w:rsidRDefault="00E376D8" w:rsidP="000D3F74">
      <w:pPr>
        <w:spacing w:after="0" w:line="240" w:lineRule="auto"/>
        <w:rPr>
          <w:rFonts w:ascii="Times New Roman" w:hAnsi="Times New Roman"/>
          <w:color w:val="000000"/>
        </w:rPr>
      </w:pPr>
      <w:r w:rsidRPr="0081271A">
        <w:rPr>
          <w:rFonts w:ascii="Times New Roman" w:hAnsi="Times New Roman"/>
          <w:color w:val="000000"/>
        </w:rPr>
        <w:t>Silice colloidale anidra (E551)</w:t>
      </w:r>
    </w:p>
    <w:p w14:paraId="1C1E1FA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Magnesio stearato</w:t>
      </w:r>
      <w:r w:rsidR="000D3F74" w:rsidRPr="0081271A">
        <w:rPr>
          <w:rFonts w:ascii="Times New Roman" w:hAnsi="Times New Roman"/>
          <w:color w:val="000000"/>
        </w:rPr>
        <w:t xml:space="preserve"> (E572)</w:t>
      </w:r>
    </w:p>
    <w:p w14:paraId="4AB19566" w14:textId="77777777" w:rsidR="00F10264" w:rsidRPr="0081271A" w:rsidRDefault="00F10264" w:rsidP="00F10264">
      <w:pPr>
        <w:spacing w:after="0" w:line="240" w:lineRule="auto"/>
        <w:rPr>
          <w:rFonts w:ascii="Times New Roman" w:hAnsi="Times New Roman"/>
          <w:color w:val="000000"/>
        </w:rPr>
      </w:pPr>
    </w:p>
    <w:p w14:paraId="19BD3F53"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Pellicola di rivestimento:</w:t>
      </w:r>
    </w:p>
    <w:p w14:paraId="0C3321C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Macrogol </w:t>
      </w:r>
      <w:r w:rsidR="000D3F74" w:rsidRPr="0081271A">
        <w:rPr>
          <w:rFonts w:ascii="Times New Roman" w:hAnsi="Times New Roman"/>
          <w:color w:val="000000"/>
        </w:rPr>
        <w:t>4000 (E1521)</w:t>
      </w:r>
    </w:p>
    <w:p w14:paraId="20A2B15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C75394" w:rsidRPr="0081271A">
        <w:rPr>
          <w:rFonts w:ascii="Times New Roman" w:hAnsi="Times New Roman"/>
          <w:iCs/>
          <w:color w:val="000000"/>
        </w:rPr>
        <w:t xml:space="preserve"> </w:t>
      </w:r>
      <w:r w:rsidR="004C202F" w:rsidRPr="0081271A">
        <w:rPr>
          <w:rFonts w:ascii="Times New Roman" w:hAnsi="Times New Roman"/>
          <w:iCs/>
          <w:color w:val="000000"/>
        </w:rPr>
        <w:t xml:space="preserve">(viscosità nominale 5,1 mPa.S) </w:t>
      </w:r>
      <w:r w:rsidR="000D3F74" w:rsidRPr="0081271A">
        <w:rPr>
          <w:rFonts w:ascii="Times New Roman" w:hAnsi="Times New Roman"/>
          <w:iCs/>
          <w:color w:val="000000"/>
        </w:rPr>
        <w:t>(E</w:t>
      </w:r>
      <w:r w:rsidR="004C202F" w:rsidRPr="0081271A">
        <w:rPr>
          <w:rFonts w:ascii="Times New Roman" w:hAnsi="Times New Roman"/>
          <w:iCs/>
          <w:color w:val="000000"/>
        </w:rPr>
        <w:t>4</w:t>
      </w:r>
      <w:r w:rsidR="000D3F74" w:rsidRPr="0081271A">
        <w:rPr>
          <w:rFonts w:ascii="Times New Roman" w:hAnsi="Times New Roman"/>
          <w:iCs/>
          <w:color w:val="000000"/>
        </w:rPr>
        <w:t>64)</w:t>
      </w:r>
    </w:p>
    <w:p w14:paraId="1C7A5AB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Titanio diossido (E171)</w:t>
      </w:r>
    </w:p>
    <w:p w14:paraId="1CF68E2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Ossido di ferro rosso (E172)</w:t>
      </w:r>
    </w:p>
    <w:p w14:paraId="39B80AB7" w14:textId="77777777" w:rsidR="00F10264" w:rsidRPr="0081271A" w:rsidRDefault="00F10264" w:rsidP="00F10264">
      <w:pPr>
        <w:spacing w:after="0" w:line="240" w:lineRule="auto"/>
        <w:rPr>
          <w:rFonts w:ascii="Times New Roman" w:hAnsi="Times New Roman"/>
          <w:color w:val="000000"/>
        </w:rPr>
      </w:pPr>
    </w:p>
    <w:p w14:paraId="647FF02F"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6.2</w:t>
      </w:r>
      <w:r w:rsidRPr="0081271A">
        <w:rPr>
          <w:rFonts w:ascii="Times New Roman" w:hAnsi="Times New Roman"/>
          <w:b/>
          <w:color w:val="000000"/>
        </w:rPr>
        <w:tab/>
        <w:t>Incompatibilità</w:t>
      </w:r>
    </w:p>
    <w:p w14:paraId="1B2E35E2" w14:textId="77777777" w:rsidR="00F10264" w:rsidRPr="0081271A" w:rsidRDefault="00F10264" w:rsidP="00F10264">
      <w:pPr>
        <w:keepNext/>
        <w:spacing w:after="0" w:line="240" w:lineRule="auto"/>
        <w:rPr>
          <w:rFonts w:ascii="Times New Roman" w:hAnsi="Times New Roman"/>
          <w:color w:val="000000"/>
        </w:rPr>
      </w:pPr>
    </w:p>
    <w:p w14:paraId="56D5EDC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pertinente.</w:t>
      </w:r>
    </w:p>
    <w:p w14:paraId="680FBA7D" w14:textId="77777777" w:rsidR="00F10264" w:rsidRPr="0081271A" w:rsidRDefault="00F10264" w:rsidP="00F10264">
      <w:pPr>
        <w:spacing w:after="0" w:line="240" w:lineRule="auto"/>
        <w:rPr>
          <w:rFonts w:ascii="Times New Roman" w:hAnsi="Times New Roman"/>
          <w:color w:val="000000"/>
        </w:rPr>
      </w:pPr>
    </w:p>
    <w:p w14:paraId="3E724D63"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6.3</w:t>
      </w:r>
      <w:r w:rsidRPr="0081271A">
        <w:rPr>
          <w:rFonts w:ascii="Times New Roman" w:hAnsi="Times New Roman"/>
          <w:b/>
          <w:color w:val="000000"/>
        </w:rPr>
        <w:tab/>
        <w:t>Periodo di validità</w:t>
      </w:r>
    </w:p>
    <w:p w14:paraId="420FB218" w14:textId="77777777" w:rsidR="00F10264" w:rsidRPr="0081271A" w:rsidRDefault="00F10264" w:rsidP="00F10264">
      <w:pPr>
        <w:keepNext/>
        <w:spacing w:after="0" w:line="240" w:lineRule="auto"/>
        <w:rPr>
          <w:rFonts w:ascii="Times New Roman" w:hAnsi="Times New Roman"/>
          <w:color w:val="000000"/>
        </w:rPr>
      </w:pPr>
    </w:p>
    <w:p w14:paraId="6F302878" w14:textId="77777777" w:rsidR="00F10264" w:rsidRPr="0081271A" w:rsidRDefault="00E376D8" w:rsidP="00F10264">
      <w:pPr>
        <w:spacing w:after="0" w:line="240" w:lineRule="auto"/>
        <w:rPr>
          <w:rFonts w:ascii="Times New Roman" w:hAnsi="Times New Roman"/>
          <w:color w:val="000000"/>
        </w:rPr>
      </w:pPr>
      <w:r w:rsidRPr="0081271A">
        <w:rPr>
          <w:rFonts w:ascii="Times New Roman" w:hAnsi="Times New Roman"/>
          <w:color w:val="000000"/>
        </w:rPr>
        <w:t>2 </w:t>
      </w:r>
      <w:r w:rsidR="00F10264" w:rsidRPr="0081271A">
        <w:rPr>
          <w:rFonts w:ascii="Times New Roman" w:hAnsi="Times New Roman"/>
          <w:color w:val="000000"/>
        </w:rPr>
        <w:t>anni</w:t>
      </w:r>
      <w:r w:rsidRPr="0081271A">
        <w:rPr>
          <w:rFonts w:ascii="Times New Roman" w:hAnsi="Times New Roman"/>
          <w:color w:val="000000"/>
        </w:rPr>
        <w:t>.</w:t>
      </w:r>
    </w:p>
    <w:p w14:paraId="258D770F" w14:textId="77777777" w:rsidR="00F10264" w:rsidRDefault="00F10264" w:rsidP="00F10264">
      <w:pPr>
        <w:spacing w:after="0" w:line="240" w:lineRule="auto"/>
        <w:rPr>
          <w:rFonts w:ascii="Times New Roman" w:hAnsi="Times New Roman"/>
          <w:color w:val="000000"/>
        </w:rPr>
      </w:pPr>
    </w:p>
    <w:p w14:paraId="3F1D50D8" w14:textId="77777777" w:rsidR="00F338C9" w:rsidRDefault="00F338C9" w:rsidP="00F10264">
      <w:pPr>
        <w:spacing w:after="0" w:line="240" w:lineRule="auto"/>
        <w:rPr>
          <w:rFonts w:ascii="Times New Roman" w:hAnsi="Times New Roman"/>
          <w:color w:val="000000"/>
        </w:rPr>
      </w:pPr>
      <w:r w:rsidRPr="00F338C9">
        <w:rPr>
          <w:rFonts w:ascii="Times New Roman" w:hAnsi="Times New Roman"/>
          <w:color w:val="000000"/>
        </w:rPr>
        <w:t>Compresse frantumate</w:t>
      </w:r>
    </w:p>
    <w:p w14:paraId="62B33280" w14:textId="77777777" w:rsidR="00F338C9" w:rsidRDefault="00F338C9" w:rsidP="00F10264">
      <w:pPr>
        <w:spacing w:after="0" w:line="240" w:lineRule="auto"/>
        <w:rPr>
          <w:rFonts w:ascii="Times New Roman" w:hAnsi="Times New Roman"/>
          <w:color w:val="000000"/>
        </w:rPr>
      </w:pPr>
      <w:r w:rsidRPr="00F338C9">
        <w:rPr>
          <w:rFonts w:ascii="Times New Roman" w:hAnsi="Times New Roman"/>
          <w:color w:val="000000"/>
        </w:rPr>
        <w:t xml:space="preserve"> Le compresse frantumate di rivaroxaban sono stabili in acqua e purea di mele fino a 4 ore</w:t>
      </w:r>
    </w:p>
    <w:p w14:paraId="0FA55602" w14:textId="77777777" w:rsidR="00F338C9" w:rsidRPr="0081271A" w:rsidRDefault="00F338C9" w:rsidP="00F10264">
      <w:pPr>
        <w:spacing w:after="0" w:line="240" w:lineRule="auto"/>
        <w:rPr>
          <w:rFonts w:ascii="Times New Roman" w:hAnsi="Times New Roman"/>
          <w:color w:val="000000"/>
        </w:rPr>
      </w:pPr>
    </w:p>
    <w:p w14:paraId="54E147B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6.4</w:t>
      </w:r>
      <w:r w:rsidRPr="0081271A">
        <w:rPr>
          <w:rFonts w:ascii="Times New Roman" w:hAnsi="Times New Roman"/>
          <w:b/>
          <w:color w:val="000000"/>
        </w:rPr>
        <w:tab/>
        <w:t>Precauzioni particolari per la conservazione</w:t>
      </w:r>
    </w:p>
    <w:p w14:paraId="61893223" w14:textId="77777777" w:rsidR="00F10264" w:rsidRPr="0081271A" w:rsidRDefault="00F10264" w:rsidP="00F10264">
      <w:pPr>
        <w:keepNext/>
        <w:spacing w:after="0" w:line="240" w:lineRule="auto"/>
        <w:rPr>
          <w:rFonts w:ascii="Times New Roman" w:hAnsi="Times New Roman"/>
          <w:color w:val="000000"/>
        </w:rPr>
      </w:pPr>
    </w:p>
    <w:p w14:paraId="67554FD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4EE3DC5E" w14:textId="77777777" w:rsidR="00F10264" w:rsidRPr="0081271A" w:rsidRDefault="00F10264" w:rsidP="00F10264">
      <w:pPr>
        <w:spacing w:after="0" w:line="240" w:lineRule="auto"/>
        <w:rPr>
          <w:rFonts w:ascii="Times New Roman" w:hAnsi="Times New Roman"/>
          <w:color w:val="000000"/>
        </w:rPr>
      </w:pPr>
    </w:p>
    <w:p w14:paraId="1689DB0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6.5</w:t>
      </w:r>
      <w:r w:rsidRPr="0081271A">
        <w:rPr>
          <w:rFonts w:ascii="Times New Roman" w:hAnsi="Times New Roman"/>
          <w:b/>
          <w:color w:val="000000"/>
        </w:rPr>
        <w:tab/>
        <w:t>Natura e contenuto del contenitore</w:t>
      </w:r>
    </w:p>
    <w:p w14:paraId="41A3EC43" w14:textId="77777777" w:rsidR="00F10264" w:rsidRPr="0081271A" w:rsidRDefault="00F10264" w:rsidP="00F10264">
      <w:pPr>
        <w:keepNext/>
        <w:spacing w:after="0" w:line="240" w:lineRule="auto"/>
        <w:rPr>
          <w:rFonts w:ascii="Times New Roman" w:hAnsi="Times New Roman"/>
          <w:iCs/>
          <w:color w:val="000000"/>
        </w:rPr>
      </w:pPr>
    </w:p>
    <w:p w14:paraId="48ABAEF1" w14:textId="77777777" w:rsidR="00F10264" w:rsidRPr="0081271A" w:rsidRDefault="00F10264" w:rsidP="00F10264">
      <w:pPr>
        <w:pStyle w:val="BodyText3"/>
        <w:spacing w:after="0" w:line="240" w:lineRule="auto"/>
        <w:jc w:val="left"/>
        <w:rPr>
          <w:rFonts w:ascii="Times New Roman" w:hAnsi="Times New Roman"/>
          <w:color w:val="000000"/>
          <w:sz w:val="22"/>
          <w:szCs w:val="22"/>
          <w:lang w:val="it-IT"/>
        </w:rPr>
      </w:pPr>
      <w:r w:rsidRPr="0081271A">
        <w:rPr>
          <w:rFonts w:ascii="Times New Roman" w:hAnsi="Times New Roman"/>
          <w:color w:val="000000"/>
          <w:sz w:val="22"/>
          <w:szCs w:val="22"/>
          <w:lang w:val="it-IT"/>
        </w:rPr>
        <w:t xml:space="preserve">Blister in </w:t>
      </w:r>
      <w:r w:rsidR="004D0639" w:rsidRPr="0081271A">
        <w:rPr>
          <w:rFonts w:ascii="Times New Roman" w:hAnsi="Times New Roman"/>
          <w:color w:val="000000"/>
          <w:sz w:val="22"/>
          <w:szCs w:val="22"/>
          <w:lang w:val="it-IT"/>
        </w:rPr>
        <w:t>PVC tra</w:t>
      </w:r>
      <w:r w:rsidR="001B4AF7" w:rsidRPr="0081271A">
        <w:rPr>
          <w:rFonts w:ascii="Times New Roman" w:hAnsi="Times New Roman"/>
          <w:color w:val="000000"/>
          <w:sz w:val="22"/>
          <w:szCs w:val="22"/>
          <w:lang w:val="it-IT"/>
        </w:rPr>
        <w:t>sparente/</w:t>
      </w:r>
      <w:r w:rsidRPr="0081271A">
        <w:rPr>
          <w:rFonts w:ascii="Times New Roman" w:hAnsi="Times New Roman"/>
          <w:color w:val="000000"/>
          <w:sz w:val="22"/>
          <w:szCs w:val="22"/>
          <w:lang w:val="it-IT"/>
        </w:rPr>
        <w:t xml:space="preserve">alluminio in scatole da 10, </w:t>
      </w:r>
      <w:r w:rsidRPr="0081271A">
        <w:rPr>
          <w:rFonts w:ascii="Times New Roman" w:hAnsi="Times New Roman"/>
          <w:color w:val="000000"/>
          <w:sz w:val="22"/>
          <w:szCs w:val="22"/>
          <w:lang w:val="it-IT" w:eastAsia="ja-JP"/>
        </w:rPr>
        <w:t xml:space="preserve">14, 28, </w:t>
      </w:r>
      <w:r w:rsidR="001B4AF7" w:rsidRPr="0081271A">
        <w:rPr>
          <w:rFonts w:ascii="Times New Roman" w:hAnsi="Times New Roman"/>
          <w:color w:val="000000"/>
          <w:sz w:val="22"/>
          <w:szCs w:val="22"/>
          <w:lang w:val="it-IT" w:eastAsia="ja-JP"/>
        </w:rPr>
        <w:t xml:space="preserve">30, </w:t>
      </w:r>
      <w:r w:rsidRPr="0081271A">
        <w:rPr>
          <w:rFonts w:ascii="Times New Roman" w:hAnsi="Times New Roman"/>
          <w:color w:val="000000"/>
          <w:sz w:val="22"/>
          <w:szCs w:val="22"/>
          <w:lang w:val="it-IT" w:eastAsia="ja-JP"/>
        </w:rPr>
        <w:t>42</w:t>
      </w:r>
      <w:r w:rsidR="001B4AF7" w:rsidRPr="0081271A">
        <w:rPr>
          <w:rFonts w:ascii="Times New Roman" w:hAnsi="Times New Roman"/>
          <w:color w:val="000000"/>
          <w:sz w:val="22"/>
          <w:szCs w:val="22"/>
          <w:lang w:val="it-IT" w:eastAsia="ja-JP"/>
        </w:rPr>
        <w:t>, 48, 56, 90,</w:t>
      </w:r>
      <w:r w:rsidRPr="0081271A">
        <w:rPr>
          <w:rFonts w:ascii="Times New Roman" w:hAnsi="Times New Roman"/>
          <w:color w:val="000000"/>
          <w:sz w:val="22"/>
          <w:szCs w:val="22"/>
          <w:lang w:val="it-IT"/>
        </w:rPr>
        <w:t> </w:t>
      </w:r>
      <w:r w:rsidRPr="0081271A">
        <w:rPr>
          <w:rFonts w:ascii="Times New Roman" w:hAnsi="Times New Roman"/>
          <w:color w:val="000000"/>
          <w:sz w:val="22"/>
          <w:szCs w:val="22"/>
          <w:lang w:val="it-IT" w:eastAsia="ja-JP"/>
        </w:rPr>
        <w:t>98</w:t>
      </w:r>
      <w:r w:rsidR="001B4AF7" w:rsidRPr="0081271A">
        <w:rPr>
          <w:rFonts w:ascii="Times New Roman" w:hAnsi="Times New Roman"/>
          <w:color w:val="000000"/>
          <w:sz w:val="22"/>
          <w:szCs w:val="22"/>
          <w:lang w:val="it-IT" w:eastAsia="ja-JP"/>
        </w:rPr>
        <w:t xml:space="preserve"> o 100</w:t>
      </w:r>
      <w:r w:rsidRPr="0081271A">
        <w:rPr>
          <w:rFonts w:ascii="Times New Roman" w:hAnsi="Times New Roman"/>
          <w:color w:val="000000"/>
          <w:sz w:val="22"/>
          <w:szCs w:val="22"/>
          <w:lang w:val="it-IT"/>
        </w:rPr>
        <w:t xml:space="preserve"> compresse rivestite con film o blister </w:t>
      </w:r>
      <w:r w:rsidR="000A4DC3" w:rsidRPr="0081271A">
        <w:rPr>
          <w:rFonts w:ascii="Times New Roman" w:hAnsi="Times New Roman"/>
          <w:color w:val="000000"/>
          <w:sz w:val="22"/>
          <w:szCs w:val="22"/>
          <w:lang w:val="it-IT"/>
        </w:rPr>
        <w:t xml:space="preserve">perforati </w:t>
      </w:r>
      <w:r w:rsidRPr="0081271A">
        <w:rPr>
          <w:rFonts w:ascii="Times New Roman" w:hAnsi="Times New Roman"/>
          <w:color w:val="000000"/>
          <w:sz w:val="22"/>
          <w:szCs w:val="22"/>
          <w:lang w:val="it-IT"/>
        </w:rPr>
        <w:t>per dose unitaria da 10 x </w:t>
      </w:r>
      <w:r w:rsidRPr="0081271A">
        <w:rPr>
          <w:rFonts w:ascii="Times New Roman" w:hAnsi="Times New Roman"/>
          <w:color w:val="000000"/>
          <w:sz w:val="22"/>
          <w:szCs w:val="22"/>
          <w:lang w:val="it-IT" w:eastAsia="ja-JP"/>
        </w:rPr>
        <w:t xml:space="preserve">1 </w:t>
      </w:r>
      <w:r w:rsidR="009115A1" w:rsidRPr="0081271A">
        <w:rPr>
          <w:rFonts w:ascii="Times New Roman" w:hAnsi="Times New Roman"/>
          <w:color w:val="000000"/>
          <w:sz w:val="22"/>
          <w:szCs w:val="22"/>
          <w:lang w:val="it-IT"/>
        </w:rPr>
        <w:t>o</w:t>
      </w:r>
      <w:r w:rsidRPr="0081271A">
        <w:rPr>
          <w:rFonts w:ascii="Times New Roman" w:hAnsi="Times New Roman"/>
          <w:color w:val="000000"/>
          <w:sz w:val="22"/>
          <w:szCs w:val="22"/>
          <w:lang w:val="it-IT" w:eastAsia="ja-JP"/>
        </w:rPr>
        <w:t xml:space="preserve"> </w:t>
      </w:r>
      <w:r w:rsidRPr="0081271A">
        <w:rPr>
          <w:rFonts w:ascii="Times New Roman" w:hAnsi="Times New Roman"/>
          <w:color w:val="000000"/>
          <w:sz w:val="22"/>
          <w:szCs w:val="22"/>
          <w:lang w:val="it-IT"/>
        </w:rPr>
        <w:t>100 x 1 compresse.</w:t>
      </w:r>
    </w:p>
    <w:p w14:paraId="7D631CE7" w14:textId="77777777" w:rsidR="001B4AF7" w:rsidRPr="0081271A" w:rsidRDefault="001B4AF7" w:rsidP="001B4AF7">
      <w:pPr>
        <w:spacing w:after="0" w:line="240" w:lineRule="auto"/>
        <w:rPr>
          <w:rFonts w:ascii="Times New Roman" w:hAnsi="Times New Roman"/>
          <w:color w:val="000000"/>
          <w:lang w:eastAsia="en-GB"/>
        </w:rPr>
      </w:pPr>
      <w:r w:rsidRPr="0081271A">
        <w:rPr>
          <w:rFonts w:ascii="Times New Roman" w:eastAsia="MS Mincho" w:hAnsi="Times New Roman"/>
          <w:color w:val="000000"/>
          <w:lang w:eastAsia="ja-JP"/>
        </w:rPr>
        <w:t xml:space="preserve">Flacone </w:t>
      </w:r>
      <w:r w:rsidR="00F10264" w:rsidRPr="0081271A">
        <w:rPr>
          <w:rFonts w:ascii="Times New Roman" w:eastAsia="MS Mincho" w:hAnsi="Times New Roman"/>
          <w:color w:val="000000"/>
          <w:lang w:eastAsia="ja-JP"/>
        </w:rPr>
        <w:t>in HDPE</w:t>
      </w:r>
      <w:r w:rsidR="00AF05B2">
        <w:rPr>
          <w:rFonts w:ascii="Times New Roman" w:eastAsia="MS Mincho" w:hAnsi="Times New Roman"/>
          <w:color w:val="000000"/>
          <w:lang w:eastAsia="ja-JP"/>
        </w:rPr>
        <w:t xml:space="preserve"> </w:t>
      </w:r>
      <w:r w:rsidR="00F10264" w:rsidRPr="0081271A">
        <w:rPr>
          <w:rFonts w:ascii="Times New Roman" w:eastAsia="MS Mincho" w:hAnsi="Times New Roman"/>
          <w:color w:val="000000"/>
          <w:lang w:eastAsia="ja-JP"/>
        </w:rPr>
        <w:t xml:space="preserve">con </w:t>
      </w:r>
      <w:r w:rsidRPr="0081271A">
        <w:rPr>
          <w:rFonts w:ascii="Times New Roman" w:eastAsia="MS Mincho" w:hAnsi="Times New Roman"/>
          <w:color w:val="000000"/>
          <w:lang w:eastAsia="ja-JP"/>
        </w:rPr>
        <w:t xml:space="preserve">chiusura in </w:t>
      </w:r>
      <w:r w:rsidRPr="0081271A">
        <w:rPr>
          <w:rFonts w:ascii="Times New Roman" w:hAnsi="Times New Roman"/>
          <w:color w:val="000000"/>
          <w:lang w:eastAsia="en-GB"/>
        </w:rPr>
        <w:t>polipropilene bianco opaco resistente ai bambini e rivestimento per sigillatura a induzione. Confezione da 30 o 90 compresse rivestite con film.</w:t>
      </w:r>
    </w:p>
    <w:p w14:paraId="5E58C373" w14:textId="77777777" w:rsidR="001B4AF7" w:rsidRPr="0081271A" w:rsidRDefault="001B4AF7" w:rsidP="001B4AF7">
      <w:pPr>
        <w:spacing w:after="0" w:line="240" w:lineRule="auto"/>
        <w:rPr>
          <w:rFonts w:ascii="Times New Roman" w:hAnsi="Times New Roman"/>
          <w:color w:val="000000"/>
          <w:lang w:eastAsia="en-GB"/>
        </w:rPr>
      </w:pPr>
      <w:r w:rsidRPr="0081271A">
        <w:rPr>
          <w:rFonts w:ascii="Times New Roman" w:hAnsi="Times New Roman"/>
          <w:color w:val="000000"/>
          <w:lang w:eastAsia="en-GB"/>
        </w:rPr>
        <w:t>Flacone in HDPE con chiusura a vite in polipropilene bianco opaco con filettatura continua e rivestimento per sigillatura a induzione. Confezione da 500 compresse rivestite con film.</w:t>
      </w:r>
    </w:p>
    <w:p w14:paraId="0E4F0499" w14:textId="77777777" w:rsidR="00F10264" w:rsidRPr="0081271A" w:rsidRDefault="00F10264" w:rsidP="00F10264">
      <w:pPr>
        <w:autoSpaceDE w:val="0"/>
        <w:autoSpaceDN w:val="0"/>
        <w:adjustRightInd w:val="0"/>
        <w:spacing w:after="0" w:line="240" w:lineRule="auto"/>
        <w:rPr>
          <w:rFonts w:ascii="Times New Roman" w:eastAsia="MS Mincho" w:hAnsi="Times New Roman"/>
          <w:color w:val="000000"/>
          <w:lang w:eastAsia="ja-JP"/>
        </w:rPr>
      </w:pPr>
    </w:p>
    <w:p w14:paraId="087011B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È possibile che non tutte le confezioni siano commercializzate.</w:t>
      </w:r>
    </w:p>
    <w:p w14:paraId="4E6357F1" w14:textId="77777777" w:rsidR="00F10264" w:rsidRPr="0081271A" w:rsidRDefault="00F10264" w:rsidP="00F10264">
      <w:pPr>
        <w:spacing w:after="0" w:line="240" w:lineRule="auto"/>
        <w:rPr>
          <w:rFonts w:ascii="Times New Roman" w:hAnsi="Times New Roman"/>
          <w:color w:val="000000"/>
        </w:rPr>
      </w:pPr>
    </w:p>
    <w:p w14:paraId="54318B92"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6.6</w:t>
      </w:r>
      <w:r w:rsidRPr="0081271A">
        <w:rPr>
          <w:rFonts w:ascii="Times New Roman" w:hAnsi="Times New Roman"/>
          <w:b/>
          <w:color w:val="000000"/>
        </w:rPr>
        <w:tab/>
        <w:t>Precauzioni particolari per lo smaltimento</w:t>
      </w:r>
      <w:r w:rsidR="008E1DA0" w:rsidRPr="0081271A">
        <w:rPr>
          <w:rFonts w:ascii="Times New Roman" w:hAnsi="Times New Roman"/>
          <w:b/>
          <w:color w:val="000000"/>
        </w:rPr>
        <w:t xml:space="preserve"> e </w:t>
      </w:r>
      <w:r w:rsidR="00C74897" w:rsidRPr="0081271A">
        <w:rPr>
          <w:rFonts w:ascii="Times New Roman" w:hAnsi="Times New Roman"/>
          <w:b/>
          <w:color w:val="000000"/>
        </w:rPr>
        <w:t xml:space="preserve">la </w:t>
      </w:r>
      <w:r w:rsidR="008E1DA0" w:rsidRPr="0081271A">
        <w:rPr>
          <w:rFonts w:ascii="Times New Roman" w:hAnsi="Times New Roman"/>
          <w:b/>
          <w:color w:val="000000"/>
        </w:rPr>
        <w:t>manipolazione</w:t>
      </w:r>
    </w:p>
    <w:p w14:paraId="0BC443C6" w14:textId="77777777" w:rsidR="00F10264" w:rsidRPr="0081271A" w:rsidRDefault="00F10264" w:rsidP="00F10264">
      <w:pPr>
        <w:keepNext/>
        <w:keepLines/>
        <w:spacing w:after="0" w:line="240" w:lineRule="auto"/>
        <w:rPr>
          <w:rFonts w:ascii="Times New Roman" w:hAnsi="Times New Roman"/>
          <w:color w:val="000000"/>
        </w:rPr>
      </w:pPr>
    </w:p>
    <w:p w14:paraId="0368AD58" w14:textId="77777777" w:rsidR="008E1DA0" w:rsidRPr="0081271A" w:rsidRDefault="008E1DA0" w:rsidP="00F10264">
      <w:pPr>
        <w:keepNext/>
        <w:keepLines/>
        <w:spacing w:after="0" w:line="240" w:lineRule="auto"/>
        <w:rPr>
          <w:rFonts w:ascii="Times New Roman" w:hAnsi="Times New Roman"/>
          <w:color w:val="000000"/>
        </w:rPr>
      </w:pPr>
    </w:p>
    <w:p w14:paraId="61CEB51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lang w:bidi="it-IT"/>
        </w:rPr>
        <w:t>Il medicinale non utilizzato e i rifiuti derivati da tale medicinale devono essere smaltiti in conformità alla normativa locale vigente.</w:t>
      </w:r>
    </w:p>
    <w:p w14:paraId="52067FC2" w14:textId="77777777" w:rsidR="00F338C9" w:rsidRDefault="00F338C9" w:rsidP="00F10264">
      <w:pPr>
        <w:spacing w:after="0" w:line="240" w:lineRule="auto"/>
        <w:rPr>
          <w:rFonts w:ascii="Times New Roman" w:hAnsi="Times New Roman"/>
          <w:color w:val="000000"/>
        </w:rPr>
      </w:pPr>
    </w:p>
    <w:p w14:paraId="5E602318" w14:textId="77777777" w:rsidR="00F338C9" w:rsidRDefault="00F338C9" w:rsidP="00F10264">
      <w:pPr>
        <w:spacing w:after="0" w:line="240" w:lineRule="auto"/>
        <w:rPr>
          <w:rFonts w:ascii="Times New Roman" w:hAnsi="Times New Roman"/>
          <w:color w:val="000000"/>
        </w:rPr>
      </w:pPr>
      <w:r w:rsidRPr="00F338C9">
        <w:rPr>
          <w:rFonts w:ascii="Times New Roman" w:hAnsi="Times New Roman"/>
          <w:color w:val="000000"/>
        </w:rPr>
        <w:t>Frantumazione delle compresse</w:t>
      </w:r>
    </w:p>
    <w:p w14:paraId="292F45F5" w14:textId="77777777" w:rsidR="00F10264" w:rsidRPr="0081271A" w:rsidRDefault="00F338C9" w:rsidP="00F10264">
      <w:pPr>
        <w:spacing w:after="0" w:line="240" w:lineRule="auto"/>
        <w:rPr>
          <w:rFonts w:ascii="Times New Roman" w:hAnsi="Times New Roman"/>
          <w:color w:val="000000"/>
        </w:rPr>
      </w:pPr>
      <w:r w:rsidRPr="00F338C9">
        <w:rPr>
          <w:rFonts w:ascii="Times New Roman" w:hAnsi="Times New Roman"/>
          <w:color w:val="000000"/>
        </w:rPr>
        <w:t xml:space="preserve"> Le compresse di rivaroxaban possono essere frantumate e sospese in 50 mL d’acqua e somministrate attraverso una sonda nasogastrica o gastrica dopo averne confermato il posizionamento nello stomaco. In 87 seguito, la sonda deve essere risciacquata con acqua. Poiché l’assorbimento di rivaroxaban dipende dal sito di rilascio del principio attivo, la somministrazione distale di rivaroxaban dallo stomaco deve essere evitata, altrimenti potrebbe derivarne una riduzione dell’assorbimento e, quindi, </w:t>
      </w:r>
      <w:r w:rsidRPr="00F338C9">
        <w:rPr>
          <w:rFonts w:ascii="Times New Roman" w:hAnsi="Times New Roman"/>
          <w:color w:val="000000"/>
        </w:rPr>
        <w:lastRenderedPageBreak/>
        <w:t>una riduzione dell’esposizione al principio attivo. Dopo la somministrazione di una compressa frantumata di rivaroxabanda 15 mg o 20 mg, la dose deve essere seguita immediatamente da nutrizione enterale.</w:t>
      </w:r>
    </w:p>
    <w:p w14:paraId="159B939C" w14:textId="77777777" w:rsidR="00F10264" w:rsidRPr="0081271A" w:rsidRDefault="00F10264" w:rsidP="00F10264">
      <w:pPr>
        <w:spacing w:after="0" w:line="240" w:lineRule="auto"/>
        <w:rPr>
          <w:rFonts w:ascii="Times New Roman" w:hAnsi="Times New Roman"/>
          <w:color w:val="000000"/>
        </w:rPr>
      </w:pPr>
    </w:p>
    <w:p w14:paraId="0C7A85B7"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7</w:t>
      </w:r>
      <w:r w:rsidRPr="0081271A">
        <w:rPr>
          <w:rFonts w:ascii="Times New Roman" w:hAnsi="Times New Roman"/>
          <w:b/>
          <w:color w:val="000000"/>
        </w:rPr>
        <w:tab/>
        <w:t>TITOLARE DELL’AUTORIZZAZIONE ALL’IMMISSIONE IN COMMERCIO</w:t>
      </w:r>
    </w:p>
    <w:p w14:paraId="5368803E" w14:textId="77777777" w:rsidR="00F10264" w:rsidRPr="0081271A" w:rsidRDefault="00F10264" w:rsidP="00F10264">
      <w:pPr>
        <w:keepNext/>
        <w:spacing w:after="0" w:line="240" w:lineRule="auto"/>
        <w:rPr>
          <w:rFonts w:ascii="Times New Roman" w:hAnsi="Times New Roman"/>
          <w:color w:val="000000"/>
        </w:rPr>
      </w:pPr>
    </w:p>
    <w:p w14:paraId="6B0C9E4A" w14:textId="77777777" w:rsidR="008E1DA0" w:rsidRPr="0081271A" w:rsidRDefault="008E1DA0" w:rsidP="008E1DA0">
      <w:pPr>
        <w:spacing w:after="0" w:line="240" w:lineRule="auto"/>
        <w:rPr>
          <w:rFonts w:ascii="Times New Roman" w:hAnsi="Times New Roman"/>
          <w:color w:val="000000"/>
        </w:rPr>
      </w:pPr>
      <w:r w:rsidRPr="0081271A">
        <w:rPr>
          <w:rFonts w:ascii="Times New Roman" w:hAnsi="Times New Roman"/>
          <w:color w:val="000000"/>
        </w:rPr>
        <w:t>Accord Healthcare S.L.U.</w:t>
      </w:r>
    </w:p>
    <w:p w14:paraId="5E217FEE" w14:textId="77777777" w:rsidR="008E1DA0" w:rsidRPr="006E16B7" w:rsidRDefault="008E1DA0" w:rsidP="008E1DA0">
      <w:p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4635C1D3" w14:textId="77777777" w:rsidR="008E1DA0" w:rsidRPr="0081271A" w:rsidRDefault="008E1DA0" w:rsidP="008E1DA0">
      <w:pPr>
        <w:spacing w:after="0" w:line="240" w:lineRule="auto"/>
        <w:rPr>
          <w:rFonts w:ascii="Times New Roman" w:hAnsi="Times New Roman"/>
          <w:color w:val="000000"/>
        </w:rPr>
      </w:pPr>
      <w:r w:rsidRPr="0081271A">
        <w:rPr>
          <w:rFonts w:ascii="Times New Roman" w:hAnsi="Times New Roman"/>
          <w:color w:val="000000"/>
        </w:rPr>
        <w:t>Barcellona, 08039</w:t>
      </w:r>
    </w:p>
    <w:p w14:paraId="175998DE" w14:textId="77777777" w:rsidR="008E1DA0" w:rsidRPr="0081271A" w:rsidRDefault="008E1DA0" w:rsidP="008E1DA0">
      <w:pPr>
        <w:spacing w:after="0" w:line="240" w:lineRule="auto"/>
        <w:rPr>
          <w:rFonts w:ascii="Times New Roman" w:hAnsi="Times New Roman"/>
          <w:color w:val="000000"/>
        </w:rPr>
      </w:pPr>
      <w:r w:rsidRPr="0081271A">
        <w:rPr>
          <w:rFonts w:ascii="Times New Roman" w:hAnsi="Times New Roman"/>
          <w:color w:val="000000"/>
        </w:rPr>
        <w:t>Spagna</w:t>
      </w:r>
    </w:p>
    <w:p w14:paraId="634A2EA0" w14:textId="77777777" w:rsidR="00F10264" w:rsidRPr="0081271A" w:rsidRDefault="00F10264" w:rsidP="00F10264">
      <w:pPr>
        <w:spacing w:after="0" w:line="240" w:lineRule="auto"/>
        <w:rPr>
          <w:rFonts w:ascii="Times New Roman" w:hAnsi="Times New Roman"/>
          <w:color w:val="000000"/>
        </w:rPr>
      </w:pPr>
    </w:p>
    <w:p w14:paraId="2FEB8FE2" w14:textId="77777777" w:rsidR="00F10264" w:rsidRPr="0081271A" w:rsidRDefault="00F10264" w:rsidP="00F10264">
      <w:pPr>
        <w:spacing w:after="0" w:line="240" w:lineRule="auto"/>
        <w:rPr>
          <w:rFonts w:ascii="Times New Roman" w:hAnsi="Times New Roman"/>
          <w:color w:val="000000"/>
        </w:rPr>
      </w:pPr>
    </w:p>
    <w:p w14:paraId="7AFBB02F"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8</w:t>
      </w:r>
      <w:r w:rsidRPr="0081271A">
        <w:rPr>
          <w:rFonts w:ascii="Times New Roman" w:hAnsi="Times New Roman"/>
          <w:b/>
          <w:color w:val="000000"/>
        </w:rPr>
        <w:tab/>
        <w:t>NUMERO(I) DELL’AUTORIZZAZIONE ALL’IMMISSIONE IN COMMERCIO</w:t>
      </w:r>
    </w:p>
    <w:p w14:paraId="24A2E82C" w14:textId="77777777" w:rsidR="00F10264" w:rsidRPr="0081271A" w:rsidRDefault="00F10264" w:rsidP="00F10264">
      <w:pPr>
        <w:keepNext/>
        <w:spacing w:after="0" w:line="240" w:lineRule="auto"/>
        <w:rPr>
          <w:rFonts w:ascii="Times New Roman" w:hAnsi="Times New Roman"/>
          <w:color w:val="000000"/>
        </w:rPr>
      </w:pPr>
    </w:p>
    <w:p w14:paraId="18B1A572" w14:textId="77777777" w:rsidR="00F10264" w:rsidRPr="0081271A" w:rsidRDefault="00671B24" w:rsidP="00F10264">
      <w:pPr>
        <w:keepNext/>
        <w:spacing w:after="0" w:line="240" w:lineRule="auto"/>
        <w:rPr>
          <w:rFonts w:ascii="Times New Roman" w:hAnsi="Times New Roman"/>
          <w:color w:val="000000"/>
        </w:rPr>
      </w:pPr>
      <w:r w:rsidRPr="0081271A">
        <w:rPr>
          <w:rFonts w:ascii="Times New Roman" w:hAnsi="Times New Roman"/>
          <w:color w:val="000000"/>
        </w:rPr>
        <w:t>EU/1/20/1488/024-038</w:t>
      </w:r>
    </w:p>
    <w:p w14:paraId="7224C880" w14:textId="77777777" w:rsidR="00205BF2" w:rsidRPr="0081271A" w:rsidRDefault="00205BF2" w:rsidP="00F10264">
      <w:pPr>
        <w:keepNext/>
        <w:spacing w:after="0" w:line="240" w:lineRule="auto"/>
        <w:rPr>
          <w:rFonts w:ascii="Times New Roman" w:hAnsi="Times New Roman"/>
          <w:color w:val="000000"/>
        </w:rPr>
      </w:pPr>
    </w:p>
    <w:p w14:paraId="082CB849" w14:textId="77777777" w:rsidR="00F10264" w:rsidRPr="0081271A" w:rsidRDefault="00F10264" w:rsidP="00F10264">
      <w:pPr>
        <w:keepNext/>
        <w:spacing w:after="0" w:line="240" w:lineRule="auto"/>
        <w:rPr>
          <w:rFonts w:ascii="Times New Roman" w:hAnsi="Times New Roman"/>
          <w:color w:val="000000"/>
        </w:rPr>
      </w:pPr>
    </w:p>
    <w:p w14:paraId="36A67DA5"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9</w:t>
      </w:r>
      <w:r w:rsidRPr="0081271A">
        <w:rPr>
          <w:rFonts w:ascii="Times New Roman" w:hAnsi="Times New Roman"/>
          <w:b/>
          <w:color w:val="000000"/>
        </w:rPr>
        <w:tab/>
        <w:t>DATA DELLA PRIMA AUTORIZZAZIONE / RINNOVO DELL’AUTORIZZAZIONE</w:t>
      </w:r>
    </w:p>
    <w:p w14:paraId="2C2EF477" w14:textId="77777777" w:rsidR="00F10264" w:rsidRPr="0081271A" w:rsidRDefault="00F10264" w:rsidP="00F10264">
      <w:pPr>
        <w:keepNext/>
        <w:spacing w:after="0" w:line="240" w:lineRule="auto"/>
        <w:rPr>
          <w:rFonts w:ascii="Times New Roman" w:hAnsi="Times New Roman"/>
          <w:color w:val="000000"/>
        </w:rPr>
      </w:pPr>
    </w:p>
    <w:p w14:paraId="206544AF" w14:textId="77777777" w:rsidR="00F10264" w:rsidRDefault="00F10264" w:rsidP="001B4AF7">
      <w:pPr>
        <w:keepNext/>
        <w:spacing w:after="0" w:line="240" w:lineRule="auto"/>
        <w:rPr>
          <w:rFonts w:ascii="Times New Roman" w:hAnsi="Times New Roman"/>
          <w:color w:val="000000"/>
        </w:rPr>
      </w:pPr>
      <w:r w:rsidRPr="0081271A">
        <w:rPr>
          <w:rFonts w:ascii="Times New Roman" w:hAnsi="Times New Roman"/>
          <w:color w:val="000000"/>
        </w:rPr>
        <w:t xml:space="preserve">Data della prima autorizzazione: </w:t>
      </w:r>
      <w:r w:rsidR="00013AF9" w:rsidRPr="00013AF9">
        <w:rPr>
          <w:rFonts w:ascii="Times New Roman" w:hAnsi="Times New Roman"/>
          <w:color w:val="000000"/>
        </w:rPr>
        <w:t>16 novembre 2020</w:t>
      </w:r>
    </w:p>
    <w:p w14:paraId="7CFE9A02" w14:textId="4D1766A9" w:rsidR="00620E18" w:rsidRPr="0081271A" w:rsidRDefault="00620E18" w:rsidP="001B4AF7">
      <w:pPr>
        <w:keepNext/>
        <w:spacing w:after="0" w:line="240" w:lineRule="auto"/>
        <w:rPr>
          <w:rFonts w:ascii="Times New Roman" w:hAnsi="Times New Roman"/>
          <w:color w:val="000000"/>
        </w:rPr>
      </w:pPr>
      <w:r w:rsidRPr="00620E18">
        <w:rPr>
          <w:rFonts w:ascii="Times New Roman" w:hAnsi="Times New Roman"/>
          <w:color w:val="000000"/>
        </w:rPr>
        <w:t>Data del rinnovo più recente: 6 agosto 2025</w:t>
      </w:r>
    </w:p>
    <w:p w14:paraId="6808C40A" w14:textId="77777777" w:rsidR="00F10264" w:rsidRPr="0081271A" w:rsidRDefault="00F10264" w:rsidP="00F10264">
      <w:pPr>
        <w:spacing w:after="0" w:line="240" w:lineRule="auto"/>
        <w:rPr>
          <w:rFonts w:ascii="Times New Roman" w:hAnsi="Times New Roman"/>
          <w:color w:val="000000"/>
        </w:rPr>
      </w:pPr>
    </w:p>
    <w:p w14:paraId="3355A500" w14:textId="77777777" w:rsidR="00F10264" w:rsidRPr="0081271A" w:rsidRDefault="00F10264" w:rsidP="00F10264">
      <w:pPr>
        <w:spacing w:after="0" w:line="240" w:lineRule="auto"/>
        <w:rPr>
          <w:rFonts w:ascii="Times New Roman" w:hAnsi="Times New Roman"/>
          <w:color w:val="000000"/>
        </w:rPr>
      </w:pPr>
    </w:p>
    <w:p w14:paraId="77A7C40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10</w:t>
      </w:r>
      <w:r w:rsidRPr="0081271A">
        <w:rPr>
          <w:rFonts w:ascii="Times New Roman" w:hAnsi="Times New Roman"/>
          <w:b/>
          <w:color w:val="000000"/>
        </w:rPr>
        <w:tab/>
        <w:t>DATA DI REVISIONE DEL TESTO</w:t>
      </w:r>
    </w:p>
    <w:p w14:paraId="7A17D78B" w14:textId="77777777" w:rsidR="00F10264" w:rsidRPr="0081271A" w:rsidRDefault="00F10264" w:rsidP="00F10264">
      <w:pPr>
        <w:keepNext/>
        <w:spacing w:after="0" w:line="240" w:lineRule="auto"/>
        <w:rPr>
          <w:rFonts w:ascii="Times New Roman" w:hAnsi="Times New Roman"/>
          <w:color w:val="000000"/>
        </w:rPr>
      </w:pPr>
    </w:p>
    <w:p w14:paraId="7FB4E6B4" w14:textId="77777777" w:rsidR="00205BF2" w:rsidRPr="0081271A" w:rsidRDefault="00205BF2" w:rsidP="00F10264">
      <w:pPr>
        <w:keepNext/>
        <w:spacing w:after="0" w:line="240" w:lineRule="auto"/>
        <w:rPr>
          <w:rFonts w:ascii="Times New Roman" w:hAnsi="Times New Roman"/>
          <w:color w:val="000000"/>
        </w:rPr>
      </w:pPr>
    </w:p>
    <w:p w14:paraId="5A03874B"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rPr>
        <w:t>Informa</w:t>
      </w:r>
      <w:r w:rsidRPr="0081271A">
        <w:rPr>
          <w:rFonts w:ascii="Times New Roman" w:hAnsi="Times New Roman"/>
          <w:color w:val="000000"/>
        </w:rPr>
        <w:t xml:space="preserve">zioni più dettagliate su questo medicinale sono disponibili sul sito web della Agenzia europea dei medicinali: </w:t>
      </w:r>
      <w:hyperlink r:id="rId19" w:history="1">
        <w:r w:rsidRPr="0081271A">
          <w:rPr>
            <w:rStyle w:val="Hyperlink"/>
            <w:rFonts w:ascii="Times New Roman" w:hAnsi="Times New Roman"/>
          </w:rPr>
          <w:t>http://www.ema.europa.eu</w:t>
        </w:r>
      </w:hyperlink>
    </w:p>
    <w:p w14:paraId="546A247B" w14:textId="77777777" w:rsidR="00F10264" w:rsidRPr="0081271A" w:rsidRDefault="00F10264" w:rsidP="00205BF2">
      <w:pPr>
        <w:spacing w:after="0" w:line="240" w:lineRule="auto"/>
        <w:rPr>
          <w:rFonts w:ascii="Times New Roman" w:hAnsi="Times New Roman"/>
          <w:b/>
          <w:color w:val="000000"/>
        </w:rPr>
      </w:pPr>
      <w:r w:rsidRPr="0081271A">
        <w:rPr>
          <w:rFonts w:ascii="Times New Roman" w:hAnsi="Times New Roman"/>
          <w:color w:val="000000"/>
        </w:rPr>
        <w:br w:type="column"/>
      </w:r>
      <w:r w:rsidRPr="0081271A">
        <w:rPr>
          <w:rFonts w:ascii="Times New Roman" w:hAnsi="Times New Roman"/>
          <w:b/>
          <w:color w:val="000000"/>
        </w:rPr>
        <w:lastRenderedPageBreak/>
        <w:t>1.</w:t>
      </w:r>
      <w:r w:rsidRPr="0081271A">
        <w:rPr>
          <w:rFonts w:ascii="Times New Roman" w:hAnsi="Times New Roman"/>
          <w:b/>
          <w:color w:val="000000"/>
        </w:rPr>
        <w:tab/>
        <w:t>DENOMINAZIONE DEL MEDICINALE</w:t>
      </w:r>
    </w:p>
    <w:p w14:paraId="07067388" w14:textId="77777777" w:rsidR="00F10264" w:rsidRPr="0081271A" w:rsidRDefault="00F10264" w:rsidP="00F10264">
      <w:pPr>
        <w:keepNext/>
        <w:spacing w:after="0" w:line="240" w:lineRule="auto"/>
        <w:rPr>
          <w:rFonts w:ascii="Times New Roman" w:hAnsi="Times New Roman"/>
          <w:color w:val="000000"/>
        </w:rPr>
      </w:pPr>
    </w:p>
    <w:p w14:paraId="1D8ACAA7" w14:textId="77777777" w:rsidR="00F10264" w:rsidRPr="0081271A" w:rsidRDefault="00262135" w:rsidP="00F10264">
      <w:pPr>
        <w:spacing w:after="0" w:line="240" w:lineRule="auto"/>
        <w:outlineLvl w:val="2"/>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20 mg compresse rivestite con film</w:t>
      </w:r>
    </w:p>
    <w:p w14:paraId="708D1C84" w14:textId="77777777" w:rsidR="00F10264" w:rsidRPr="0081271A" w:rsidRDefault="00F10264" w:rsidP="00F10264">
      <w:pPr>
        <w:spacing w:after="0" w:line="240" w:lineRule="auto"/>
        <w:rPr>
          <w:rFonts w:ascii="Times New Roman" w:hAnsi="Times New Roman"/>
          <w:color w:val="000000"/>
        </w:rPr>
      </w:pPr>
    </w:p>
    <w:p w14:paraId="708BE877" w14:textId="77777777" w:rsidR="00F10264" w:rsidRPr="0081271A" w:rsidRDefault="00F10264" w:rsidP="00F10264">
      <w:pPr>
        <w:spacing w:after="0" w:line="240" w:lineRule="auto"/>
        <w:rPr>
          <w:rFonts w:ascii="Times New Roman" w:hAnsi="Times New Roman"/>
          <w:color w:val="000000"/>
        </w:rPr>
      </w:pPr>
    </w:p>
    <w:p w14:paraId="4262087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COMPOSIZIONE QUALITATIVA E QUANTITATIVA</w:t>
      </w:r>
    </w:p>
    <w:p w14:paraId="45EB2148" w14:textId="77777777" w:rsidR="00F10264" w:rsidRPr="0081271A" w:rsidRDefault="00F10264" w:rsidP="00F10264">
      <w:pPr>
        <w:keepNext/>
        <w:spacing w:after="0" w:line="240" w:lineRule="auto"/>
        <w:rPr>
          <w:rFonts w:ascii="Times New Roman" w:hAnsi="Times New Roman"/>
          <w:color w:val="000000"/>
        </w:rPr>
      </w:pPr>
    </w:p>
    <w:p w14:paraId="6868AA82"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Ogni compressa rivestita con film contiene 20 mg di rivaroxaban.</w:t>
      </w:r>
    </w:p>
    <w:p w14:paraId="126237E3" w14:textId="77777777" w:rsidR="00F10264" w:rsidRPr="0081271A" w:rsidRDefault="00F10264" w:rsidP="00F10264">
      <w:pPr>
        <w:keepNext/>
        <w:spacing w:after="0" w:line="240" w:lineRule="auto"/>
        <w:rPr>
          <w:rFonts w:ascii="Times New Roman" w:hAnsi="Times New Roman"/>
          <w:color w:val="000000"/>
        </w:rPr>
      </w:pPr>
    </w:p>
    <w:p w14:paraId="5D06C034"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Eccipiente con effetti noti</w:t>
      </w:r>
    </w:p>
    <w:p w14:paraId="6708625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Ogni compressa rivestita con film contiene </w:t>
      </w:r>
      <w:r w:rsidR="00262135" w:rsidRPr="0081271A">
        <w:rPr>
          <w:rFonts w:ascii="Times New Roman" w:hAnsi="Times New Roman"/>
          <w:color w:val="000000"/>
        </w:rPr>
        <w:t>27,90</w:t>
      </w:r>
      <w:r w:rsidRPr="0081271A">
        <w:rPr>
          <w:rFonts w:ascii="Times New Roman" w:hAnsi="Times New Roman"/>
          <w:color w:val="000000"/>
        </w:rPr>
        <w:t> mg di lattosio (come monoidrato), vedere paragrafo 4.4.</w:t>
      </w:r>
    </w:p>
    <w:p w14:paraId="47B12FBE" w14:textId="77777777" w:rsidR="00F10264" w:rsidRPr="0081271A" w:rsidRDefault="00F10264" w:rsidP="00F10264">
      <w:pPr>
        <w:spacing w:after="0" w:line="240" w:lineRule="auto"/>
        <w:rPr>
          <w:rFonts w:ascii="Times New Roman" w:hAnsi="Times New Roman"/>
          <w:color w:val="000000"/>
        </w:rPr>
      </w:pPr>
    </w:p>
    <w:p w14:paraId="7381763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l’elenco completo degli eccipienti, vedere paragrafo 6.1.</w:t>
      </w:r>
    </w:p>
    <w:p w14:paraId="48A044C4" w14:textId="77777777" w:rsidR="00F10264" w:rsidRPr="0081271A" w:rsidRDefault="00F10264" w:rsidP="00F10264">
      <w:pPr>
        <w:spacing w:after="0" w:line="240" w:lineRule="auto"/>
        <w:rPr>
          <w:rFonts w:ascii="Times New Roman" w:hAnsi="Times New Roman"/>
          <w:color w:val="000000"/>
        </w:rPr>
      </w:pPr>
    </w:p>
    <w:p w14:paraId="477ADC8F" w14:textId="77777777" w:rsidR="00F10264" w:rsidRPr="0081271A" w:rsidRDefault="00F10264" w:rsidP="00F10264">
      <w:pPr>
        <w:spacing w:after="0" w:line="240" w:lineRule="auto"/>
        <w:rPr>
          <w:rFonts w:ascii="Times New Roman" w:hAnsi="Times New Roman"/>
          <w:color w:val="000000"/>
        </w:rPr>
      </w:pPr>
    </w:p>
    <w:p w14:paraId="4F6C2D1E" w14:textId="77777777" w:rsidR="00F10264" w:rsidRPr="0081271A" w:rsidRDefault="00F10264" w:rsidP="00F10264">
      <w:pPr>
        <w:keepNext/>
        <w:spacing w:after="0" w:line="240" w:lineRule="auto"/>
        <w:ind w:left="567" w:hanging="567"/>
        <w:rPr>
          <w:rFonts w:ascii="Times New Roman" w:hAnsi="Times New Roman"/>
          <w:b/>
          <w:bCs/>
          <w:caps/>
          <w:color w:val="000000"/>
        </w:rPr>
      </w:pPr>
      <w:r w:rsidRPr="0081271A">
        <w:rPr>
          <w:rFonts w:ascii="Times New Roman" w:hAnsi="Times New Roman"/>
          <w:b/>
          <w:bCs/>
          <w:color w:val="000000"/>
        </w:rPr>
        <w:t>3.</w:t>
      </w:r>
      <w:r w:rsidRPr="0081271A">
        <w:rPr>
          <w:rFonts w:ascii="Times New Roman" w:hAnsi="Times New Roman"/>
          <w:b/>
          <w:bCs/>
          <w:color w:val="000000"/>
        </w:rPr>
        <w:tab/>
        <w:t>FORMA FARMACEUTICA</w:t>
      </w:r>
    </w:p>
    <w:p w14:paraId="040BC992" w14:textId="77777777" w:rsidR="00F10264" w:rsidRPr="0081271A" w:rsidRDefault="00F10264" w:rsidP="00F10264">
      <w:pPr>
        <w:keepNext/>
        <w:spacing w:after="0" w:line="240" w:lineRule="auto"/>
        <w:rPr>
          <w:rFonts w:ascii="Times New Roman" w:hAnsi="Times New Roman"/>
          <w:color w:val="000000"/>
        </w:rPr>
      </w:pPr>
    </w:p>
    <w:p w14:paraId="53408835"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Compressa rivestita con film (compressa)</w:t>
      </w:r>
    </w:p>
    <w:p w14:paraId="6DB62C7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Compresse rotonde, biconvesse, di colore rosso </w:t>
      </w:r>
      <w:r w:rsidR="00262135" w:rsidRPr="0081271A">
        <w:rPr>
          <w:rFonts w:ascii="Times New Roman" w:hAnsi="Times New Roman"/>
          <w:color w:val="000000"/>
        </w:rPr>
        <w:t>scuro</w:t>
      </w:r>
      <w:r w:rsidR="00A63595" w:rsidRPr="0081271A">
        <w:rPr>
          <w:rFonts w:ascii="Times New Roman" w:hAnsi="Times New Roman"/>
          <w:color w:val="000000"/>
        </w:rPr>
        <w:t>,</w:t>
      </w:r>
      <w:r w:rsidR="00262135" w:rsidRPr="0081271A">
        <w:rPr>
          <w:rFonts w:ascii="Times New Roman" w:hAnsi="Times New Roman"/>
          <w:color w:val="000000"/>
        </w:rPr>
        <w:t xml:space="preserve"> con </w:t>
      </w:r>
      <w:r w:rsidRPr="0081271A">
        <w:rPr>
          <w:rFonts w:ascii="Times New Roman" w:hAnsi="Times New Roman"/>
          <w:color w:val="000000"/>
        </w:rPr>
        <w:t>diametro</w:t>
      </w:r>
      <w:r w:rsidR="00262135" w:rsidRPr="0081271A">
        <w:rPr>
          <w:rFonts w:ascii="Times New Roman" w:hAnsi="Times New Roman"/>
          <w:color w:val="000000"/>
        </w:rPr>
        <w:t xml:space="preserve"> di</w:t>
      </w:r>
      <w:r w:rsidRPr="0081271A">
        <w:rPr>
          <w:rFonts w:ascii="Times New Roman" w:hAnsi="Times New Roman"/>
          <w:color w:val="000000"/>
        </w:rPr>
        <w:t xml:space="preserve"> </w:t>
      </w:r>
      <w:r w:rsidRPr="0081271A">
        <w:rPr>
          <w:rFonts w:ascii="Times New Roman" w:hAnsi="Times New Roman"/>
        </w:rPr>
        <w:t>6</w:t>
      </w:r>
      <w:r w:rsidR="00262135" w:rsidRPr="0081271A">
        <w:rPr>
          <w:rFonts w:ascii="Times New Roman" w:hAnsi="Times New Roman"/>
        </w:rPr>
        <w:t>,00</w:t>
      </w:r>
      <w:r w:rsidRPr="0081271A">
        <w:rPr>
          <w:rFonts w:ascii="Times New Roman" w:hAnsi="Times New Roman"/>
        </w:rPr>
        <w:t> mm</w:t>
      </w:r>
      <w:r w:rsidR="00262135" w:rsidRPr="0081271A">
        <w:rPr>
          <w:rFonts w:ascii="Times New Roman" w:hAnsi="Times New Roman"/>
        </w:rPr>
        <w:t xml:space="preserve"> circa</w:t>
      </w:r>
      <w:r w:rsidRPr="0081271A">
        <w:rPr>
          <w:rFonts w:ascii="Times New Roman" w:hAnsi="Times New Roman"/>
          <w:color w:val="000000"/>
        </w:rPr>
        <w:t>,</w:t>
      </w:r>
      <w:r w:rsidR="00262135" w:rsidRPr="0081271A">
        <w:rPr>
          <w:rFonts w:ascii="Times New Roman" w:hAnsi="Times New Roman"/>
          <w:color w:val="000000"/>
        </w:rPr>
        <w:t xml:space="preserve"> rivestite con film,</w:t>
      </w:r>
      <w:r w:rsidRPr="0081271A">
        <w:rPr>
          <w:rFonts w:ascii="Times New Roman" w:hAnsi="Times New Roman"/>
          <w:color w:val="000000"/>
        </w:rPr>
        <w:t xml:space="preserve"> con </w:t>
      </w:r>
      <w:r w:rsidR="00262135" w:rsidRPr="0081271A">
        <w:rPr>
          <w:rFonts w:ascii="Times New Roman" w:hAnsi="Times New Roman"/>
          <w:color w:val="000000"/>
        </w:rPr>
        <w:t xml:space="preserve">“IL3” impresso </w:t>
      </w:r>
      <w:r w:rsidRPr="0081271A">
        <w:rPr>
          <w:rFonts w:ascii="Times New Roman" w:hAnsi="Times New Roman"/>
          <w:color w:val="000000"/>
        </w:rPr>
        <w:t xml:space="preserve">su di un lato e </w:t>
      </w:r>
      <w:r w:rsidR="00262135" w:rsidRPr="0081271A">
        <w:rPr>
          <w:rFonts w:ascii="Times New Roman" w:hAnsi="Times New Roman"/>
          <w:color w:val="000000"/>
        </w:rPr>
        <w:t>lisce</w:t>
      </w:r>
      <w:r w:rsidRPr="0081271A">
        <w:rPr>
          <w:rFonts w:ascii="Times New Roman" w:hAnsi="Times New Roman"/>
          <w:color w:val="000000"/>
        </w:rPr>
        <w:t xml:space="preserve"> sull’altro lato.</w:t>
      </w:r>
    </w:p>
    <w:p w14:paraId="00D5FCC7" w14:textId="77777777" w:rsidR="00F10264" w:rsidRPr="0081271A" w:rsidRDefault="00F10264" w:rsidP="00F10264">
      <w:pPr>
        <w:spacing w:after="0" w:line="240" w:lineRule="auto"/>
        <w:rPr>
          <w:rFonts w:ascii="Times New Roman" w:hAnsi="Times New Roman"/>
          <w:color w:val="000000"/>
        </w:rPr>
      </w:pPr>
    </w:p>
    <w:p w14:paraId="2C4EFC7E" w14:textId="77777777" w:rsidR="00F10264" w:rsidRPr="0081271A" w:rsidRDefault="00F10264" w:rsidP="00F10264">
      <w:pPr>
        <w:spacing w:after="0" w:line="240" w:lineRule="auto"/>
        <w:rPr>
          <w:rFonts w:ascii="Times New Roman" w:hAnsi="Times New Roman"/>
          <w:color w:val="000000"/>
        </w:rPr>
      </w:pPr>
    </w:p>
    <w:p w14:paraId="6D3928F7" w14:textId="77777777" w:rsidR="00F10264" w:rsidRPr="0081271A" w:rsidRDefault="00F10264" w:rsidP="00F10264">
      <w:pPr>
        <w:keepNext/>
        <w:spacing w:after="0" w:line="240" w:lineRule="auto"/>
        <w:ind w:left="567" w:hanging="567"/>
        <w:rPr>
          <w:rFonts w:ascii="Times New Roman" w:hAnsi="Times New Roman"/>
          <w:b/>
          <w:caps/>
          <w:color w:val="000000"/>
        </w:rPr>
      </w:pPr>
      <w:r w:rsidRPr="0081271A">
        <w:rPr>
          <w:rFonts w:ascii="Times New Roman" w:hAnsi="Times New Roman"/>
          <w:b/>
          <w:caps/>
          <w:color w:val="000000"/>
        </w:rPr>
        <w:t>4.</w:t>
      </w:r>
      <w:r w:rsidRPr="0081271A">
        <w:rPr>
          <w:rFonts w:ascii="Times New Roman" w:hAnsi="Times New Roman"/>
          <w:b/>
          <w:caps/>
          <w:color w:val="000000"/>
        </w:rPr>
        <w:tab/>
        <w:t>INFORMAZIONI CLINICHE</w:t>
      </w:r>
    </w:p>
    <w:p w14:paraId="44E5841A" w14:textId="77777777" w:rsidR="00F10264" w:rsidRPr="0081271A" w:rsidRDefault="00F10264" w:rsidP="00F10264">
      <w:pPr>
        <w:keepNext/>
        <w:spacing w:after="0" w:line="240" w:lineRule="auto"/>
        <w:rPr>
          <w:rFonts w:ascii="Times New Roman" w:hAnsi="Times New Roman"/>
          <w:color w:val="000000"/>
        </w:rPr>
      </w:pPr>
    </w:p>
    <w:p w14:paraId="3409BF20" w14:textId="77777777" w:rsidR="00F10264"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4.1</w:t>
      </w:r>
      <w:r w:rsidRPr="0081271A">
        <w:rPr>
          <w:rFonts w:ascii="Times New Roman" w:hAnsi="Times New Roman"/>
          <w:b/>
          <w:color w:val="000000"/>
        </w:rPr>
        <w:tab/>
        <w:t>Indicazioni terapeutiche</w:t>
      </w:r>
    </w:p>
    <w:p w14:paraId="74F5F4C1" w14:textId="77777777" w:rsidR="00B67853" w:rsidRPr="00AD1BD8" w:rsidRDefault="00B67853" w:rsidP="00F10264">
      <w:pPr>
        <w:keepNext/>
        <w:spacing w:after="0" w:line="240" w:lineRule="auto"/>
        <w:ind w:left="567" w:hanging="567"/>
        <w:rPr>
          <w:rFonts w:ascii="Times New Roman" w:hAnsi="Times New Roman"/>
          <w:b/>
          <w:i/>
          <w:iCs/>
          <w:color w:val="000000"/>
        </w:rPr>
      </w:pPr>
    </w:p>
    <w:p w14:paraId="1ABB90EB" w14:textId="77777777" w:rsidR="00F10264" w:rsidRPr="00AD1BD8" w:rsidRDefault="00B67853" w:rsidP="00F10264">
      <w:pPr>
        <w:keepNext/>
        <w:spacing w:after="0" w:line="240" w:lineRule="auto"/>
        <w:rPr>
          <w:rFonts w:ascii="Times New Roman" w:hAnsi="Times New Roman"/>
          <w:i/>
          <w:iCs/>
          <w:color w:val="000000"/>
        </w:rPr>
      </w:pPr>
      <w:r w:rsidRPr="00AD1BD8">
        <w:rPr>
          <w:rFonts w:ascii="Times New Roman" w:hAnsi="Times New Roman"/>
          <w:i/>
          <w:iCs/>
          <w:color w:val="000000"/>
        </w:rPr>
        <w:t>Adulti</w:t>
      </w:r>
    </w:p>
    <w:p w14:paraId="28B3442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Prevenzione dell’ictus e dell’embolia sistemica nei pazienti adulti </w:t>
      </w:r>
      <w:r w:rsidRPr="0081271A">
        <w:rPr>
          <w:rFonts w:ascii="Times New Roman" w:hAnsi="Times New Roman"/>
        </w:rPr>
        <w:t>affetti da fibrillazione atriale non valvolare con uno o più fattori di rischio, come insufficienza cardiaca congestizia, ipertensione, età ≥ 75 anni, diabete mellito, pregresso ictus o attacco ischemico transitorio</w:t>
      </w:r>
      <w:r w:rsidRPr="0081271A">
        <w:rPr>
          <w:rFonts w:ascii="Times New Roman" w:hAnsi="Times New Roman"/>
          <w:color w:val="000000"/>
        </w:rPr>
        <w:t>.</w:t>
      </w:r>
    </w:p>
    <w:p w14:paraId="0049D879" w14:textId="77777777" w:rsidR="00F10264" w:rsidRPr="0081271A" w:rsidRDefault="00F10264" w:rsidP="00F10264">
      <w:pPr>
        <w:spacing w:after="0" w:line="240" w:lineRule="auto"/>
        <w:rPr>
          <w:rFonts w:ascii="Times New Roman" w:hAnsi="Times New Roman"/>
          <w:color w:val="000000"/>
        </w:rPr>
      </w:pPr>
    </w:p>
    <w:p w14:paraId="2C0240B2" w14:textId="77777777" w:rsidR="00F10264" w:rsidRDefault="00F10264" w:rsidP="00F10264">
      <w:pPr>
        <w:spacing w:after="0" w:line="240" w:lineRule="auto"/>
        <w:rPr>
          <w:rFonts w:ascii="Times New Roman" w:hAnsi="Times New Roman"/>
        </w:rPr>
      </w:pPr>
      <w:r w:rsidRPr="0081271A">
        <w:rPr>
          <w:rFonts w:ascii="Times New Roman" w:hAnsi="Times New Roman"/>
        </w:rPr>
        <w:t>Trattamento della trombosi venosa profonda (TVP) e dell’embolia polmonare (EP) e prevenzione delle recidive di TVP ed EP nell’adulto. (Vedere paragrafo 4.4 per pazienti EP emodinamicamente instabili.)</w:t>
      </w:r>
    </w:p>
    <w:p w14:paraId="6D78C2FB" w14:textId="77777777" w:rsidR="00B67853" w:rsidRPr="00AD1BD8" w:rsidRDefault="00B67853" w:rsidP="00F10264">
      <w:pPr>
        <w:spacing w:after="0" w:line="240" w:lineRule="auto"/>
        <w:rPr>
          <w:rFonts w:ascii="Times New Roman" w:hAnsi="Times New Roman"/>
          <w:i/>
          <w:iCs/>
        </w:rPr>
      </w:pPr>
      <w:r w:rsidRPr="00AD1BD8">
        <w:rPr>
          <w:rFonts w:ascii="Times New Roman" w:hAnsi="Times New Roman"/>
          <w:i/>
          <w:iCs/>
        </w:rPr>
        <w:t>Popolazione pediatrica</w:t>
      </w:r>
    </w:p>
    <w:p w14:paraId="4CDD0900" w14:textId="77777777" w:rsidR="00F10264" w:rsidRDefault="00B67853" w:rsidP="00F10264">
      <w:pPr>
        <w:spacing w:after="0" w:line="240" w:lineRule="auto"/>
        <w:rPr>
          <w:rFonts w:ascii="Times New Roman" w:hAnsi="Times New Roman"/>
          <w:color w:val="000000"/>
        </w:rPr>
      </w:pPr>
      <w:r w:rsidRPr="00B67853">
        <w:rPr>
          <w:rFonts w:ascii="Times New Roman" w:hAnsi="Times New Roman"/>
          <w:color w:val="000000"/>
        </w:rPr>
        <w:t>Trattamento del tromboembolismo venoso (TEV) e prevenzione delle recidive di TEV nei bambini e negli adolescenti di età inferiore a 18 anni e peso superiore a 50 kg dopo almeno 5 giorni di trattamento anticoagulante parenterale iniziale.</w:t>
      </w:r>
    </w:p>
    <w:p w14:paraId="56AF1B8B" w14:textId="77777777" w:rsidR="00B67853" w:rsidRPr="0081271A" w:rsidRDefault="00B67853" w:rsidP="00F10264">
      <w:pPr>
        <w:spacing w:after="0" w:line="240" w:lineRule="auto"/>
        <w:rPr>
          <w:rFonts w:ascii="Times New Roman" w:hAnsi="Times New Roman"/>
          <w:color w:val="000000"/>
        </w:rPr>
      </w:pPr>
    </w:p>
    <w:p w14:paraId="16C0757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4.2</w:t>
      </w:r>
      <w:r w:rsidRPr="0081271A">
        <w:rPr>
          <w:rFonts w:ascii="Times New Roman" w:hAnsi="Times New Roman"/>
          <w:b/>
          <w:color w:val="000000"/>
        </w:rPr>
        <w:tab/>
        <w:t>Posologia e modo di somministrazione</w:t>
      </w:r>
    </w:p>
    <w:p w14:paraId="70674B7E" w14:textId="77777777" w:rsidR="00F10264" w:rsidRPr="0081271A" w:rsidRDefault="00F10264" w:rsidP="00F10264">
      <w:pPr>
        <w:keepNext/>
        <w:spacing w:after="0" w:line="240" w:lineRule="auto"/>
        <w:rPr>
          <w:rFonts w:ascii="Times New Roman" w:hAnsi="Times New Roman"/>
          <w:color w:val="000000"/>
        </w:rPr>
      </w:pPr>
    </w:p>
    <w:p w14:paraId="45C804E1"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Posologia</w:t>
      </w:r>
    </w:p>
    <w:p w14:paraId="256FF8FE"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Prevenzione dell’ictus e dell’embolia sistemica</w:t>
      </w:r>
      <w:r w:rsidR="00B67853">
        <w:rPr>
          <w:rFonts w:ascii="Times New Roman" w:hAnsi="Times New Roman"/>
          <w:i/>
        </w:rPr>
        <w:t xml:space="preserve"> negli adulti</w:t>
      </w:r>
    </w:p>
    <w:p w14:paraId="53AFE62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dose raccomandata è 20 mg una volta al giorno e corrisponde alla dose massima raccomandata.</w:t>
      </w:r>
    </w:p>
    <w:p w14:paraId="1E1DB473" w14:textId="77777777" w:rsidR="00F10264" w:rsidRPr="0081271A" w:rsidRDefault="00F10264" w:rsidP="00F10264">
      <w:pPr>
        <w:spacing w:after="0" w:line="240" w:lineRule="auto"/>
        <w:rPr>
          <w:rFonts w:ascii="Times New Roman" w:hAnsi="Times New Roman"/>
        </w:rPr>
      </w:pPr>
    </w:p>
    <w:p w14:paraId="74A0556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terapia con </w:t>
      </w:r>
      <w:r w:rsidR="008B5F5A" w:rsidRPr="0081271A">
        <w:rPr>
          <w:rFonts w:ascii="Times New Roman" w:hAnsi="Times New Roman"/>
        </w:rPr>
        <w:t>Rivaroxaban Accord</w:t>
      </w:r>
      <w:r w:rsidRPr="0081271A">
        <w:rPr>
          <w:rFonts w:ascii="Times New Roman" w:hAnsi="Times New Roman"/>
        </w:rPr>
        <w:t xml:space="preserve"> deve essere proseguita a lungo termine, a condizione che il beneficio legato alla prevenzione dell’ictus e dell’embolia sistemica superi il rischio emorragico (vedere paragrafo 4.4).</w:t>
      </w:r>
    </w:p>
    <w:p w14:paraId="45FA1289" w14:textId="77777777" w:rsidR="00F10264" w:rsidRPr="0081271A" w:rsidRDefault="00F10264" w:rsidP="00F10264">
      <w:pPr>
        <w:spacing w:after="0" w:line="240" w:lineRule="auto"/>
        <w:rPr>
          <w:rFonts w:ascii="Times New Roman" w:hAnsi="Times New Roman"/>
        </w:rPr>
      </w:pPr>
    </w:p>
    <w:p w14:paraId="25A5E6D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il paziente deve assumere </w:t>
      </w:r>
      <w:r w:rsidR="008B5F5A" w:rsidRPr="0081271A">
        <w:rPr>
          <w:rFonts w:ascii="Times New Roman" w:hAnsi="Times New Roman"/>
        </w:rPr>
        <w:t>Rivaroxaban Accord</w:t>
      </w:r>
      <w:r w:rsidRPr="0081271A">
        <w:rPr>
          <w:rFonts w:ascii="Times New Roman" w:hAnsi="Times New Roman"/>
        </w:rPr>
        <w:t xml:space="preserve"> immediatamente e proseguire il giorno successivo con l'assunzione monogiornaliera raccomandata. Non deve essere assunta una dose doppia in uno stesso giorno per compensare la dimenticanza della dose.</w:t>
      </w:r>
    </w:p>
    <w:p w14:paraId="6894999E" w14:textId="77777777" w:rsidR="00F10264" w:rsidRPr="0081271A" w:rsidRDefault="00F10264" w:rsidP="00F10264">
      <w:pPr>
        <w:spacing w:after="0" w:line="240" w:lineRule="auto"/>
        <w:rPr>
          <w:rFonts w:ascii="Times New Roman" w:hAnsi="Times New Roman"/>
        </w:rPr>
      </w:pPr>
    </w:p>
    <w:p w14:paraId="27D63D5C"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Trattamento della TVP, trattamento dell’EP e prevenzione delle recidive di TVP ed EP</w:t>
      </w:r>
      <w:r w:rsidR="00B67853">
        <w:rPr>
          <w:rFonts w:ascii="Times New Roman" w:hAnsi="Times New Roman"/>
          <w:i/>
        </w:rPr>
        <w:t xml:space="preserve"> negli adulti</w:t>
      </w:r>
    </w:p>
    <w:p w14:paraId="60FCA8A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La dose raccomandata per il trattamento iniziale della TVP acuta o dell’EP è 15 mg due volte al giorno nelle prime tre settimane, seguita da una dose di 20 mg una volta al giorno per la prosecuzione del trattamento e la prevenzione delle recidive di TVP ed EP.</w:t>
      </w:r>
    </w:p>
    <w:p w14:paraId="57DF9571" w14:textId="77777777" w:rsidR="00F10264" w:rsidRPr="0081271A" w:rsidRDefault="00F10264" w:rsidP="00F10264">
      <w:pPr>
        <w:spacing w:after="0" w:line="240" w:lineRule="auto"/>
        <w:rPr>
          <w:rFonts w:ascii="Times New Roman" w:hAnsi="Times New Roman"/>
        </w:rPr>
      </w:pPr>
    </w:p>
    <w:p w14:paraId="3774EA6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Una terapia di breve durata (almeno 3 mesi) deve essere presa in considerazione nei pazienti con TVP o EP provocatada fattori di rischio transitori maggiori (p.e. recente intervento chirurgico maggiore o trauma). Una terapia di durata maggiore va presa in considerazione nei pazienti con TVP o EP provocata</w:t>
      </w:r>
      <w:r w:rsidR="00AF05B2">
        <w:rPr>
          <w:rFonts w:ascii="Times New Roman" w:hAnsi="Times New Roman"/>
        </w:rPr>
        <w:t xml:space="preserve"> </w:t>
      </w:r>
      <w:r w:rsidRPr="0081271A">
        <w:rPr>
          <w:rFonts w:ascii="Times New Roman" w:hAnsi="Times New Roman"/>
        </w:rPr>
        <w:t>ma non correlata a fattori di rischio transitori maggiori, in caso di TVP o EP non provocata (primitiva), o in caso di anamnesi di TVP o EP recidivante.</w:t>
      </w:r>
    </w:p>
    <w:p w14:paraId="1B51C099" w14:textId="77777777" w:rsidR="00F10264" w:rsidRPr="0081271A" w:rsidRDefault="00F10264" w:rsidP="00F10264">
      <w:pPr>
        <w:spacing w:after="0" w:line="240" w:lineRule="auto"/>
        <w:rPr>
          <w:rFonts w:ascii="Times New Roman" w:hAnsi="Times New Roman"/>
        </w:rPr>
      </w:pPr>
    </w:p>
    <w:p w14:paraId="2A566A2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Quando è indicata una profilassi delle recidive di TVP ed EP di lunga durata (dopo il completamento di una terapia di almeno 6 mesi per TVP o EP), la dose raccomandata è di 10 mg una volta al giorno. Nei pazienti considerati ad alto rischio di TVP o EP recidivante, come quelli con comorbidità complicate o che hanno manifestato TVP o EP recidivante in corso diprofilassi di lunga durata con </w:t>
      </w:r>
      <w:r w:rsidR="008B5F5A" w:rsidRPr="0081271A">
        <w:rPr>
          <w:rFonts w:ascii="Times New Roman" w:hAnsi="Times New Roman"/>
        </w:rPr>
        <w:t>Rivaroxaban Accord</w:t>
      </w:r>
      <w:r w:rsidRPr="0081271A">
        <w:rPr>
          <w:rFonts w:ascii="Times New Roman" w:hAnsi="Times New Roman"/>
        </w:rPr>
        <w:t xml:space="preserve"> 10 mg una volta al giorno, deve essere presa in considerazione una dose di </w:t>
      </w:r>
      <w:r w:rsidR="008B5F5A" w:rsidRPr="0081271A">
        <w:rPr>
          <w:rFonts w:ascii="Times New Roman" w:hAnsi="Times New Roman"/>
        </w:rPr>
        <w:t>Rivaroxaban Accord</w:t>
      </w:r>
      <w:r w:rsidRPr="0081271A">
        <w:rPr>
          <w:rFonts w:ascii="Times New Roman" w:hAnsi="Times New Roman"/>
        </w:rPr>
        <w:t xml:space="preserve"> di 20 mg una volta al giorno.</w:t>
      </w:r>
    </w:p>
    <w:p w14:paraId="50321E79" w14:textId="77777777" w:rsidR="00F10264" w:rsidRPr="0081271A" w:rsidRDefault="00F10264" w:rsidP="00F10264">
      <w:pPr>
        <w:spacing w:after="0" w:line="240" w:lineRule="auto"/>
        <w:rPr>
          <w:rFonts w:ascii="Times New Roman" w:hAnsi="Times New Roman"/>
        </w:rPr>
      </w:pPr>
    </w:p>
    <w:p w14:paraId="2DC7E16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durata della terapia e la selezione della dose devono essere personalizzate dopo un’attenta valutazione del beneficio del trattamento in rapporto al rischio emorragico (vedere paragrafo 4.4).</w:t>
      </w:r>
    </w:p>
    <w:p w14:paraId="681FC16D"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F10264" w:rsidRPr="0081271A" w14:paraId="0367D424" w14:textId="77777777" w:rsidTr="00501DB0">
        <w:trPr>
          <w:trHeight w:val="315"/>
        </w:trPr>
        <w:tc>
          <w:tcPr>
            <w:tcW w:w="2339" w:type="dxa"/>
          </w:tcPr>
          <w:p w14:paraId="254C6098" w14:textId="77777777" w:rsidR="00F10264" w:rsidRPr="0081271A" w:rsidRDefault="00F10264" w:rsidP="00501DB0">
            <w:pPr>
              <w:spacing w:after="0" w:line="240" w:lineRule="auto"/>
              <w:rPr>
                <w:rFonts w:ascii="Times New Roman" w:hAnsi="Times New Roman"/>
              </w:rPr>
            </w:pPr>
          </w:p>
        </w:tc>
        <w:tc>
          <w:tcPr>
            <w:tcW w:w="2371" w:type="dxa"/>
          </w:tcPr>
          <w:p w14:paraId="7E22739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Periodo temporale</w:t>
            </w:r>
          </w:p>
        </w:tc>
        <w:tc>
          <w:tcPr>
            <w:tcW w:w="2371" w:type="dxa"/>
          </w:tcPr>
          <w:p w14:paraId="0AB8856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Schema posologico</w:t>
            </w:r>
          </w:p>
        </w:tc>
        <w:tc>
          <w:tcPr>
            <w:tcW w:w="2143" w:type="dxa"/>
          </w:tcPr>
          <w:p w14:paraId="63E2807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Dose giornaliera totale</w:t>
            </w:r>
          </w:p>
        </w:tc>
      </w:tr>
      <w:tr w:rsidR="00F10264" w:rsidRPr="0081271A" w14:paraId="62B1838E" w14:textId="77777777" w:rsidTr="00501DB0">
        <w:trPr>
          <w:trHeight w:val="575"/>
        </w:trPr>
        <w:tc>
          <w:tcPr>
            <w:tcW w:w="2339" w:type="dxa"/>
            <w:vMerge w:val="restart"/>
          </w:tcPr>
          <w:p w14:paraId="41421A4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Trattamento e prevenzione della TVP e della EP recidivante</w:t>
            </w:r>
          </w:p>
        </w:tc>
        <w:tc>
          <w:tcPr>
            <w:tcW w:w="2371" w:type="dxa"/>
          </w:tcPr>
          <w:p w14:paraId="1FF8092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1-21</w:t>
            </w:r>
          </w:p>
        </w:tc>
        <w:tc>
          <w:tcPr>
            <w:tcW w:w="2371" w:type="dxa"/>
          </w:tcPr>
          <w:p w14:paraId="098365A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15 mg due volte al giorno</w:t>
            </w:r>
          </w:p>
        </w:tc>
        <w:tc>
          <w:tcPr>
            <w:tcW w:w="2143" w:type="dxa"/>
          </w:tcPr>
          <w:p w14:paraId="10DF544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30 mg</w:t>
            </w:r>
          </w:p>
        </w:tc>
      </w:tr>
      <w:tr w:rsidR="00F10264" w:rsidRPr="0081271A" w14:paraId="5B329FC0" w14:textId="77777777" w:rsidTr="00501DB0">
        <w:trPr>
          <w:trHeight w:val="479"/>
        </w:trPr>
        <w:tc>
          <w:tcPr>
            <w:tcW w:w="2339" w:type="dxa"/>
            <w:vMerge/>
          </w:tcPr>
          <w:p w14:paraId="4F10D546" w14:textId="77777777" w:rsidR="00F10264" w:rsidRPr="0081271A" w:rsidRDefault="00F10264" w:rsidP="00501DB0">
            <w:pPr>
              <w:spacing w:after="0" w:line="240" w:lineRule="auto"/>
              <w:rPr>
                <w:rFonts w:ascii="Times New Roman" w:hAnsi="Times New Roman"/>
              </w:rPr>
            </w:pPr>
          </w:p>
        </w:tc>
        <w:tc>
          <w:tcPr>
            <w:tcW w:w="2371" w:type="dxa"/>
          </w:tcPr>
          <w:p w14:paraId="53D2AD7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w:t>
            </w:r>
          </w:p>
        </w:tc>
        <w:tc>
          <w:tcPr>
            <w:tcW w:w="2371" w:type="dxa"/>
          </w:tcPr>
          <w:p w14:paraId="5456135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05319BC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r>
      <w:tr w:rsidR="00F10264" w:rsidRPr="0081271A" w14:paraId="72104D40" w14:textId="77777777" w:rsidTr="00501DB0">
        <w:trPr>
          <w:trHeight w:val="814"/>
        </w:trPr>
        <w:tc>
          <w:tcPr>
            <w:tcW w:w="2339" w:type="dxa"/>
          </w:tcPr>
          <w:p w14:paraId="40275CE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Prevenzione della TVP e della EP recidivante</w:t>
            </w:r>
          </w:p>
        </w:tc>
        <w:tc>
          <w:tcPr>
            <w:tcW w:w="2371" w:type="dxa"/>
          </w:tcPr>
          <w:p w14:paraId="4123965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il completamento di una terapia di almeno 6 mesi per TVP o EP</w:t>
            </w:r>
          </w:p>
        </w:tc>
        <w:tc>
          <w:tcPr>
            <w:tcW w:w="2371" w:type="dxa"/>
          </w:tcPr>
          <w:p w14:paraId="0D4C00B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 una volta al giorno o</w:t>
            </w:r>
          </w:p>
          <w:p w14:paraId="37C5512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27C69CE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p w14:paraId="097F41E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o 20 mg</w:t>
            </w:r>
          </w:p>
        </w:tc>
      </w:tr>
    </w:tbl>
    <w:p w14:paraId="767086A2" w14:textId="77777777" w:rsidR="00F10264" w:rsidRPr="0081271A" w:rsidRDefault="00F10264" w:rsidP="00F10264">
      <w:pPr>
        <w:spacing w:after="0" w:line="240" w:lineRule="auto"/>
        <w:rPr>
          <w:rFonts w:ascii="Times New Roman" w:hAnsi="Times New Roman"/>
        </w:rPr>
      </w:pPr>
    </w:p>
    <w:p w14:paraId="55E9F4C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agevolare il cambio dose da 15 mg a 20 mg dopo il giorno 21, è disponibile una confezione di </w:t>
      </w:r>
      <w:r w:rsidR="008B5F5A" w:rsidRPr="0081271A">
        <w:rPr>
          <w:rFonts w:ascii="Times New Roman" w:hAnsi="Times New Roman"/>
        </w:rPr>
        <w:t>Rivaroxaban Accord</w:t>
      </w:r>
      <w:r w:rsidRPr="0081271A">
        <w:rPr>
          <w:rFonts w:ascii="Times New Roman" w:hAnsi="Times New Roman"/>
        </w:rPr>
        <w:t xml:space="preserve"> per l’inizio del trattamento nelle prime 4 settimane per il trattamento della TVP/EP.</w:t>
      </w:r>
    </w:p>
    <w:p w14:paraId="0B5F6C5B" w14:textId="77777777" w:rsidR="00F10264" w:rsidRPr="0081271A" w:rsidRDefault="00F10264" w:rsidP="00F10264">
      <w:pPr>
        <w:spacing w:after="0" w:line="240" w:lineRule="auto"/>
        <w:rPr>
          <w:rFonts w:ascii="Times New Roman" w:hAnsi="Times New Roman"/>
        </w:rPr>
      </w:pPr>
    </w:p>
    <w:p w14:paraId="66CC832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15 mg due volte al giorno (giorno 1 - 21), il paziente deve assumere </w:t>
      </w:r>
      <w:r w:rsidR="008B5F5A" w:rsidRPr="0081271A">
        <w:rPr>
          <w:rFonts w:ascii="Times New Roman" w:hAnsi="Times New Roman"/>
        </w:rPr>
        <w:t>Rivaroxaban Accord</w:t>
      </w:r>
      <w:r w:rsidRPr="0081271A">
        <w:rPr>
          <w:rFonts w:ascii="Times New Roman" w:hAnsi="Times New Roman"/>
        </w:rPr>
        <w:t xml:space="preserve"> immediatamente, per garantire l’assunzione giornaliera di 30 mg di </w:t>
      </w:r>
      <w:r w:rsidR="008B5F5A" w:rsidRPr="0081271A">
        <w:rPr>
          <w:rFonts w:ascii="Times New Roman" w:hAnsi="Times New Roman"/>
        </w:rPr>
        <w:t>rivaroxaban</w:t>
      </w:r>
      <w:r w:rsidRPr="0081271A">
        <w:rPr>
          <w:rFonts w:ascii="Times New Roman" w:hAnsi="Times New Roman"/>
        </w:rPr>
        <w:t>. In questo caso possono essere assunte contemporaneamente due compresse da 15 mg. Il giorno successivo, il paziente deve proseguire con l’assunzione abituale raccomandata di 15 mg due volte al giorno.</w:t>
      </w:r>
    </w:p>
    <w:p w14:paraId="4ED11DF4" w14:textId="77777777" w:rsidR="00F10264" w:rsidRPr="0081271A" w:rsidRDefault="00F10264" w:rsidP="00F10264">
      <w:pPr>
        <w:spacing w:after="0" w:line="240" w:lineRule="auto"/>
        <w:rPr>
          <w:rFonts w:ascii="Times New Roman" w:hAnsi="Times New Roman"/>
        </w:rPr>
      </w:pPr>
    </w:p>
    <w:p w14:paraId="4776F3DB" w14:textId="77777777" w:rsidR="00F10264"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assunzione monogiornaliera, il paziente deve assumere </w:t>
      </w:r>
      <w:r w:rsidR="008B5F5A" w:rsidRPr="0081271A">
        <w:rPr>
          <w:rFonts w:ascii="Times New Roman" w:hAnsi="Times New Roman"/>
        </w:rPr>
        <w:t>Rivaroxaban Accord</w:t>
      </w:r>
      <w:r w:rsidRPr="0081271A">
        <w:rPr>
          <w:rFonts w:ascii="Times New Roman" w:hAnsi="Times New Roman"/>
        </w:rPr>
        <w:t xml:space="preserve"> immediatamente e proseguire il giorno successivo con l'assunzione monogiornaliera raccomandata. Non deve essere assunta una dose doppia in uno stesso giorno per compensare la dimenticanza della dose.</w:t>
      </w:r>
    </w:p>
    <w:p w14:paraId="3975E6B6" w14:textId="77777777" w:rsidR="00B67853" w:rsidRDefault="00B67853" w:rsidP="00F10264">
      <w:pPr>
        <w:spacing w:after="0" w:line="240" w:lineRule="auto"/>
        <w:rPr>
          <w:rFonts w:ascii="Times New Roman" w:hAnsi="Times New Roman"/>
        </w:rPr>
      </w:pPr>
    </w:p>
    <w:p w14:paraId="7B2098E6" w14:textId="77777777" w:rsidR="00B67853" w:rsidRPr="00AD1BD8" w:rsidRDefault="00B67853" w:rsidP="00F10264">
      <w:pPr>
        <w:spacing w:after="0" w:line="240" w:lineRule="auto"/>
        <w:rPr>
          <w:rFonts w:ascii="Times New Roman" w:hAnsi="Times New Roman"/>
          <w:i/>
          <w:iCs/>
        </w:rPr>
      </w:pPr>
      <w:r w:rsidRPr="00AD1BD8">
        <w:rPr>
          <w:i/>
          <w:iCs/>
        </w:rPr>
        <w:t>Trattamento del TEV e prevezione delle recidive di TEV in bambini e adolescenti</w:t>
      </w:r>
    </w:p>
    <w:p w14:paraId="2C96A605" w14:textId="77777777" w:rsidR="00CB0812" w:rsidRDefault="00B67853" w:rsidP="00F10264">
      <w:pPr>
        <w:spacing w:after="0" w:line="240" w:lineRule="auto"/>
        <w:rPr>
          <w:rFonts w:ascii="Times New Roman" w:hAnsi="Times New Roman"/>
        </w:rPr>
      </w:pPr>
      <w:r w:rsidRPr="00B67853">
        <w:rPr>
          <w:rFonts w:ascii="Times New Roman" w:hAnsi="Times New Roman"/>
        </w:rPr>
        <w:t xml:space="preserve">Il trattamento con </w:t>
      </w:r>
      <w:r w:rsidRPr="0081271A">
        <w:rPr>
          <w:rFonts w:ascii="Times New Roman" w:hAnsi="Times New Roman"/>
        </w:rPr>
        <w:t>Rivaroxaban Accord</w:t>
      </w:r>
      <w:r w:rsidRPr="00B67853">
        <w:rPr>
          <w:rFonts w:ascii="Times New Roman" w:hAnsi="Times New Roman"/>
        </w:rPr>
        <w:t xml:space="preserve"> di bambini e adolescenti di età inferiore a 18 anni deve essere iniziato dopo almeno 5 giorni di trattamento anticoagulante parenterale iniziale (vedere paragrafo 5.1). La dose per i bambini e gli adolescenti è calcolata in base al peso corporeo:</w:t>
      </w:r>
    </w:p>
    <w:p w14:paraId="2A6BC80A" w14:textId="77777777" w:rsidR="00CB0812" w:rsidRDefault="00B67853" w:rsidP="00F10264">
      <w:pPr>
        <w:spacing w:after="0" w:line="240" w:lineRule="auto"/>
        <w:rPr>
          <w:rFonts w:ascii="Times New Roman" w:hAnsi="Times New Roman"/>
        </w:rPr>
      </w:pPr>
      <w:r w:rsidRPr="00B67853">
        <w:rPr>
          <w:rFonts w:ascii="Times New Roman" w:hAnsi="Times New Roman"/>
        </w:rPr>
        <w:t xml:space="preserve"> − Peso corporeo pari o superiore a 50 kg: è raccomandata una dose di 20 mg di rivaroxabanuna volta al giorno. Questa è la dose massima giornaliera</w:t>
      </w:r>
    </w:p>
    <w:p w14:paraId="03E5E048" w14:textId="77777777" w:rsidR="00CB0812" w:rsidRDefault="00B67853" w:rsidP="00F10264">
      <w:pPr>
        <w:spacing w:after="0" w:line="240" w:lineRule="auto"/>
        <w:rPr>
          <w:rFonts w:ascii="Times New Roman" w:hAnsi="Times New Roman"/>
        </w:rPr>
      </w:pPr>
      <w:r w:rsidRPr="00B67853">
        <w:rPr>
          <w:rFonts w:ascii="Times New Roman" w:hAnsi="Times New Roman"/>
        </w:rPr>
        <w:t>. − Peso corporeo da 30 a 50 kg: è raccomandata una dose di 15 mg di rivaroxaban</w:t>
      </w:r>
      <w:r w:rsidR="002E0E13">
        <w:rPr>
          <w:rFonts w:ascii="Times New Roman" w:hAnsi="Times New Roman"/>
        </w:rPr>
        <w:t xml:space="preserve"> </w:t>
      </w:r>
      <w:r w:rsidRPr="00B67853">
        <w:rPr>
          <w:rFonts w:ascii="Times New Roman" w:hAnsi="Times New Roman"/>
        </w:rPr>
        <w:t>una volta al giorno. Questa è la dose massima giornaliera.</w:t>
      </w:r>
    </w:p>
    <w:p w14:paraId="24D9E9EC" w14:textId="77777777" w:rsidR="006B6BE2" w:rsidRDefault="006B6BE2" w:rsidP="007113C4">
      <w:pPr>
        <w:numPr>
          <w:ilvl w:val="0"/>
          <w:numId w:val="10"/>
        </w:numPr>
        <w:spacing w:after="0" w:line="240" w:lineRule="auto"/>
        <w:rPr>
          <w:rFonts w:ascii="Times New Roman" w:hAnsi="Times New Roman"/>
        </w:rPr>
      </w:pPr>
      <w:r w:rsidRPr="006B6BE2">
        <w:rPr>
          <w:rFonts w:ascii="Times New Roman" w:hAnsi="Times New Roman"/>
        </w:rPr>
        <w:t>Per i pazienti con peso corporeo inferiore a 30 kg fare riferimento al Riassunto delle Caratteristiche del Prodotto di altri medicinali che contengono rivaroxaban granulato per sospensione orale disponibile in commercio.</w:t>
      </w:r>
    </w:p>
    <w:p w14:paraId="56EFCC50" w14:textId="77777777" w:rsidR="00F10264" w:rsidRDefault="00B67853" w:rsidP="00F10264">
      <w:pPr>
        <w:spacing w:after="0" w:line="240" w:lineRule="auto"/>
        <w:rPr>
          <w:rFonts w:ascii="Times New Roman" w:hAnsi="Times New Roman"/>
        </w:rPr>
      </w:pPr>
      <w:r w:rsidRPr="00B67853">
        <w:rPr>
          <w:rFonts w:ascii="Times New Roman" w:hAnsi="Times New Roman"/>
        </w:rPr>
        <w:lastRenderedPageBreak/>
        <w:t xml:space="preserve"> </w:t>
      </w:r>
    </w:p>
    <w:p w14:paraId="487E0123" w14:textId="77777777" w:rsidR="002E0E13" w:rsidRPr="002E0E13" w:rsidRDefault="002E0E13" w:rsidP="002E0E13">
      <w:pPr>
        <w:spacing w:after="0" w:line="240" w:lineRule="auto"/>
        <w:rPr>
          <w:rFonts w:ascii="Times New Roman" w:hAnsi="Times New Roman"/>
        </w:rPr>
      </w:pPr>
      <w:r w:rsidRPr="002E0E13">
        <w:rPr>
          <w:rFonts w:ascii="Times New Roman" w:hAnsi="Times New Roman"/>
        </w:rPr>
        <w:t>Il peso di un bambino deve essere monitorato e la dose rivista regolarmente. Questo per garantire il mantenimento di una dose terapeutica. Gli aggiustamenti della dose devono essere effettuati solo in base alle variazioni del peso corporeo.</w:t>
      </w:r>
    </w:p>
    <w:p w14:paraId="24FE8105" w14:textId="77777777" w:rsidR="002E0E13" w:rsidRPr="002E0E13" w:rsidRDefault="002E0E13" w:rsidP="002E0E13">
      <w:pPr>
        <w:spacing w:after="0" w:line="240" w:lineRule="auto"/>
        <w:rPr>
          <w:rFonts w:ascii="Times New Roman" w:hAnsi="Times New Roman"/>
        </w:rPr>
      </w:pPr>
      <w:r w:rsidRPr="002E0E13">
        <w:rPr>
          <w:rFonts w:ascii="Times New Roman" w:hAnsi="Times New Roman"/>
        </w:rPr>
        <w:t>Il trattamento deve essere continuato per almeno 3 mesi nei bambini e negli adolescenti. Il trattamento può essere esteso fino a 12 mesi quando clinicamente necessario. Non sono disponibili dati nei bambini a supporto di una riduzione della dose dopo 6 mesi di trattamento. Il rapporto rischio-beneficio della prosecuzione della terapia dopo 3 mesi deve essere valutato su base individuale tenendo conto del rischio di trombosi ricorrenti rispetto al potenziale rischio di sanguinamento.</w:t>
      </w:r>
    </w:p>
    <w:p w14:paraId="52A86678" w14:textId="77777777" w:rsidR="002E0E13" w:rsidRPr="002E0E13" w:rsidRDefault="002E0E13" w:rsidP="002E0E13">
      <w:pPr>
        <w:spacing w:after="0" w:line="240" w:lineRule="auto"/>
        <w:rPr>
          <w:rFonts w:ascii="Times New Roman" w:hAnsi="Times New Roman"/>
        </w:rPr>
      </w:pPr>
    </w:p>
    <w:p w14:paraId="216FF8A4" w14:textId="77777777" w:rsidR="002E0E13" w:rsidRPr="002E0E13" w:rsidRDefault="002E0E13" w:rsidP="002E0E13">
      <w:pPr>
        <w:spacing w:after="0" w:line="240" w:lineRule="auto"/>
        <w:rPr>
          <w:rFonts w:ascii="Times New Roman" w:hAnsi="Times New Roman"/>
        </w:rPr>
      </w:pPr>
      <w:r w:rsidRPr="002E0E13">
        <w:rPr>
          <w:rFonts w:ascii="Times New Roman" w:hAnsi="Times New Roman"/>
        </w:rPr>
        <w:t>Se si dimentica una dose, la dose dimenticata deve essere assunta il prima possibile dopo che se ne è accorta, ma solo lo stesso giorno. Se ciò non è possibile, il paziente deve saltare la dose e continuare con la dose successiva come prescritto. Il paziente non deve assumere due dosi per compensare la dimenticanza della dose.</w:t>
      </w:r>
    </w:p>
    <w:p w14:paraId="5FA26665" w14:textId="77777777" w:rsidR="002E0E13" w:rsidRDefault="002E0E13" w:rsidP="00F10264">
      <w:pPr>
        <w:spacing w:after="0" w:line="240" w:lineRule="auto"/>
        <w:rPr>
          <w:rFonts w:ascii="Times New Roman" w:hAnsi="Times New Roman"/>
        </w:rPr>
      </w:pPr>
    </w:p>
    <w:p w14:paraId="743F2115" w14:textId="77777777" w:rsidR="00B67853" w:rsidRPr="0081271A" w:rsidRDefault="00B67853" w:rsidP="00F10264">
      <w:pPr>
        <w:spacing w:after="0" w:line="240" w:lineRule="auto"/>
        <w:rPr>
          <w:rFonts w:ascii="Times New Roman" w:hAnsi="Times New Roman"/>
        </w:rPr>
      </w:pPr>
    </w:p>
    <w:p w14:paraId="34E50E27"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 xml:space="preserve">Passaggio dagli antagonisti della vitamina K (AVK) a </w:t>
      </w:r>
      <w:r w:rsidR="00CD7EA5" w:rsidRPr="0081271A">
        <w:rPr>
          <w:rFonts w:ascii="Times New Roman" w:hAnsi="Times New Roman"/>
          <w:i/>
        </w:rPr>
        <w:t>rivaroxaban</w:t>
      </w:r>
    </w:p>
    <w:p w14:paraId="525CBAD2" w14:textId="77777777" w:rsidR="00F10264" w:rsidRPr="0081271A" w:rsidRDefault="00B67853" w:rsidP="00F10264">
      <w:pPr>
        <w:spacing w:after="0" w:line="240" w:lineRule="auto"/>
        <w:rPr>
          <w:rFonts w:ascii="Times New Roman" w:hAnsi="Times New Roman"/>
        </w:rPr>
      </w:pPr>
      <w:r>
        <w:rPr>
          <w:rFonts w:ascii="Times New Roman" w:hAnsi="Times New Roman"/>
        </w:rPr>
        <w:t>P</w:t>
      </w:r>
      <w:r w:rsidR="00F10264" w:rsidRPr="0081271A">
        <w:rPr>
          <w:rFonts w:ascii="Times New Roman" w:hAnsi="Times New Roman"/>
        </w:rPr>
        <w:t xml:space="preserve">revenzione dell’ictus e dell’embolia sistemica, il trattamento con AVK deve essere interrotto e la terapia con </w:t>
      </w:r>
      <w:r w:rsidR="00CD7EA5" w:rsidRPr="0081271A">
        <w:rPr>
          <w:rFonts w:ascii="Times New Roman" w:hAnsi="Times New Roman"/>
        </w:rPr>
        <w:t>Rivaroxaban Accord</w:t>
      </w:r>
      <w:r w:rsidR="00F10264" w:rsidRPr="0081271A">
        <w:rPr>
          <w:rFonts w:ascii="Times New Roman" w:hAnsi="Times New Roman"/>
        </w:rPr>
        <w:t xml:space="preserve"> iniziata quando l’</w:t>
      </w:r>
      <w:r w:rsidR="00F10264" w:rsidRPr="006E16B7">
        <w:rPr>
          <w:rFonts w:ascii="Times New Roman" w:hAnsi="Times New Roman"/>
          <w:i/>
        </w:rPr>
        <w:t xml:space="preserve">International Normalised Ratio </w:t>
      </w:r>
      <w:r w:rsidR="00F10264" w:rsidRPr="0081271A">
        <w:rPr>
          <w:rFonts w:ascii="Times New Roman" w:hAnsi="Times New Roman"/>
        </w:rPr>
        <w:t>(INR) è ≤ 3,0.</w:t>
      </w:r>
    </w:p>
    <w:p w14:paraId="4A77DD29" w14:textId="77777777" w:rsidR="00F10264" w:rsidRPr="0081271A" w:rsidRDefault="00B67853" w:rsidP="00F10264">
      <w:pPr>
        <w:spacing w:after="0" w:line="240" w:lineRule="auto"/>
        <w:rPr>
          <w:rFonts w:ascii="Times New Roman" w:hAnsi="Times New Roman"/>
        </w:rPr>
      </w:pPr>
      <w:r>
        <w:rPr>
          <w:rFonts w:ascii="Times New Roman" w:hAnsi="Times New Roman"/>
        </w:rPr>
        <w:t>T</w:t>
      </w:r>
      <w:r w:rsidR="00F10264" w:rsidRPr="0081271A">
        <w:rPr>
          <w:rFonts w:ascii="Times New Roman" w:hAnsi="Times New Roman"/>
        </w:rPr>
        <w:t>rattamento per la TVP, l’EP e la prevenzione delle recidive,</w:t>
      </w:r>
      <w:r w:rsidRPr="00B67853">
        <w:t xml:space="preserve"> </w:t>
      </w:r>
      <w:r w:rsidRPr="00B67853">
        <w:rPr>
          <w:rFonts w:ascii="Times New Roman" w:hAnsi="Times New Roman"/>
        </w:rPr>
        <w:t>negli adulti e trattamento del TEV e prevenzione delle recidive nei pazienti pediatrici:</w:t>
      </w:r>
      <w:r w:rsidR="00F10264" w:rsidRPr="0081271A">
        <w:rPr>
          <w:rFonts w:ascii="Times New Roman" w:hAnsi="Times New Roman"/>
        </w:rPr>
        <w:t xml:space="preserve"> il trattamento con AVK deve essere interrotto e la terapia con </w:t>
      </w:r>
      <w:r w:rsidR="00E71970" w:rsidRPr="0081271A">
        <w:rPr>
          <w:rFonts w:ascii="Times New Roman" w:hAnsi="Times New Roman"/>
        </w:rPr>
        <w:t>Rivaroxaban Accord</w:t>
      </w:r>
      <w:r w:rsidR="00F10264" w:rsidRPr="0081271A">
        <w:rPr>
          <w:rFonts w:ascii="Times New Roman" w:hAnsi="Times New Roman"/>
        </w:rPr>
        <w:t xml:space="preserve"> iniziata quando l’INR è ≤ 2,5.</w:t>
      </w:r>
    </w:p>
    <w:p w14:paraId="736C43A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che passano dagli AVK a </w:t>
      </w:r>
      <w:r w:rsidR="00E71970" w:rsidRPr="0081271A">
        <w:rPr>
          <w:rFonts w:ascii="Times New Roman" w:hAnsi="Times New Roman"/>
        </w:rPr>
        <w:t>rivaroxaban</w:t>
      </w:r>
      <w:r w:rsidRPr="0081271A">
        <w:rPr>
          <w:rFonts w:ascii="Times New Roman" w:hAnsi="Times New Roman"/>
        </w:rPr>
        <w:t xml:space="preserve">, dopo l’assunzione di </w:t>
      </w:r>
      <w:r w:rsidR="00E71970" w:rsidRPr="0081271A">
        <w:rPr>
          <w:rFonts w:ascii="Times New Roman" w:hAnsi="Times New Roman"/>
        </w:rPr>
        <w:t>rivaroxaban</w:t>
      </w:r>
      <w:r w:rsidRPr="0081271A">
        <w:rPr>
          <w:rFonts w:ascii="Times New Roman" w:hAnsi="Times New Roman"/>
        </w:rPr>
        <w:t xml:space="preserve"> i valori dell’INR saranno falsamente elevati. L’INR non è indicato per misurare l’attività anticoagulante di </w:t>
      </w:r>
      <w:r w:rsidR="00E71970" w:rsidRPr="0081271A">
        <w:rPr>
          <w:rFonts w:ascii="Times New Roman" w:hAnsi="Times New Roman"/>
        </w:rPr>
        <w:t>rivaroxaban</w:t>
      </w:r>
      <w:r w:rsidRPr="0081271A">
        <w:rPr>
          <w:rFonts w:ascii="Times New Roman" w:hAnsi="Times New Roman"/>
        </w:rPr>
        <w:t xml:space="preserve"> e quindi non deve essere utilizzato (vedere paragrafo 4.5).</w:t>
      </w:r>
    </w:p>
    <w:p w14:paraId="1B6D8FF4" w14:textId="77777777" w:rsidR="00F10264" w:rsidRPr="0081271A" w:rsidRDefault="00F10264" w:rsidP="00F10264">
      <w:pPr>
        <w:spacing w:after="0" w:line="240" w:lineRule="auto"/>
        <w:rPr>
          <w:rFonts w:ascii="Times New Roman" w:hAnsi="Times New Roman"/>
        </w:rPr>
      </w:pPr>
    </w:p>
    <w:p w14:paraId="55385563"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 xml:space="preserve">Passaggio da </w:t>
      </w:r>
      <w:r w:rsidR="000C294B" w:rsidRPr="0081271A">
        <w:rPr>
          <w:rFonts w:ascii="Times New Roman" w:hAnsi="Times New Roman"/>
          <w:i/>
        </w:rPr>
        <w:t>rivaroxaban</w:t>
      </w:r>
      <w:r w:rsidRPr="0081271A">
        <w:rPr>
          <w:rFonts w:ascii="Times New Roman" w:hAnsi="Times New Roman"/>
          <w:i/>
        </w:rPr>
        <w:t xml:space="preserve"> agli antagonisti della vitamina K (AVK)</w:t>
      </w:r>
    </w:p>
    <w:p w14:paraId="6D309752"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Durante la transizione da </w:t>
      </w:r>
      <w:r w:rsidR="009115A1" w:rsidRPr="0081271A">
        <w:rPr>
          <w:rFonts w:ascii="Times New Roman" w:hAnsi="Times New Roman"/>
        </w:rPr>
        <w:t xml:space="preserve">rivaroxaban </w:t>
      </w:r>
      <w:r w:rsidRPr="0081271A">
        <w:rPr>
          <w:rFonts w:ascii="Times New Roman" w:hAnsi="Times New Roman"/>
        </w:rPr>
        <w:t xml:space="preserve">agli AVK esiste la possibilità di un effetto anticoagulante inadeguato. Ogni qualvolta si passi ad un altro anticoagulante deve essere assicurato un livello di anticoagulazione adeguato e continuo. Si noti che </w:t>
      </w:r>
      <w:r w:rsidR="000C294B" w:rsidRPr="0081271A">
        <w:rPr>
          <w:rFonts w:ascii="Times New Roman" w:hAnsi="Times New Roman"/>
        </w:rPr>
        <w:t>rivaroxaban</w:t>
      </w:r>
      <w:r w:rsidRPr="0081271A">
        <w:rPr>
          <w:rFonts w:ascii="Times New Roman" w:hAnsi="Times New Roman"/>
        </w:rPr>
        <w:t xml:space="preserve"> può contribuire a innalzare l’INR.</w:t>
      </w:r>
    </w:p>
    <w:p w14:paraId="7C2A154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che passano da </w:t>
      </w:r>
      <w:r w:rsidR="000C294B" w:rsidRPr="0081271A">
        <w:rPr>
          <w:rFonts w:ascii="Times New Roman" w:hAnsi="Times New Roman"/>
        </w:rPr>
        <w:t>rivaroxaban</w:t>
      </w:r>
      <w:r w:rsidRPr="0081271A">
        <w:rPr>
          <w:rFonts w:ascii="Times New Roman" w:hAnsi="Times New Roman"/>
        </w:rPr>
        <w:t xml:space="preserve"> agli AVK, gli AVK devono essere somministrati in associazione fino a che l’INR sia ≥ 2,0. Nei primi due giorni della fase di transizione, la posologia degli AVK deve essere quella iniziale standard mentre, successivamente, sarà basata sull’INR. Nella fase di trattamento concomitante con </w:t>
      </w:r>
      <w:r w:rsidR="000C294B" w:rsidRPr="0081271A">
        <w:rPr>
          <w:rFonts w:ascii="Times New Roman" w:hAnsi="Times New Roman"/>
        </w:rPr>
        <w:t>rivaroxaban</w:t>
      </w:r>
      <w:r w:rsidRPr="0081271A">
        <w:rPr>
          <w:rFonts w:ascii="Times New Roman" w:hAnsi="Times New Roman"/>
        </w:rPr>
        <w:t xml:space="preserve"> e AVK, l’INR deve essere determinato non prima che siano trascorse 24 ore dalla dose precedente di </w:t>
      </w:r>
      <w:r w:rsidR="000C294B" w:rsidRPr="0081271A">
        <w:rPr>
          <w:rFonts w:ascii="Times New Roman" w:hAnsi="Times New Roman"/>
        </w:rPr>
        <w:t>rivaroxaban</w:t>
      </w:r>
      <w:r w:rsidRPr="0081271A">
        <w:rPr>
          <w:rFonts w:ascii="Times New Roman" w:hAnsi="Times New Roman"/>
        </w:rPr>
        <w:t xml:space="preserve">, ma prima della dose successiva. Dopo l’interruzione di </w:t>
      </w:r>
      <w:r w:rsidR="000C294B" w:rsidRPr="0081271A">
        <w:rPr>
          <w:rFonts w:ascii="Times New Roman" w:hAnsi="Times New Roman"/>
        </w:rPr>
        <w:t>Rivaroxaban Accord</w:t>
      </w:r>
      <w:r w:rsidRPr="0081271A">
        <w:rPr>
          <w:rFonts w:ascii="Times New Roman" w:hAnsi="Times New Roman"/>
        </w:rPr>
        <w:t>, l’INR può essere determinato in modo affidabile dopo che siano trascorse almeno 24 ore dall’ultima dose (vedere paragrafi 4.5 e 5.2).</w:t>
      </w:r>
    </w:p>
    <w:p w14:paraId="757E512D" w14:textId="77777777" w:rsidR="00B67853" w:rsidRDefault="00B67853" w:rsidP="00F10264">
      <w:pPr>
        <w:spacing w:after="0" w:line="240" w:lineRule="auto"/>
        <w:rPr>
          <w:rFonts w:ascii="Times New Roman" w:hAnsi="Times New Roman"/>
        </w:rPr>
      </w:pPr>
    </w:p>
    <w:p w14:paraId="09FD2137" w14:textId="77777777" w:rsidR="00B67853" w:rsidRDefault="00B67853" w:rsidP="00F10264">
      <w:pPr>
        <w:spacing w:after="0" w:line="240" w:lineRule="auto"/>
        <w:rPr>
          <w:rFonts w:ascii="Times New Roman" w:hAnsi="Times New Roman"/>
        </w:rPr>
      </w:pPr>
      <w:r w:rsidRPr="00B67853">
        <w:rPr>
          <w:rFonts w:ascii="Times New Roman" w:hAnsi="Times New Roman"/>
        </w:rPr>
        <w:t xml:space="preserve">Pazienti pediatrici: </w:t>
      </w:r>
    </w:p>
    <w:p w14:paraId="4EEFE3D1" w14:textId="77777777" w:rsidR="00F10264" w:rsidRDefault="00B67853" w:rsidP="00F10264">
      <w:pPr>
        <w:spacing w:after="0" w:line="240" w:lineRule="auto"/>
        <w:rPr>
          <w:rFonts w:ascii="Times New Roman" w:hAnsi="Times New Roman"/>
        </w:rPr>
      </w:pPr>
      <w:r w:rsidRPr="00B67853">
        <w:rPr>
          <w:rFonts w:ascii="Times New Roman" w:hAnsi="Times New Roman"/>
        </w:rPr>
        <w:t xml:space="preserve">I bambini che passano da </w:t>
      </w:r>
      <w:r w:rsidR="0023539C">
        <w:rPr>
          <w:rFonts w:ascii="Times New Roman" w:hAnsi="Times New Roman"/>
        </w:rPr>
        <w:t>Rivaroxaban Accord</w:t>
      </w:r>
      <w:r w:rsidRPr="00B67853">
        <w:rPr>
          <w:rFonts w:ascii="Times New Roman" w:hAnsi="Times New Roman"/>
        </w:rPr>
        <w:t xml:space="preserve"> agli AVK devono continuare il trattamento con </w:t>
      </w:r>
      <w:r w:rsidR="0023539C">
        <w:rPr>
          <w:rFonts w:ascii="Times New Roman" w:hAnsi="Times New Roman"/>
        </w:rPr>
        <w:t>Rivaroxaban Accord</w:t>
      </w:r>
      <w:r w:rsidRPr="00B67853">
        <w:rPr>
          <w:rFonts w:ascii="Times New Roman" w:hAnsi="Times New Roman"/>
        </w:rPr>
        <w:t xml:space="preserve"> per 48 ore dopo la prima dose di AVK. Dopo 2 giorni di co-somministrazione, si deve effettuare un esame dell’INR prima della successiva dose programmata di </w:t>
      </w:r>
      <w:r w:rsidR="0023539C">
        <w:rPr>
          <w:rFonts w:ascii="Times New Roman" w:hAnsi="Times New Roman"/>
        </w:rPr>
        <w:t>Rivaroxaban Accord</w:t>
      </w:r>
      <w:r w:rsidRPr="00B67853">
        <w:rPr>
          <w:rFonts w:ascii="Times New Roman" w:hAnsi="Times New Roman"/>
        </w:rPr>
        <w:t xml:space="preserve">. Si consiglia di continuare la co-somministrazione di </w:t>
      </w:r>
      <w:r w:rsidR="0023539C">
        <w:rPr>
          <w:rFonts w:ascii="Times New Roman" w:hAnsi="Times New Roman"/>
        </w:rPr>
        <w:t>Rivaroxaban Accord</w:t>
      </w:r>
      <w:r w:rsidRPr="00B67853">
        <w:rPr>
          <w:rFonts w:ascii="Times New Roman" w:hAnsi="Times New Roman"/>
        </w:rPr>
        <w:t xml:space="preserve"> e AVK finché l’INR non è ≥ 2,0. Una volta che </w:t>
      </w:r>
      <w:r w:rsidR="0023539C">
        <w:rPr>
          <w:rFonts w:ascii="Times New Roman" w:hAnsi="Times New Roman"/>
        </w:rPr>
        <w:t>Rivaroxaban Accord</w:t>
      </w:r>
      <w:r w:rsidRPr="00B67853">
        <w:rPr>
          <w:rFonts w:ascii="Times New Roman" w:hAnsi="Times New Roman"/>
        </w:rPr>
        <w:t xml:space="preserve"> è stato interrotto, l’esame dell’INR può essere effettuato in modo affidabile 24 ore dopo l’ultima dose (vedere sopra e paragrafo 4.5).</w:t>
      </w:r>
    </w:p>
    <w:p w14:paraId="6403A28A" w14:textId="77777777" w:rsidR="00B67853" w:rsidRPr="0081271A" w:rsidRDefault="00B67853" w:rsidP="00F10264">
      <w:pPr>
        <w:spacing w:after="0" w:line="240" w:lineRule="auto"/>
        <w:rPr>
          <w:rFonts w:ascii="Times New Roman" w:hAnsi="Times New Roman"/>
        </w:rPr>
      </w:pPr>
    </w:p>
    <w:p w14:paraId="7A7F6B42"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 xml:space="preserve">Passaggio dagli anticoagulanti parenterali a </w:t>
      </w:r>
      <w:r w:rsidR="001C1E5A" w:rsidRPr="0081271A">
        <w:rPr>
          <w:rFonts w:ascii="Times New Roman" w:hAnsi="Times New Roman"/>
          <w:i/>
        </w:rPr>
        <w:t>rivaroxaban</w:t>
      </w:r>
    </w:p>
    <w:p w14:paraId="0542CF19"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w:t>
      </w:r>
      <w:r w:rsidR="00B557A1">
        <w:rPr>
          <w:rFonts w:ascii="Times New Roman" w:hAnsi="Times New Roman"/>
        </w:rPr>
        <w:t>gli adulti e nei pazienti pediatrici</w:t>
      </w:r>
      <w:r w:rsidRPr="0081271A">
        <w:rPr>
          <w:rFonts w:ascii="Times New Roman" w:hAnsi="Times New Roman"/>
        </w:rPr>
        <w:t xml:space="preserve"> in trattamento con un anticoagulante parenterale, interrompere il trattamento con l’anticoagulante parenterale e iniziare la terapia con </w:t>
      </w:r>
      <w:r w:rsidR="001C1E5A" w:rsidRPr="0081271A">
        <w:rPr>
          <w:rFonts w:ascii="Times New Roman" w:hAnsi="Times New Roman"/>
        </w:rPr>
        <w:t>rivaroxaban</w:t>
      </w:r>
      <w:r w:rsidRPr="0081271A">
        <w:rPr>
          <w:rFonts w:ascii="Times New Roman" w:hAnsi="Times New Roman"/>
        </w:rPr>
        <w:t xml:space="preserve"> da 0 a 2 ore prima del momento in cui sarebbe dovuta avvenire la successiva somministrazione del medicinale parenterale (ad es. eparine a basso peso molecolare) o al momento dell’interruzione d</w:t>
      </w:r>
      <w:r w:rsidR="00C16C43">
        <w:rPr>
          <w:rFonts w:ascii="Times New Roman" w:hAnsi="Times New Roman"/>
        </w:rPr>
        <w:t>ella somministrazione d</w:t>
      </w:r>
      <w:r w:rsidRPr="0081271A">
        <w:rPr>
          <w:rFonts w:ascii="Times New Roman" w:hAnsi="Times New Roman"/>
        </w:rPr>
        <w:t>i un medicinale parenterale a somministrazione continua (ad es. eparina non frazionata per via endovenosa).</w:t>
      </w:r>
    </w:p>
    <w:p w14:paraId="6F0F98F8" w14:textId="77777777" w:rsidR="00F10264" w:rsidRPr="0081271A" w:rsidRDefault="00F10264" w:rsidP="00F10264">
      <w:pPr>
        <w:autoSpaceDE w:val="0"/>
        <w:autoSpaceDN w:val="0"/>
        <w:adjustRightInd w:val="0"/>
        <w:spacing w:after="0" w:line="240" w:lineRule="auto"/>
        <w:rPr>
          <w:rFonts w:ascii="Times New Roman" w:hAnsi="Times New Roman"/>
        </w:rPr>
      </w:pPr>
    </w:p>
    <w:p w14:paraId="446C4659" w14:textId="77777777" w:rsidR="00F10264" w:rsidRPr="0081271A" w:rsidRDefault="00F10264" w:rsidP="00F10264">
      <w:pPr>
        <w:keepNext/>
        <w:autoSpaceDE w:val="0"/>
        <w:autoSpaceDN w:val="0"/>
        <w:adjustRightInd w:val="0"/>
        <w:spacing w:after="0" w:line="240" w:lineRule="auto"/>
        <w:rPr>
          <w:rFonts w:ascii="Times New Roman" w:hAnsi="Times New Roman"/>
          <w:i/>
        </w:rPr>
      </w:pPr>
      <w:r w:rsidRPr="0081271A">
        <w:rPr>
          <w:rFonts w:ascii="Times New Roman" w:hAnsi="Times New Roman"/>
          <w:i/>
        </w:rPr>
        <w:t xml:space="preserve">Passaggio da </w:t>
      </w:r>
      <w:r w:rsidR="001C1E5A" w:rsidRPr="0081271A">
        <w:rPr>
          <w:rFonts w:ascii="Times New Roman" w:hAnsi="Times New Roman"/>
          <w:i/>
        </w:rPr>
        <w:t>rivaroxaban</w:t>
      </w:r>
      <w:r w:rsidRPr="0081271A">
        <w:rPr>
          <w:rFonts w:ascii="Times New Roman" w:hAnsi="Times New Roman"/>
          <w:i/>
        </w:rPr>
        <w:t xml:space="preserve"> agli anticoagulanti parenterali</w:t>
      </w:r>
    </w:p>
    <w:p w14:paraId="08D39FA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Somministrare la prima dose dell’anticoagulante parenterale quando la dose successiva di </w:t>
      </w:r>
      <w:r w:rsidR="001C1E5A" w:rsidRPr="0081271A">
        <w:rPr>
          <w:rFonts w:ascii="Times New Roman" w:hAnsi="Times New Roman"/>
        </w:rPr>
        <w:t>rivaroxaban</w:t>
      </w:r>
      <w:r w:rsidRPr="0081271A">
        <w:rPr>
          <w:rFonts w:ascii="Times New Roman" w:hAnsi="Times New Roman"/>
        </w:rPr>
        <w:t xml:space="preserve"> </w:t>
      </w:r>
      <w:r w:rsidR="00C16C43">
        <w:rPr>
          <w:rFonts w:ascii="Times New Roman" w:hAnsi="Times New Roman"/>
        </w:rPr>
        <w:t>sarebbe dovuta</w:t>
      </w:r>
      <w:r w:rsidRPr="0081271A">
        <w:rPr>
          <w:rFonts w:ascii="Times New Roman" w:hAnsi="Times New Roman"/>
        </w:rPr>
        <w:t xml:space="preserve"> essere somministrata.</w:t>
      </w:r>
    </w:p>
    <w:p w14:paraId="39A14D12" w14:textId="77777777" w:rsidR="00F10264" w:rsidRPr="0081271A" w:rsidRDefault="00F10264" w:rsidP="00F10264">
      <w:pPr>
        <w:spacing w:after="0" w:line="240" w:lineRule="auto"/>
        <w:rPr>
          <w:rFonts w:ascii="Times New Roman" w:hAnsi="Times New Roman"/>
          <w:u w:val="single"/>
        </w:rPr>
      </w:pPr>
    </w:p>
    <w:p w14:paraId="7C167F3B"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u w:val="single"/>
        </w:rPr>
        <w:t>Popolazioni particolari</w:t>
      </w:r>
    </w:p>
    <w:p w14:paraId="061BF685" w14:textId="77777777" w:rsidR="00F10264"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79CCF7FF" w14:textId="77777777" w:rsidR="00B557A1" w:rsidRPr="0081271A" w:rsidRDefault="00B557A1" w:rsidP="00F10264">
      <w:pPr>
        <w:keepNext/>
        <w:spacing w:after="0" w:line="240" w:lineRule="auto"/>
        <w:rPr>
          <w:rFonts w:ascii="Times New Roman" w:hAnsi="Times New Roman"/>
          <w:i/>
          <w:color w:val="000000"/>
        </w:rPr>
      </w:pPr>
      <w:r>
        <w:rPr>
          <w:rFonts w:ascii="Times New Roman" w:hAnsi="Times New Roman"/>
          <w:i/>
          <w:color w:val="000000"/>
        </w:rPr>
        <w:t>Adulti</w:t>
      </w:r>
    </w:p>
    <w:p w14:paraId="4752EDD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 limitati dati clinici relativi ai pazienti con compromissione renale </w:t>
      </w:r>
      <w:r w:rsidR="00C16C43" w:rsidRPr="0081271A">
        <w:rPr>
          <w:rFonts w:ascii="Times New Roman" w:hAnsi="Times New Roman"/>
          <w:color w:val="000000"/>
        </w:rPr>
        <w:t xml:space="preserve">grave </w:t>
      </w:r>
      <w:r w:rsidRPr="0081271A">
        <w:rPr>
          <w:rFonts w:ascii="Times New Roman" w:hAnsi="Times New Roman"/>
          <w:color w:val="000000"/>
        </w:rPr>
        <w:t xml:space="preserve">(clearance della creatinina 15 - 29 mL/min) indicano che le concentrazioni plasmatiche di rivaroxaban aumentano in misura significativa. Pertanto </w:t>
      </w:r>
      <w:r w:rsidR="001C1E5A" w:rsidRPr="0081271A">
        <w:rPr>
          <w:rFonts w:ascii="Times New Roman" w:hAnsi="Times New Roman"/>
          <w:color w:val="000000"/>
        </w:rPr>
        <w:t>Rivaroxaban Accord</w:t>
      </w:r>
      <w:r w:rsidRPr="0081271A">
        <w:rPr>
          <w:rFonts w:ascii="Times New Roman" w:hAnsi="Times New Roman"/>
          <w:color w:val="000000"/>
        </w:rPr>
        <w:t xml:space="preserve"> deve essere usato con cautela in questi pazienti. Si sconsiglia l'uso in pazienti con clearance della creatinina &lt; 15 mL/min (vedere paragrafi 4.4 e 5.2).</w:t>
      </w:r>
    </w:p>
    <w:p w14:paraId="537C3DC8" w14:textId="77777777" w:rsidR="00F10264" w:rsidRPr="0081271A" w:rsidRDefault="00F10264" w:rsidP="00F10264">
      <w:pPr>
        <w:keepNext/>
        <w:spacing w:after="0" w:line="240" w:lineRule="auto"/>
        <w:rPr>
          <w:rFonts w:ascii="Times New Roman" w:hAnsi="Times New Roman"/>
          <w:color w:val="000000"/>
        </w:rPr>
      </w:pPr>
    </w:p>
    <w:p w14:paraId="605AFD3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con compromissione renale moderata (clearance della creatinina 30 -</w:t>
      </w:r>
      <w:r w:rsidRPr="0081271A">
        <w:rPr>
          <w:rFonts w:ascii="Times New Roman" w:hAnsi="Times New Roman"/>
        </w:rPr>
        <w:t> </w:t>
      </w:r>
      <w:r w:rsidRPr="0081271A">
        <w:rPr>
          <w:rFonts w:ascii="Times New Roman" w:hAnsi="Times New Roman"/>
          <w:color w:val="000000"/>
        </w:rPr>
        <w:t>49 mL/min) o grave (clearance della creatinina 15 - 29 mL/min) si applicano le seguenti raccomandazioni posologiche:</w:t>
      </w:r>
    </w:p>
    <w:p w14:paraId="1DB125D6" w14:textId="77777777" w:rsidR="00F10264" w:rsidRPr="0081271A" w:rsidRDefault="00F10264" w:rsidP="00F10264">
      <w:pPr>
        <w:spacing w:after="0" w:line="240" w:lineRule="auto"/>
        <w:rPr>
          <w:rFonts w:ascii="Times New Roman" w:hAnsi="Times New Roman"/>
          <w:color w:val="000000"/>
        </w:rPr>
      </w:pPr>
    </w:p>
    <w:p w14:paraId="30054A13" w14:textId="77777777" w:rsidR="00F10264" w:rsidRPr="0081271A" w:rsidRDefault="00F10264" w:rsidP="00F10264">
      <w:pPr>
        <w:numPr>
          <w:ilvl w:val="0"/>
          <w:numId w:val="22"/>
        </w:numPr>
        <w:spacing w:after="0" w:line="240" w:lineRule="auto"/>
        <w:ind w:left="567" w:hanging="567"/>
        <w:rPr>
          <w:rFonts w:ascii="Times New Roman" w:hAnsi="Times New Roman"/>
        </w:rPr>
      </w:pPr>
      <w:r w:rsidRPr="0081271A">
        <w:rPr>
          <w:rFonts w:ascii="Times New Roman" w:hAnsi="Times New Roman"/>
        </w:rPr>
        <w:t>Per la prevenzione dell’ictus e dell’embolia sistemica nei pazienti con fibrillazione atriale non valvolare, la dose raccomandata è 15 mg una volta al giorno (vedere paragrafo 5.2).</w:t>
      </w:r>
      <w:r w:rsidRPr="0081271A">
        <w:rPr>
          <w:rFonts w:ascii="Times New Roman" w:hAnsi="Times New Roman"/>
        </w:rPr>
        <w:br/>
      </w:r>
    </w:p>
    <w:p w14:paraId="55F791BE" w14:textId="77777777" w:rsidR="00F10264" w:rsidRPr="0081271A" w:rsidRDefault="00F10264" w:rsidP="00F10264">
      <w:pPr>
        <w:numPr>
          <w:ilvl w:val="0"/>
          <w:numId w:val="39"/>
        </w:numPr>
        <w:tabs>
          <w:tab w:val="left" w:pos="567"/>
        </w:tabs>
        <w:spacing w:after="0" w:line="240" w:lineRule="auto"/>
        <w:ind w:left="567" w:hanging="567"/>
        <w:rPr>
          <w:rFonts w:ascii="Times New Roman" w:hAnsi="Times New Roman"/>
        </w:rPr>
      </w:pPr>
      <w:r w:rsidRPr="0081271A">
        <w:rPr>
          <w:rFonts w:ascii="Times New Roman" w:hAnsi="Times New Roman"/>
        </w:rPr>
        <w:t>Per il trattamento della TVP, il trattamento dell’EP e la prevenzione delle recidive di TVP ed EP: i pazienti devono essere trattati con 15 mg due volte al giorno nelle prime 3 settimane. Successivamente, quando la dose raccomandata è 20 mg una volta al giorno, una riduzione della dose da 20 mg una volta al giorno a 15 mg una volta al giorno deve essere presa in considerazione solo se il rischio di sanguinamento per il paziente è superiore al rischio di recidiva di TVP ed EP. La raccomandazione per l’uso di 15 mg è basata su modelli farmacocinetici e non è stata studiata in ambito clinico (vedere paragrafi 4.4, 5.1 e 5.2).</w:t>
      </w:r>
    </w:p>
    <w:p w14:paraId="159F13DF" w14:textId="77777777" w:rsidR="00F10264" w:rsidRPr="0081271A" w:rsidRDefault="00F10264" w:rsidP="00F10264">
      <w:pPr>
        <w:tabs>
          <w:tab w:val="left" w:pos="567"/>
        </w:tabs>
        <w:spacing w:after="0" w:line="240" w:lineRule="auto"/>
        <w:ind w:left="567"/>
        <w:rPr>
          <w:rFonts w:ascii="Times New Roman" w:hAnsi="Times New Roman"/>
        </w:rPr>
      </w:pPr>
      <w:r w:rsidRPr="0081271A">
        <w:rPr>
          <w:rFonts w:ascii="Times New Roman" w:hAnsi="Times New Roman"/>
        </w:rPr>
        <w:t>Quando la dose raccomandata è di 10 mg una volta al giorno, non sono necessari aggiustamenti della dose rispetto alla dose raccomandata.</w:t>
      </w:r>
    </w:p>
    <w:p w14:paraId="12CA106E" w14:textId="77777777" w:rsidR="00F10264" w:rsidRPr="0081271A" w:rsidRDefault="00F10264" w:rsidP="00F10264">
      <w:pPr>
        <w:keepNext/>
        <w:spacing w:after="0" w:line="240" w:lineRule="auto"/>
        <w:rPr>
          <w:rFonts w:ascii="Times New Roman" w:hAnsi="Times New Roman"/>
          <w:color w:val="000000"/>
        </w:rPr>
      </w:pPr>
    </w:p>
    <w:p w14:paraId="6CE50B33"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Non sono necessari aggiustamenti della dose nei pazienti con compromissione renale </w:t>
      </w:r>
      <w:r w:rsidR="005F04F9" w:rsidRPr="0081271A">
        <w:rPr>
          <w:rFonts w:ascii="Times New Roman" w:hAnsi="Times New Roman"/>
          <w:color w:val="000000"/>
        </w:rPr>
        <w:t xml:space="preserve">lieve </w:t>
      </w:r>
      <w:r w:rsidRPr="0081271A">
        <w:rPr>
          <w:rFonts w:ascii="Times New Roman" w:hAnsi="Times New Roman"/>
          <w:color w:val="000000"/>
        </w:rPr>
        <w:t>(clearance della creatinina 50 - 80 mL/min) (vedere paragrafo 5.2).</w:t>
      </w:r>
    </w:p>
    <w:p w14:paraId="29EB890F" w14:textId="77777777" w:rsidR="00F10264" w:rsidRDefault="00F10264" w:rsidP="00F10264">
      <w:pPr>
        <w:spacing w:after="0" w:line="240" w:lineRule="auto"/>
        <w:rPr>
          <w:rFonts w:ascii="Times New Roman" w:hAnsi="Times New Roman"/>
          <w:color w:val="000000"/>
        </w:rPr>
      </w:pPr>
    </w:p>
    <w:p w14:paraId="4BF5BCB8" w14:textId="77777777" w:rsidR="008861DE" w:rsidRDefault="008861DE" w:rsidP="00F10264">
      <w:pPr>
        <w:spacing w:after="0" w:line="240" w:lineRule="auto"/>
        <w:rPr>
          <w:rFonts w:ascii="Times New Roman" w:hAnsi="Times New Roman"/>
          <w:color w:val="000000"/>
        </w:rPr>
      </w:pPr>
      <w:r w:rsidRPr="008861DE">
        <w:rPr>
          <w:rFonts w:ascii="Times New Roman" w:hAnsi="Times New Roman"/>
          <w:color w:val="000000"/>
        </w:rPr>
        <w:t xml:space="preserve">Popolazione pediatrica: </w:t>
      </w:r>
    </w:p>
    <w:p w14:paraId="2D55C87E" w14:textId="77777777" w:rsidR="008861DE" w:rsidRDefault="008861DE" w:rsidP="00F10264">
      <w:pPr>
        <w:spacing w:after="0" w:line="240" w:lineRule="auto"/>
        <w:rPr>
          <w:rFonts w:ascii="Times New Roman" w:hAnsi="Times New Roman"/>
          <w:color w:val="000000"/>
        </w:rPr>
      </w:pPr>
      <w:r w:rsidRPr="008861DE">
        <w:rPr>
          <w:rFonts w:ascii="Times New Roman" w:hAnsi="Times New Roman"/>
          <w:color w:val="000000"/>
        </w:rPr>
        <w:t xml:space="preserve">− Bambini e adolescenti con compromissione renale lieve (tasso di filtrazione glomerulare 50 - 80 mL/min/1,73 m2 ): non è richiesto alcun aggiustamento della dose, in base ai dati ottenuti negli adulti e ai dati limitati ottenuti nei pazienti pediatrici (vedere paragrafo 5.2). </w:t>
      </w:r>
    </w:p>
    <w:p w14:paraId="4EF967F5" w14:textId="77777777" w:rsidR="008861DE" w:rsidRDefault="008861DE" w:rsidP="00F10264">
      <w:pPr>
        <w:spacing w:after="0" w:line="240" w:lineRule="auto"/>
        <w:rPr>
          <w:rFonts w:ascii="Times New Roman" w:hAnsi="Times New Roman"/>
          <w:color w:val="000000"/>
        </w:rPr>
      </w:pPr>
      <w:r w:rsidRPr="008861DE">
        <w:rPr>
          <w:rFonts w:ascii="Times New Roman" w:hAnsi="Times New Roman"/>
          <w:color w:val="000000"/>
        </w:rPr>
        <w:t xml:space="preserve">− Bambini e adolescenti con compromissione renale moderata o grave (tasso di filtrazione glomerulare &lt; 50 mL/min/1,73 m2 ): </w:t>
      </w:r>
      <w:r w:rsidR="0023539C">
        <w:rPr>
          <w:rFonts w:ascii="Times New Roman" w:hAnsi="Times New Roman"/>
          <w:color w:val="000000"/>
        </w:rPr>
        <w:t>Rivaroxaban Accord</w:t>
      </w:r>
      <w:r w:rsidRPr="008861DE">
        <w:rPr>
          <w:rFonts w:ascii="Times New Roman" w:hAnsi="Times New Roman"/>
          <w:color w:val="000000"/>
        </w:rPr>
        <w:t xml:space="preserve"> non è raccomandato in quanto non ci sono dati clinici disponibili (vedere paragrafo 4.4).</w:t>
      </w:r>
    </w:p>
    <w:p w14:paraId="51160835" w14:textId="77777777" w:rsidR="008861DE" w:rsidRPr="0081271A" w:rsidRDefault="008861DE" w:rsidP="00F10264">
      <w:pPr>
        <w:spacing w:after="0" w:line="240" w:lineRule="auto"/>
        <w:rPr>
          <w:rFonts w:ascii="Times New Roman" w:hAnsi="Times New Roman"/>
          <w:color w:val="000000"/>
        </w:rPr>
      </w:pPr>
    </w:p>
    <w:p w14:paraId="5545A9CD"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6C90016D" w14:textId="77777777" w:rsidR="00F10264" w:rsidRPr="0081271A" w:rsidRDefault="00CC4BAA" w:rsidP="00F10264">
      <w:p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è controindicato nei pazienti con patologie epatiche associate a coagulopatia e rischio emorragico clinicamente significativo, compresi i pazienti cirrotici con Child Pugh B e C (vedere paragrafi 4.3 e 5.2).</w:t>
      </w:r>
      <w:r w:rsidR="00322A35" w:rsidRPr="00322A35">
        <w:rPr>
          <w:rFonts w:ascii="Times New Roman" w:hAnsi="Times New Roman"/>
          <w:color w:val="000000"/>
        </w:rPr>
        <w:t>Non ci sono dati clinici disponibili su bambini con compromissione epatica.</w:t>
      </w:r>
    </w:p>
    <w:p w14:paraId="6B939846" w14:textId="77777777" w:rsidR="00F10264" w:rsidRPr="0081271A" w:rsidRDefault="00F10264" w:rsidP="00F10264">
      <w:pPr>
        <w:spacing w:after="0" w:line="240" w:lineRule="auto"/>
        <w:rPr>
          <w:rFonts w:ascii="Times New Roman" w:hAnsi="Times New Roman"/>
          <w:color w:val="000000"/>
        </w:rPr>
      </w:pPr>
    </w:p>
    <w:p w14:paraId="1845A201" w14:textId="77777777" w:rsidR="00F10264" w:rsidRPr="0081271A" w:rsidRDefault="00F10264" w:rsidP="00F10264">
      <w:pPr>
        <w:spacing w:after="0" w:line="240" w:lineRule="auto"/>
        <w:rPr>
          <w:rFonts w:ascii="Times New Roman" w:hAnsi="Times New Roman"/>
          <w:i/>
          <w:color w:val="000000"/>
        </w:rPr>
      </w:pPr>
      <w:r w:rsidRPr="0081271A">
        <w:rPr>
          <w:rFonts w:ascii="Times New Roman" w:hAnsi="Times New Roman"/>
          <w:i/>
          <w:color w:val="000000"/>
        </w:rPr>
        <w:t>Popolazione anziana</w:t>
      </w:r>
    </w:p>
    <w:p w14:paraId="4264BB7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2D794396" w14:textId="77777777" w:rsidR="00F10264" w:rsidRPr="0081271A" w:rsidRDefault="00F10264" w:rsidP="00F10264">
      <w:pPr>
        <w:spacing w:after="0" w:line="240" w:lineRule="auto"/>
        <w:rPr>
          <w:rFonts w:ascii="Times New Roman" w:hAnsi="Times New Roman"/>
          <w:color w:val="000000"/>
        </w:rPr>
      </w:pPr>
    </w:p>
    <w:p w14:paraId="2022AC88"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Peso corporeo</w:t>
      </w:r>
    </w:p>
    <w:p w14:paraId="6D41AB7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w:t>
      </w:r>
      <w:r w:rsidR="00471F6B">
        <w:rPr>
          <w:rFonts w:ascii="Times New Roman" w:hAnsi="Times New Roman"/>
          <w:color w:val="000000"/>
        </w:rPr>
        <w:t xml:space="preserve"> per gli adulti</w:t>
      </w:r>
      <w:r w:rsidRPr="0081271A">
        <w:rPr>
          <w:rFonts w:ascii="Times New Roman" w:hAnsi="Times New Roman"/>
          <w:color w:val="000000"/>
        </w:rPr>
        <w:t xml:space="preserve"> (vedere paragrafo 5.2)</w:t>
      </w:r>
    </w:p>
    <w:p w14:paraId="0B5C71DE" w14:textId="77777777" w:rsidR="00F10264" w:rsidRPr="0081271A" w:rsidRDefault="00471F6B" w:rsidP="00F10264">
      <w:pPr>
        <w:spacing w:after="0" w:line="240" w:lineRule="auto"/>
        <w:rPr>
          <w:rFonts w:ascii="Times New Roman" w:hAnsi="Times New Roman"/>
          <w:color w:val="000000"/>
        </w:rPr>
      </w:pPr>
      <w:r w:rsidRPr="00471F6B">
        <w:rPr>
          <w:rFonts w:ascii="Times New Roman" w:hAnsi="Times New Roman"/>
          <w:color w:val="000000"/>
        </w:rPr>
        <w:t>Per i pazienti pediatrici la dose è determinata in base al peso corporeo</w:t>
      </w:r>
    </w:p>
    <w:p w14:paraId="7488FF94" w14:textId="77777777" w:rsidR="00471F6B" w:rsidRDefault="00471F6B" w:rsidP="00F10264">
      <w:pPr>
        <w:keepNext/>
        <w:spacing w:after="0" w:line="240" w:lineRule="auto"/>
        <w:rPr>
          <w:rFonts w:ascii="Times New Roman" w:hAnsi="Times New Roman"/>
          <w:i/>
          <w:color w:val="000000"/>
        </w:rPr>
      </w:pPr>
    </w:p>
    <w:p w14:paraId="46C1B7DE"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10B7971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6E2C2638" w14:textId="77777777" w:rsidR="00F10264" w:rsidRPr="0081271A" w:rsidRDefault="00F10264" w:rsidP="00F10264">
      <w:pPr>
        <w:spacing w:after="0" w:line="240" w:lineRule="auto"/>
        <w:rPr>
          <w:rFonts w:ascii="Times New Roman" w:hAnsi="Times New Roman"/>
          <w:color w:val="000000"/>
        </w:rPr>
      </w:pPr>
    </w:p>
    <w:p w14:paraId="2EC31C85" w14:textId="77777777" w:rsidR="00F10264" w:rsidRPr="0081271A" w:rsidRDefault="00F10264" w:rsidP="00F10264">
      <w:pPr>
        <w:spacing w:after="0" w:line="240" w:lineRule="auto"/>
        <w:rPr>
          <w:rFonts w:ascii="Times New Roman" w:hAnsi="Times New Roman"/>
          <w:color w:val="000000"/>
        </w:rPr>
      </w:pPr>
    </w:p>
    <w:p w14:paraId="0E29DCA2"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Pazienti sottoposti a cardioversione</w:t>
      </w:r>
    </w:p>
    <w:p w14:paraId="7701DCC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Il trattamento con </w:t>
      </w:r>
      <w:r w:rsidR="00C152DB" w:rsidRPr="0081271A">
        <w:rPr>
          <w:rFonts w:ascii="Times New Roman" w:hAnsi="Times New Roman"/>
          <w:color w:val="000000"/>
        </w:rPr>
        <w:t>Rivaroxaban Accord</w:t>
      </w:r>
      <w:r w:rsidRPr="0081271A">
        <w:rPr>
          <w:rFonts w:ascii="Times New Roman" w:hAnsi="Times New Roman"/>
          <w:color w:val="000000"/>
        </w:rPr>
        <w:t xml:space="preserve"> può essere iniziato o continuato nei pazienti che necessitino di cardioversione.</w:t>
      </w:r>
    </w:p>
    <w:p w14:paraId="1D80E69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lastRenderedPageBreak/>
        <w:t xml:space="preserve">Per la cardioversione guidata da Ecografia Trans-Esofagea (TEE) in pazienti non precedentemente trattati con anticoagulanti, il trattamento con </w:t>
      </w:r>
      <w:r w:rsidR="003469CE" w:rsidRPr="0081271A">
        <w:rPr>
          <w:rFonts w:ascii="Times New Roman" w:hAnsi="Times New Roman"/>
        </w:rPr>
        <w:t>rivaroxaban</w:t>
      </w:r>
      <w:r w:rsidRPr="0081271A">
        <w:rPr>
          <w:rFonts w:ascii="Times New Roman" w:hAnsi="Times New Roman"/>
          <w:color w:val="000000"/>
        </w:rPr>
        <w:t xml:space="preserve"> deve essere iniziato almeno 4</w:t>
      </w:r>
      <w:r w:rsidRPr="0081271A">
        <w:rPr>
          <w:rFonts w:ascii="Times New Roman" w:hAnsi="Times New Roman"/>
        </w:rPr>
        <w:t> </w:t>
      </w:r>
      <w:r w:rsidRPr="0081271A">
        <w:rPr>
          <w:rFonts w:ascii="Times New Roman" w:hAnsi="Times New Roman"/>
          <w:color w:val="000000"/>
        </w:rPr>
        <w:t xml:space="preserve">ore prima della cardioversione per garantire un'adeguata anticoagulazione (vedere paragrafi 5.1 e 5.2). Per tutti i pazienti, prima d’iniziare la cardioversione è necessario avere conferma che </w:t>
      </w:r>
      <w:r w:rsidR="00C152DB" w:rsidRPr="0081271A">
        <w:rPr>
          <w:rFonts w:ascii="Times New Roman" w:hAnsi="Times New Roman"/>
          <w:color w:val="000000"/>
        </w:rPr>
        <w:t>Rivaroxaban Accord</w:t>
      </w:r>
      <w:r w:rsidRPr="0081271A">
        <w:rPr>
          <w:rFonts w:ascii="Times New Roman" w:hAnsi="Times New Roman"/>
          <w:color w:val="000000"/>
        </w:rPr>
        <w:t xml:space="preserve"> sia stato assunto come prescritto. Le decisioni relative all’inizio e alla durata del trattamento devono essere prese tenendo in considerazione le raccomandazioni delle linee guida ufficiali per il trattamento anticoagulante nei pazienti sottoposti a cardioversione.</w:t>
      </w:r>
    </w:p>
    <w:p w14:paraId="751BE0C9" w14:textId="77777777" w:rsidR="00F10264" w:rsidRPr="0081271A" w:rsidRDefault="00F10264" w:rsidP="00F10264">
      <w:pPr>
        <w:spacing w:after="0" w:line="240" w:lineRule="auto"/>
        <w:rPr>
          <w:rFonts w:ascii="Times New Roman" w:hAnsi="Times New Roman"/>
          <w:color w:val="000000"/>
        </w:rPr>
      </w:pPr>
    </w:p>
    <w:p w14:paraId="498B715C" w14:textId="77777777" w:rsidR="00F10264" w:rsidRPr="0081271A" w:rsidRDefault="00F10264" w:rsidP="00F10264">
      <w:pPr>
        <w:keepNext/>
        <w:tabs>
          <w:tab w:val="left" w:pos="708"/>
        </w:tabs>
        <w:autoSpaceDE w:val="0"/>
        <w:autoSpaceDN w:val="0"/>
        <w:adjustRightInd w:val="0"/>
        <w:spacing w:after="0" w:line="240" w:lineRule="auto"/>
        <w:rPr>
          <w:rFonts w:ascii="Times New Roman" w:hAnsi="Times New Roman"/>
          <w:i/>
        </w:rPr>
      </w:pPr>
      <w:r w:rsidRPr="0081271A">
        <w:rPr>
          <w:rFonts w:ascii="Times New Roman" w:hAnsi="Times New Roman"/>
          <w:i/>
        </w:rPr>
        <w:t>Pazienti con fibrillazione atriale non valvolare sottoposti a PCI (Intervento Coronarico Percutaneo) con posizionamento di uno stent</w:t>
      </w:r>
    </w:p>
    <w:p w14:paraId="0588B775" w14:textId="77777777" w:rsidR="00F10264"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 xml:space="preserve">In pazienti con fibrillazione atriale non valvolare che richiedono un anticoagulante orale e vengono sottoposti a PCI (Intervento Coronarico Percutaneo) con posizionamento di uno stent, c’è un’esperienza limitata con una dose ridotta di 15 mg di </w:t>
      </w:r>
      <w:r w:rsidR="00C152DB" w:rsidRPr="0081271A">
        <w:rPr>
          <w:rFonts w:ascii="Times New Roman" w:hAnsi="Times New Roman"/>
        </w:rPr>
        <w:t>rivaroxaban</w:t>
      </w:r>
      <w:r w:rsidRPr="0081271A">
        <w:rPr>
          <w:rFonts w:ascii="Times New Roman" w:hAnsi="Times New Roman"/>
        </w:rPr>
        <w:t xml:space="preserve"> una volta al giorno (o 10 mg di </w:t>
      </w:r>
      <w:r w:rsidR="00C152DB" w:rsidRPr="0081271A">
        <w:rPr>
          <w:rFonts w:ascii="Times New Roman" w:hAnsi="Times New Roman"/>
        </w:rPr>
        <w:t>rivaroxaban</w:t>
      </w:r>
      <w:r w:rsidRPr="0081271A">
        <w:rPr>
          <w:rFonts w:ascii="Times New Roman" w:hAnsi="Times New Roman"/>
        </w:rPr>
        <w:t xml:space="preserve"> una volta al giorno per pazienti con compromissione renale moderata [clearance della creatinina 30 - 49 mL/min]) in aggiunta ad un inibitore di P2Y12 per un massimo di 12 mesi (vedere paragrafi 4.4 e 5.1).</w:t>
      </w:r>
    </w:p>
    <w:p w14:paraId="68F2BF98" w14:textId="77777777" w:rsidR="00471F6B" w:rsidRDefault="00471F6B" w:rsidP="00F10264">
      <w:pPr>
        <w:tabs>
          <w:tab w:val="left" w:pos="708"/>
        </w:tabs>
        <w:autoSpaceDE w:val="0"/>
        <w:autoSpaceDN w:val="0"/>
        <w:adjustRightInd w:val="0"/>
        <w:spacing w:after="0" w:line="240" w:lineRule="auto"/>
        <w:rPr>
          <w:rFonts w:ascii="Times New Roman" w:hAnsi="Times New Roman"/>
        </w:rPr>
      </w:pPr>
    </w:p>
    <w:p w14:paraId="43AD1DFC" w14:textId="77777777" w:rsidR="00471F6B" w:rsidRDefault="00471F6B" w:rsidP="00F10264">
      <w:pPr>
        <w:tabs>
          <w:tab w:val="left" w:pos="708"/>
        </w:tabs>
        <w:autoSpaceDE w:val="0"/>
        <w:autoSpaceDN w:val="0"/>
        <w:adjustRightInd w:val="0"/>
        <w:spacing w:after="0" w:line="240" w:lineRule="auto"/>
        <w:rPr>
          <w:rFonts w:ascii="Times New Roman" w:hAnsi="Times New Roman"/>
          <w:i/>
        </w:rPr>
      </w:pPr>
      <w:r w:rsidRPr="00471F6B">
        <w:rPr>
          <w:rFonts w:ascii="Times New Roman" w:hAnsi="Times New Roman"/>
          <w:i/>
        </w:rPr>
        <w:t xml:space="preserve">Popolazione pediatrica </w:t>
      </w:r>
    </w:p>
    <w:p w14:paraId="6364185F" w14:textId="77777777" w:rsidR="00471F6B" w:rsidRPr="00AD1BD8" w:rsidRDefault="00471F6B" w:rsidP="00F10264">
      <w:pPr>
        <w:tabs>
          <w:tab w:val="left" w:pos="708"/>
        </w:tabs>
        <w:autoSpaceDE w:val="0"/>
        <w:autoSpaceDN w:val="0"/>
        <w:adjustRightInd w:val="0"/>
        <w:spacing w:after="0" w:line="240" w:lineRule="auto"/>
        <w:rPr>
          <w:rFonts w:ascii="Times New Roman" w:hAnsi="Times New Roman"/>
        </w:rPr>
      </w:pPr>
      <w:r w:rsidRPr="00AD1BD8">
        <w:rPr>
          <w:rFonts w:ascii="Times New Roman" w:hAnsi="Times New Roman"/>
        </w:rPr>
        <w:t xml:space="preserve">La sicurezza e l’efficacia di </w:t>
      </w:r>
      <w:r w:rsidRPr="0081271A">
        <w:rPr>
          <w:rFonts w:ascii="Times New Roman" w:hAnsi="Times New Roman"/>
          <w:color w:val="000000"/>
        </w:rPr>
        <w:t>Rivaroxaban Accord</w:t>
      </w:r>
      <w:r w:rsidRPr="00AD1BD8">
        <w:rPr>
          <w:rFonts w:ascii="Times New Roman" w:hAnsi="Times New Roman"/>
        </w:rPr>
        <w:t xml:space="preserve"> nei bambini di età compresa tra 0 e &lt; 18 anni non sono state stabilite nell’indicazione prevenzione dell’ictus e dell’embolia sistemica in pazienti con fibrillazione atriale non valvolare. Non ci sono dati disponibili. Pertanto, l’uso nei bambini di età inferiore a 18 anni non è raccomandato in indicazioni diverse dal trattamento del TEV e dalla prevenzione delle recidive di TEV.</w:t>
      </w:r>
    </w:p>
    <w:p w14:paraId="1207EDD3" w14:textId="77777777" w:rsidR="00F10264" w:rsidRPr="0081271A" w:rsidRDefault="00F10264" w:rsidP="00F10264">
      <w:pPr>
        <w:spacing w:after="0" w:line="240" w:lineRule="auto"/>
        <w:rPr>
          <w:rFonts w:ascii="Times New Roman" w:hAnsi="Times New Roman"/>
          <w:color w:val="000000"/>
        </w:rPr>
      </w:pPr>
    </w:p>
    <w:p w14:paraId="553B6E0D" w14:textId="77777777" w:rsidR="00F10264"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Modo di somministrazione</w:t>
      </w:r>
    </w:p>
    <w:p w14:paraId="63F9BD9D" w14:textId="77777777" w:rsidR="00EB5348" w:rsidRPr="00AD1BD8" w:rsidRDefault="00EB5348" w:rsidP="00F10264">
      <w:pPr>
        <w:keepNext/>
        <w:spacing w:after="0" w:line="240" w:lineRule="auto"/>
        <w:rPr>
          <w:rFonts w:ascii="Times New Roman" w:hAnsi="Times New Roman"/>
          <w:i/>
          <w:iCs/>
          <w:color w:val="000000"/>
          <w:u w:val="single"/>
        </w:rPr>
      </w:pPr>
      <w:r w:rsidRPr="00AD1BD8">
        <w:rPr>
          <w:rFonts w:ascii="Times New Roman" w:hAnsi="Times New Roman"/>
          <w:i/>
          <w:iCs/>
          <w:color w:val="000000"/>
          <w:u w:val="single"/>
        </w:rPr>
        <w:t>Adulti</w:t>
      </w:r>
    </w:p>
    <w:p w14:paraId="7EEC2884" w14:textId="77777777" w:rsidR="00F10264" w:rsidRPr="0081271A" w:rsidRDefault="00C152DB"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è per uso orale. </w:t>
      </w:r>
    </w:p>
    <w:p w14:paraId="44DB532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Le compresse devono essere assunte con del cibo </w:t>
      </w:r>
      <w:r w:rsidRPr="0081271A">
        <w:rPr>
          <w:rFonts w:ascii="Times New Roman" w:hAnsi="Times New Roman"/>
          <w:color w:val="000000"/>
        </w:rPr>
        <w:t>(vedere paragrafo 5.2).</w:t>
      </w:r>
    </w:p>
    <w:p w14:paraId="2D11DB1B" w14:textId="77777777" w:rsidR="00F10264" w:rsidRPr="00AD1BD8" w:rsidRDefault="00EB5348" w:rsidP="00F10264">
      <w:pPr>
        <w:spacing w:after="0" w:line="240" w:lineRule="auto"/>
        <w:rPr>
          <w:rFonts w:ascii="Times New Roman" w:hAnsi="Times New Roman"/>
          <w:i/>
          <w:iCs/>
          <w:color w:val="000000"/>
        </w:rPr>
      </w:pPr>
      <w:r w:rsidRPr="00AD1BD8">
        <w:rPr>
          <w:rFonts w:ascii="Times New Roman" w:hAnsi="Times New Roman"/>
          <w:i/>
          <w:iCs/>
          <w:color w:val="000000"/>
        </w:rPr>
        <w:t>Frantumazione delle compresse</w:t>
      </w:r>
    </w:p>
    <w:p w14:paraId="210F6FC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i pazienti incapaci di deglutire le compresse intere, la compressa di </w:t>
      </w:r>
      <w:r w:rsidR="007D7B14" w:rsidRPr="0081271A">
        <w:rPr>
          <w:rFonts w:ascii="Times New Roman" w:hAnsi="Times New Roman"/>
        </w:rPr>
        <w:t>Rivaroxaban Accord</w:t>
      </w:r>
      <w:r w:rsidRPr="0081271A">
        <w:rPr>
          <w:rFonts w:ascii="Times New Roman" w:hAnsi="Times New Roman"/>
        </w:rPr>
        <w:t xml:space="preserve"> può essere frantumata e mescolata con un po’ d’acqua o purea di mele immediatamente prima dell’uso e somministrata per via orale. Dopo la somministrazione delle compresse rivestite con film frantumate da 15 mg o 20 mg di </w:t>
      </w:r>
      <w:r w:rsidR="007D7B14" w:rsidRPr="0081271A">
        <w:rPr>
          <w:rFonts w:ascii="Times New Roman" w:hAnsi="Times New Roman"/>
        </w:rPr>
        <w:t>Rivaroxaban Accord</w:t>
      </w:r>
      <w:r w:rsidRPr="0081271A">
        <w:rPr>
          <w:rFonts w:ascii="Times New Roman" w:hAnsi="Times New Roman"/>
        </w:rPr>
        <w:t>, la dose deve essere seguita immediatamente dall’assunzione di cibo.</w:t>
      </w:r>
    </w:p>
    <w:p w14:paraId="683FFE61" w14:textId="77777777" w:rsidR="00F10264" w:rsidRDefault="00F10264" w:rsidP="00F10264">
      <w:pPr>
        <w:spacing w:after="0" w:line="240" w:lineRule="auto"/>
        <w:rPr>
          <w:rFonts w:ascii="Times New Roman" w:hAnsi="Times New Roman"/>
        </w:rPr>
      </w:pPr>
      <w:r w:rsidRPr="0081271A">
        <w:rPr>
          <w:rFonts w:ascii="Times New Roman" w:hAnsi="Times New Roman"/>
        </w:rPr>
        <w:t xml:space="preserve"> (vedere </w:t>
      </w:r>
      <w:r w:rsidR="007D7B14" w:rsidRPr="0081271A">
        <w:rPr>
          <w:rFonts w:ascii="Times New Roman" w:hAnsi="Times New Roman"/>
        </w:rPr>
        <w:t>paragrafi </w:t>
      </w:r>
      <w:r w:rsidRPr="0081271A">
        <w:rPr>
          <w:rFonts w:ascii="Times New Roman" w:hAnsi="Times New Roman"/>
        </w:rPr>
        <w:t>5.2</w:t>
      </w:r>
      <w:r w:rsidR="007D7B14" w:rsidRPr="0081271A">
        <w:rPr>
          <w:rFonts w:ascii="Times New Roman" w:hAnsi="Times New Roman"/>
        </w:rPr>
        <w:t xml:space="preserve"> e 6.6</w:t>
      </w:r>
      <w:r w:rsidRPr="0081271A">
        <w:rPr>
          <w:rFonts w:ascii="Times New Roman" w:hAnsi="Times New Roman"/>
        </w:rPr>
        <w:t>).</w:t>
      </w:r>
    </w:p>
    <w:p w14:paraId="7A0ECE50" w14:textId="77777777" w:rsidR="00EB5348" w:rsidRDefault="00EB5348" w:rsidP="00F10264">
      <w:pPr>
        <w:spacing w:after="0" w:line="240" w:lineRule="auto"/>
        <w:rPr>
          <w:rFonts w:ascii="Times New Roman" w:hAnsi="Times New Roman"/>
          <w:color w:val="000000"/>
        </w:rPr>
      </w:pPr>
    </w:p>
    <w:p w14:paraId="250DD5AA" w14:textId="77777777" w:rsidR="00EB5348" w:rsidRDefault="00EB5348" w:rsidP="00F10264">
      <w:pPr>
        <w:spacing w:after="0" w:line="240" w:lineRule="auto"/>
        <w:rPr>
          <w:rFonts w:ascii="Times New Roman" w:hAnsi="Times New Roman"/>
          <w:color w:val="000000"/>
        </w:rPr>
      </w:pPr>
      <w:r w:rsidRPr="00AD1BD8">
        <w:rPr>
          <w:rFonts w:ascii="Times New Roman" w:hAnsi="Times New Roman"/>
          <w:i/>
          <w:iCs/>
          <w:color w:val="000000"/>
        </w:rPr>
        <w:t>Bambini e adolescenti di peso superiore a 50 kg</w:t>
      </w:r>
      <w:r w:rsidRPr="00EB5348">
        <w:rPr>
          <w:rFonts w:ascii="Times New Roman" w:hAnsi="Times New Roman"/>
          <w:color w:val="000000"/>
        </w:rPr>
        <w:t xml:space="preserve"> </w:t>
      </w:r>
    </w:p>
    <w:p w14:paraId="1ECAA550" w14:textId="77777777" w:rsidR="00EB5348" w:rsidRDefault="00EB5348" w:rsidP="00F10264">
      <w:pPr>
        <w:spacing w:after="0" w:line="240" w:lineRule="auto"/>
        <w:rPr>
          <w:rFonts w:ascii="Times New Roman" w:hAnsi="Times New Roman"/>
          <w:color w:val="000000"/>
        </w:rPr>
      </w:pPr>
    </w:p>
    <w:p w14:paraId="5F34BDA3" w14:textId="77777777" w:rsidR="00EB5348" w:rsidRPr="0081271A" w:rsidRDefault="00EB5348"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Pr="00EB5348">
        <w:rPr>
          <w:rFonts w:ascii="Times New Roman" w:hAnsi="Times New Roman"/>
          <w:color w:val="000000"/>
        </w:rPr>
        <w:t xml:space="preserve"> è per uso orale. Al paziente deve essere consigliato di deglutire la compressa con dei liquidi. La compressa, inoltre, deve essere assunta con del cibo (vedere paragrafo 5.2). Le compresse devono essere assunte a circa 24 ore di distanza.</w:t>
      </w:r>
    </w:p>
    <w:p w14:paraId="055BEC50" w14:textId="77777777" w:rsidR="00F10264" w:rsidRDefault="00F10264" w:rsidP="00F10264">
      <w:pPr>
        <w:spacing w:after="0" w:line="240" w:lineRule="auto"/>
        <w:rPr>
          <w:rFonts w:ascii="Times New Roman" w:hAnsi="Times New Roman"/>
          <w:color w:val="000000"/>
          <w:u w:val="single"/>
        </w:rPr>
      </w:pPr>
    </w:p>
    <w:p w14:paraId="3285613A" w14:textId="77777777" w:rsidR="00E04BA8" w:rsidRPr="007113C4" w:rsidRDefault="00EB5348" w:rsidP="00F10264">
      <w:pPr>
        <w:spacing w:after="0" w:line="240" w:lineRule="auto"/>
        <w:rPr>
          <w:rFonts w:ascii="Times New Roman" w:hAnsi="Times New Roman"/>
          <w:color w:val="000000"/>
        </w:rPr>
      </w:pPr>
      <w:r w:rsidRPr="007113C4">
        <w:rPr>
          <w:rFonts w:ascii="Times New Roman" w:hAnsi="Times New Roman"/>
          <w:color w:val="000000"/>
        </w:rPr>
        <w:t>Nel caso in cui il paziente sputi immediatamente la dose o vomiti entro 30 minuti dall’assunzione della dose, deve essere somministrata una nuova dose. Se il paziente, però, vomita più di 30 minuti dopo la dose, questa non deve essere risomministrata e la dose successiva deve essere assunta come previsto.</w:t>
      </w:r>
    </w:p>
    <w:p w14:paraId="41EFAF55" w14:textId="77777777" w:rsidR="00E04BA8" w:rsidRPr="007113C4" w:rsidRDefault="00E04BA8" w:rsidP="00F10264">
      <w:pPr>
        <w:spacing w:after="0" w:line="240" w:lineRule="auto"/>
        <w:rPr>
          <w:rFonts w:ascii="Times New Roman" w:hAnsi="Times New Roman"/>
          <w:color w:val="000000"/>
        </w:rPr>
      </w:pPr>
    </w:p>
    <w:p w14:paraId="232631BD" w14:textId="77777777" w:rsidR="00EB5348" w:rsidRDefault="00EB5348" w:rsidP="00F10264">
      <w:pPr>
        <w:spacing w:after="0" w:line="240" w:lineRule="auto"/>
        <w:rPr>
          <w:rFonts w:ascii="Times New Roman" w:hAnsi="Times New Roman"/>
          <w:color w:val="000000"/>
        </w:rPr>
      </w:pPr>
      <w:r w:rsidRPr="007113C4">
        <w:rPr>
          <w:rFonts w:ascii="Times New Roman" w:hAnsi="Times New Roman"/>
          <w:color w:val="000000"/>
        </w:rPr>
        <w:t xml:space="preserve"> La compressa non deve essere divisa nel tentativo di frazionare la dose.</w:t>
      </w:r>
    </w:p>
    <w:p w14:paraId="0B4EDBAE" w14:textId="77777777" w:rsidR="006B6BE2" w:rsidRDefault="006B6BE2" w:rsidP="00F10264">
      <w:pPr>
        <w:spacing w:after="0" w:line="240" w:lineRule="auto"/>
        <w:rPr>
          <w:rFonts w:ascii="Times New Roman" w:hAnsi="Times New Roman"/>
          <w:color w:val="000000"/>
        </w:rPr>
      </w:pPr>
    </w:p>
    <w:p w14:paraId="6B4E68A4" w14:textId="77777777" w:rsidR="006B6BE2" w:rsidRPr="006B6BE2" w:rsidRDefault="006B6BE2" w:rsidP="006B6BE2">
      <w:pPr>
        <w:spacing w:after="0" w:line="240" w:lineRule="auto"/>
        <w:rPr>
          <w:rFonts w:ascii="Times New Roman" w:hAnsi="Times New Roman"/>
          <w:i/>
          <w:color w:val="000000"/>
        </w:rPr>
      </w:pPr>
      <w:r w:rsidRPr="006B6BE2">
        <w:rPr>
          <w:rFonts w:ascii="Times New Roman" w:hAnsi="Times New Roman"/>
          <w:i/>
          <w:color w:val="000000"/>
          <w:u w:val="single"/>
        </w:rPr>
        <w:t>Frantumazione delle compresse</w:t>
      </w:r>
    </w:p>
    <w:p w14:paraId="3A1151E4" w14:textId="77777777" w:rsidR="006B6BE2" w:rsidRPr="006B6BE2" w:rsidRDefault="006B6BE2" w:rsidP="006B6BE2">
      <w:pPr>
        <w:spacing w:after="0" w:line="240" w:lineRule="auto"/>
        <w:rPr>
          <w:rFonts w:ascii="Times New Roman" w:hAnsi="Times New Roman"/>
          <w:color w:val="000000"/>
        </w:rPr>
      </w:pPr>
      <w:r w:rsidRPr="006B6BE2">
        <w:rPr>
          <w:rFonts w:ascii="Times New Roman" w:hAnsi="Times New Roman"/>
          <w:color w:val="000000"/>
        </w:rPr>
        <w:t>Per i pazienti incapaci di deglutire le compresse intere, devono essere utilizzati altri medicinali che contengono rivaroxaban granulato per sospensione orale disponibili sul mercato.</w:t>
      </w:r>
    </w:p>
    <w:p w14:paraId="457F6A79" w14:textId="77777777" w:rsidR="006B6BE2" w:rsidRPr="006B6BE2" w:rsidRDefault="006B6BE2" w:rsidP="006B6BE2">
      <w:pPr>
        <w:spacing w:after="0" w:line="240" w:lineRule="auto"/>
        <w:rPr>
          <w:rFonts w:ascii="Times New Roman" w:hAnsi="Times New Roman"/>
          <w:color w:val="000000"/>
        </w:rPr>
      </w:pPr>
    </w:p>
    <w:p w14:paraId="44248B35" w14:textId="77777777" w:rsidR="006B6BE2" w:rsidRPr="006B6BE2" w:rsidRDefault="006B6BE2" w:rsidP="006B6BE2">
      <w:pPr>
        <w:spacing w:after="0" w:line="240" w:lineRule="auto"/>
        <w:rPr>
          <w:rFonts w:ascii="Times New Roman" w:hAnsi="Times New Roman"/>
          <w:color w:val="000000"/>
        </w:rPr>
      </w:pPr>
      <w:r w:rsidRPr="006B6BE2">
        <w:rPr>
          <w:rFonts w:ascii="Times New Roman" w:hAnsi="Times New Roman"/>
          <w:color w:val="000000"/>
        </w:rPr>
        <w:t>Se la sospensione orale non è immediatamente disponibile, quando sono prescritte dosi di 15 mg o 20 mg di rivaroxaban, è possibile frantumare la compressa da 15 mg o da 20 mg, mescolarla con acqua o purea di mele immediatamente prima dell’uso e somministrarla per via orale.</w:t>
      </w:r>
    </w:p>
    <w:p w14:paraId="48FD55A2" w14:textId="77777777" w:rsidR="006B6BE2" w:rsidRPr="006B6BE2" w:rsidRDefault="006B6BE2" w:rsidP="006B6BE2">
      <w:pPr>
        <w:spacing w:after="0" w:line="240" w:lineRule="auto"/>
        <w:rPr>
          <w:rFonts w:ascii="Times New Roman" w:hAnsi="Times New Roman"/>
          <w:color w:val="000000"/>
        </w:rPr>
      </w:pPr>
      <w:r w:rsidRPr="006B6BE2">
        <w:rPr>
          <w:rFonts w:ascii="Times New Roman" w:hAnsi="Times New Roman"/>
          <w:color w:val="000000"/>
        </w:rPr>
        <w:t>Una volta frantumata, la compressa può essere somministrata mediante sonda nasogastrica o gastrica (vedere paragrafi 5.2 e 6.6).</w:t>
      </w:r>
    </w:p>
    <w:p w14:paraId="39CAF87A" w14:textId="77777777" w:rsidR="006B6BE2" w:rsidRPr="007113C4" w:rsidRDefault="006B6BE2" w:rsidP="00F10264">
      <w:pPr>
        <w:spacing w:after="0" w:line="240" w:lineRule="auto"/>
        <w:rPr>
          <w:rFonts w:ascii="Times New Roman" w:hAnsi="Times New Roman"/>
          <w:color w:val="000000"/>
        </w:rPr>
      </w:pPr>
    </w:p>
    <w:p w14:paraId="3AAB24E1" w14:textId="77777777" w:rsidR="00EB5348" w:rsidRPr="0081271A" w:rsidRDefault="00EB5348" w:rsidP="00F10264">
      <w:pPr>
        <w:spacing w:after="0" w:line="240" w:lineRule="auto"/>
        <w:rPr>
          <w:rFonts w:ascii="Times New Roman" w:hAnsi="Times New Roman"/>
          <w:color w:val="000000"/>
          <w:u w:val="single"/>
        </w:rPr>
      </w:pPr>
    </w:p>
    <w:p w14:paraId="52B2AD4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4.3</w:t>
      </w:r>
      <w:r w:rsidRPr="0081271A">
        <w:rPr>
          <w:rFonts w:ascii="Times New Roman" w:hAnsi="Times New Roman"/>
          <w:b/>
          <w:color w:val="000000"/>
        </w:rPr>
        <w:tab/>
        <w:t>Controindicazioni</w:t>
      </w:r>
    </w:p>
    <w:p w14:paraId="2BAF031E" w14:textId="77777777" w:rsidR="00F10264" w:rsidRPr="0081271A" w:rsidRDefault="00F10264" w:rsidP="00F10264">
      <w:pPr>
        <w:keepNext/>
        <w:spacing w:after="0" w:line="240" w:lineRule="auto"/>
        <w:rPr>
          <w:rFonts w:ascii="Times New Roman" w:hAnsi="Times New Roman"/>
          <w:color w:val="000000"/>
        </w:rPr>
      </w:pPr>
    </w:p>
    <w:p w14:paraId="74176CD0"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Ipersensibilità al principio attivo o ad uno qualsiasi degli eccipienti elencati al paragrafo</w:t>
      </w:r>
      <w:r w:rsidRPr="0081271A">
        <w:rPr>
          <w:rFonts w:ascii="Times New Roman" w:hAnsi="Times New Roman"/>
        </w:rPr>
        <w:t> </w:t>
      </w:r>
      <w:r w:rsidRPr="0081271A">
        <w:rPr>
          <w:rFonts w:ascii="Times New Roman" w:hAnsi="Times New Roman"/>
          <w:color w:val="000000"/>
        </w:rPr>
        <w:t>6.1.</w:t>
      </w:r>
    </w:p>
    <w:p w14:paraId="41B65C60"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0C02AF9C"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Emorragie clinicamente significative in atto.</w:t>
      </w:r>
    </w:p>
    <w:p w14:paraId="5E17BA41"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4F512D7F"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Lesioni o condizioni tali da costituire un</w:t>
      </w:r>
      <w:r w:rsidRPr="0081271A" w:rsidDel="008E1039">
        <w:rPr>
          <w:rFonts w:ascii="Times New Roman" w:hAnsi="Times New Roman"/>
        </w:rPr>
        <w:t xml:space="preserve"> </w:t>
      </w:r>
      <w:r w:rsidRPr="0081271A">
        <w:rPr>
          <w:rFonts w:ascii="Times New Roman" w:hAnsi="Times New Roman"/>
        </w:rPr>
        <w:t xml:space="preserve">rischio significativo di </w:t>
      </w:r>
      <w:r w:rsidR="005F04F9" w:rsidRPr="0081271A">
        <w:rPr>
          <w:rFonts w:ascii="Times New Roman" w:hAnsi="Times New Roman"/>
        </w:rPr>
        <w:t xml:space="preserve">maggiore </w:t>
      </w:r>
      <w:r w:rsidRPr="0081271A">
        <w:rPr>
          <w:rFonts w:ascii="Times New Roman" w:hAnsi="Times New Roman"/>
        </w:rPr>
        <w:t>sanguinamento. Queste possono includere ulcerazione gastrica recente o in corso, presenza di neoplasie maligne ad alto rischio di sanguinamento, recente traumatismo cerebrale o spinale, recente intervento chirurgico cerebrale, spinale od oftalmico, recente emorragia intracranica, varici esofagee accertate o sospette, malformazioni arterovenose, aneurismi vascolari o disfunzioni vascolari maggiori a livello intraspinale o intracerebrale.</w:t>
      </w:r>
    </w:p>
    <w:p w14:paraId="784B51D3"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7C8F130B"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con altri anticoagulanti, come le eparine non frazionate, le eparine a basso peso molecolare (enoxaparina, dalteparina, ecc.), i derivati dell’eparina (fondaparinux, ecc.), gli anticoagulanti orali (warfarin, dabigatran etexilato, apixaban, ecc.), tranne nel caso specifico di cambiamento di terapia anticoagulante (vedere paragrafo 4.2) o quando le eparine non frazionate siano somministrate a dosi necessarie per mantenere in efficienza un catetere centrale aperto, venoso o arterioso (vedere paragrafo 4.5).</w:t>
      </w:r>
    </w:p>
    <w:p w14:paraId="17DA95E5"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37B52046"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Patologie epatiche associate a coagulopatia e rischio emorragico clinicamente significativo, compresi i pazienti cirrotici con </w:t>
      </w:r>
      <w:r w:rsidRPr="0081271A">
        <w:rPr>
          <w:rFonts w:ascii="Times New Roman" w:hAnsi="Times New Roman"/>
        </w:rPr>
        <w:t>Child Pugh B e C</w:t>
      </w:r>
      <w:r w:rsidRPr="0081271A">
        <w:rPr>
          <w:rFonts w:ascii="Times New Roman" w:hAnsi="Times New Roman"/>
          <w:color w:val="000000"/>
        </w:rPr>
        <w:t xml:space="preserve"> (vedere paragrafo 5.2).</w:t>
      </w:r>
    </w:p>
    <w:p w14:paraId="3AA3EC1B"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3DA59702"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Gravidanza e allattamento (vedere paragrafo 4.6).</w:t>
      </w:r>
    </w:p>
    <w:p w14:paraId="149F0158" w14:textId="77777777" w:rsidR="00F10264" w:rsidRPr="0081271A" w:rsidRDefault="00F10264" w:rsidP="00F10264">
      <w:pPr>
        <w:spacing w:after="0" w:line="240" w:lineRule="auto"/>
        <w:rPr>
          <w:rFonts w:ascii="Times New Roman" w:hAnsi="Times New Roman"/>
          <w:color w:val="000000"/>
        </w:rPr>
      </w:pPr>
    </w:p>
    <w:p w14:paraId="330349BD"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4.4</w:t>
      </w:r>
      <w:r w:rsidRPr="0081271A">
        <w:rPr>
          <w:rFonts w:ascii="Times New Roman" w:hAnsi="Times New Roman"/>
          <w:b/>
          <w:color w:val="000000"/>
        </w:rPr>
        <w:tab/>
        <w:t>Avvertenze speciali e precauzioni di impiego</w:t>
      </w:r>
    </w:p>
    <w:p w14:paraId="2030970D" w14:textId="77777777" w:rsidR="00F10264" w:rsidRPr="0081271A" w:rsidRDefault="00F10264" w:rsidP="00F10264">
      <w:pPr>
        <w:spacing w:after="0" w:line="240" w:lineRule="auto"/>
        <w:rPr>
          <w:rFonts w:ascii="Times New Roman" w:hAnsi="Times New Roman"/>
          <w:color w:val="000000"/>
        </w:rPr>
      </w:pPr>
    </w:p>
    <w:p w14:paraId="031F9AD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Si raccomanda la sorveglianza secondo la prassi usuale nel paziente in terapia anticoagulante per l’intera durata del trattamento.</w:t>
      </w:r>
    </w:p>
    <w:p w14:paraId="6E8366F8" w14:textId="77777777" w:rsidR="00F10264" w:rsidRPr="0081271A" w:rsidRDefault="00F10264" w:rsidP="00F10264">
      <w:pPr>
        <w:spacing w:after="0" w:line="240" w:lineRule="auto"/>
        <w:rPr>
          <w:rFonts w:ascii="Times New Roman" w:hAnsi="Times New Roman"/>
          <w:color w:val="000000"/>
        </w:rPr>
      </w:pPr>
    </w:p>
    <w:p w14:paraId="42121B87"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Rischio emorragico</w:t>
      </w:r>
    </w:p>
    <w:p w14:paraId="4BB6D5F2"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t xml:space="preserve">Come con gli altri anticoagulanti, i pazienti che assumono </w:t>
      </w:r>
      <w:r w:rsidR="000871EE" w:rsidRPr="0081271A">
        <w:rPr>
          <w:rFonts w:ascii="Times New Roman" w:hAnsi="Times New Roman"/>
          <w:color w:val="000000"/>
        </w:rPr>
        <w:t>Rivaroxaban Accord</w:t>
      </w:r>
      <w:r w:rsidRPr="0081271A">
        <w:rPr>
          <w:rFonts w:ascii="Times New Roman" w:hAnsi="Times New Roman"/>
          <w:color w:val="000000"/>
        </w:rPr>
        <w:t xml:space="preserve"> devono essere attentamente monitorati in relazione ai segni di sanguinamento. Si raccomanda di </w:t>
      </w:r>
      <w:r w:rsidR="005F04F9">
        <w:rPr>
          <w:rFonts w:ascii="Times New Roman" w:hAnsi="Times New Roman"/>
          <w:color w:val="000000"/>
        </w:rPr>
        <w:t>usare il medicinale</w:t>
      </w:r>
      <w:r w:rsidR="005F04F9" w:rsidRPr="0081271A">
        <w:rPr>
          <w:rFonts w:ascii="Times New Roman" w:hAnsi="Times New Roman"/>
          <w:color w:val="000000"/>
        </w:rPr>
        <w:t xml:space="preserve"> </w:t>
      </w:r>
      <w:r w:rsidRPr="0081271A">
        <w:rPr>
          <w:rFonts w:ascii="Times New Roman" w:hAnsi="Times New Roman"/>
          <w:color w:val="000000"/>
        </w:rPr>
        <w:t>con cautela nelle condizioni di aumentato</w:t>
      </w:r>
      <w:r w:rsidRPr="0081271A">
        <w:rPr>
          <w:rFonts w:ascii="Times New Roman" w:hAnsi="Times New Roman"/>
        </w:rPr>
        <w:t xml:space="preserve"> rischio di emorragia. La somministrazione di </w:t>
      </w:r>
      <w:r w:rsidR="000871EE" w:rsidRPr="0081271A">
        <w:rPr>
          <w:rFonts w:ascii="Times New Roman" w:hAnsi="Times New Roman"/>
        </w:rPr>
        <w:t>Rivaroxaban Accord</w:t>
      </w:r>
      <w:r w:rsidRPr="0081271A">
        <w:rPr>
          <w:rFonts w:ascii="Times New Roman" w:hAnsi="Times New Roman"/>
        </w:rPr>
        <w:t xml:space="preserve"> dev</w:t>
      </w:r>
      <w:r w:rsidR="005F04F9">
        <w:rPr>
          <w:rFonts w:ascii="Times New Roman" w:hAnsi="Times New Roman"/>
        </w:rPr>
        <w:t>’</w:t>
      </w:r>
      <w:r w:rsidRPr="0081271A">
        <w:rPr>
          <w:rFonts w:ascii="Times New Roman" w:hAnsi="Times New Roman"/>
        </w:rPr>
        <w:t>essere sospesa in caso di emorragia</w:t>
      </w:r>
      <w:r w:rsidR="000B2F74" w:rsidRPr="0081271A">
        <w:rPr>
          <w:rFonts w:ascii="Times New Roman" w:hAnsi="Times New Roman"/>
        </w:rPr>
        <w:t xml:space="preserve"> </w:t>
      </w:r>
      <w:r w:rsidR="005F04F9">
        <w:rPr>
          <w:rFonts w:ascii="Times New Roman" w:hAnsi="Times New Roman"/>
        </w:rPr>
        <w:t xml:space="preserve">severa </w:t>
      </w:r>
      <w:r w:rsidR="000B2F74" w:rsidRPr="0081271A">
        <w:rPr>
          <w:rFonts w:ascii="Times New Roman" w:hAnsi="Times New Roman"/>
        </w:rPr>
        <w:t>(vedere paragrafo 4.9)</w:t>
      </w:r>
      <w:r w:rsidRPr="0081271A">
        <w:rPr>
          <w:rFonts w:ascii="Times New Roman" w:hAnsi="Times New Roman"/>
        </w:rPr>
        <w:t>.</w:t>
      </w:r>
    </w:p>
    <w:p w14:paraId="403A7ED4" w14:textId="77777777" w:rsidR="00F10264" w:rsidRPr="0081271A" w:rsidRDefault="00F10264" w:rsidP="00F10264">
      <w:pPr>
        <w:autoSpaceDE w:val="0"/>
        <w:autoSpaceDN w:val="0"/>
        <w:adjustRightInd w:val="0"/>
        <w:spacing w:after="0" w:line="240" w:lineRule="auto"/>
        <w:rPr>
          <w:rFonts w:ascii="Times New Roman" w:hAnsi="Times New Roman"/>
        </w:rPr>
      </w:pPr>
    </w:p>
    <w:p w14:paraId="1F2063A8"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Negli studi clinici i sanguinamenti della mucosa (ad es. epistassi, sanguinamenti gengivali, gastrointestinali e genito-urinari, compresi sanguinamenti vaginali anomali o mestruazioni più abbondanti) e l’anemia sono stati segnalati più frequentemente durante il trattamento a lungo termine con rivaroxaban rispetto al trattamento con AVK. Perciò, oltre ad un’adeguata sorveglianza clinica, può essere importante, se ritenuto opportuno, effettuare controlli di laboratorio su emoglobina/ematocrito per rilevare dei sanguinamenti occulti e quantificare la rilevanza clinica dei sanguinamentievidenti.</w:t>
      </w:r>
    </w:p>
    <w:p w14:paraId="389BF94D"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52B7CD92"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Diverse sottopopolazioni di pazienti, descritte di seguito in dettaglio, </w:t>
      </w:r>
      <w:r w:rsidR="005F04F9">
        <w:rPr>
          <w:rFonts w:ascii="Times New Roman" w:hAnsi="Times New Roman"/>
          <w:color w:val="000000"/>
        </w:rPr>
        <w:t>presentano</w:t>
      </w:r>
      <w:r w:rsidR="005F04F9" w:rsidRPr="0081271A">
        <w:rPr>
          <w:rFonts w:ascii="Times New Roman" w:hAnsi="Times New Roman"/>
          <w:color w:val="000000"/>
        </w:rPr>
        <w:t xml:space="preserve"> </w:t>
      </w:r>
      <w:r w:rsidRPr="0081271A">
        <w:rPr>
          <w:rFonts w:ascii="Times New Roman" w:hAnsi="Times New Roman"/>
          <w:color w:val="000000"/>
        </w:rPr>
        <w:t xml:space="preserve">un rischio emorragico aumentato. Tali pazienti devono essere sottoposti ad attento monitoraggio per la comparsa di segni e sintomi di complicanze emorragiche e anemia dopo l’inizio del trattamento </w:t>
      </w:r>
      <w:r w:rsidRPr="0081271A">
        <w:rPr>
          <w:rFonts w:ascii="Times New Roman" w:hAnsi="Times New Roman"/>
        </w:rPr>
        <w:t>(vedere paragrafo 4.8)</w:t>
      </w:r>
      <w:r w:rsidRPr="0081271A">
        <w:rPr>
          <w:rFonts w:ascii="Times New Roman" w:hAnsi="Times New Roman"/>
          <w:color w:val="000000"/>
        </w:rPr>
        <w:t>.</w:t>
      </w:r>
    </w:p>
    <w:p w14:paraId="705648A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Una riduzione dell'emoglobina o della pressione arteriosa di origine sconosciuta deve indurre a ricercare un focolaio emorragico.</w:t>
      </w:r>
    </w:p>
    <w:p w14:paraId="392D4C96" w14:textId="77777777" w:rsidR="00F10264" w:rsidRPr="0081271A" w:rsidRDefault="00F10264" w:rsidP="00F10264">
      <w:pPr>
        <w:spacing w:after="0" w:line="240" w:lineRule="auto"/>
        <w:rPr>
          <w:rFonts w:ascii="Times New Roman" w:hAnsi="Times New Roman"/>
          <w:color w:val="000000"/>
        </w:rPr>
      </w:pPr>
    </w:p>
    <w:p w14:paraId="19DFF95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Anche se il trattamento con rivaroxaban non richiede il monitoraggio continuo dell’esposizione, la misurazione dei livelli di rivaroxaban con un dosaggio quantitativo calibrato</w:t>
      </w:r>
      <w:r w:rsidRPr="0081271A">
        <w:rPr>
          <w:rFonts w:ascii="Times New Roman" w:hAnsi="Times New Roman"/>
          <w:color w:val="000000"/>
        </w:rPr>
        <w:t xml:space="preserve"> anti-fattore Xa può essere utile in situazioni eccezionali, quando la conoscenza dell’esposizione a rivaroxaban può essere d’aiuto nel prendere una decisione clinica, come nei casi di sovradosaggio e di chirurgia d’emergenza (vedere paragrafi 5.1 e 5.2).</w:t>
      </w:r>
    </w:p>
    <w:p w14:paraId="406CAF08" w14:textId="77777777" w:rsidR="00F10264" w:rsidRPr="0081271A" w:rsidRDefault="00F10264" w:rsidP="00F10264">
      <w:pPr>
        <w:spacing w:after="0" w:line="240" w:lineRule="auto"/>
        <w:rPr>
          <w:rFonts w:ascii="Times New Roman" w:hAnsi="Times New Roman"/>
          <w:color w:val="000000"/>
        </w:rPr>
      </w:pPr>
    </w:p>
    <w:p w14:paraId="2483A37E" w14:textId="77777777" w:rsidR="00BE6EE4" w:rsidRDefault="00BE6EE4" w:rsidP="00F10264">
      <w:pPr>
        <w:keepNext/>
        <w:autoSpaceDE w:val="0"/>
        <w:autoSpaceDN w:val="0"/>
        <w:adjustRightInd w:val="0"/>
        <w:spacing w:after="0" w:line="240" w:lineRule="auto"/>
        <w:rPr>
          <w:rFonts w:ascii="Times New Roman" w:hAnsi="Times New Roman"/>
          <w:color w:val="000000"/>
          <w:u w:val="single"/>
        </w:rPr>
      </w:pPr>
    </w:p>
    <w:p w14:paraId="6923ED97" w14:textId="77777777" w:rsidR="00BE6EE4" w:rsidRPr="00AD1BD8" w:rsidRDefault="00BE6EE4" w:rsidP="00F10264">
      <w:pPr>
        <w:keepNext/>
        <w:autoSpaceDE w:val="0"/>
        <w:autoSpaceDN w:val="0"/>
        <w:adjustRightInd w:val="0"/>
        <w:spacing w:after="0" w:line="240" w:lineRule="auto"/>
        <w:rPr>
          <w:rFonts w:ascii="Times New Roman" w:hAnsi="Times New Roman"/>
          <w:i/>
          <w:iCs/>
          <w:color w:val="000000"/>
          <w:u w:val="single"/>
        </w:rPr>
      </w:pPr>
      <w:r w:rsidRPr="00AD1BD8">
        <w:rPr>
          <w:rFonts w:ascii="Times New Roman" w:hAnsi="Times New Roman"/>
          <w:i/>
          <w:iCs/>
          <w:color w:val="000000"/>
          <w:u w:val="single"/>
        </w:rPr>
        <w:t xml:space="preserve">Popolazione pediatrica </w:t>
      </w:r>
    </w:p>
    <w:p w14:paraId="225EAB60" w14:textId="77777777" w:rsidR="00BE6EE4" w:rsidRPr="00596336" w:rsidRDefault="00BE6EE4" w:rsidP="00F10264">
      <w:pPr>
        <w:keepNext/>
        <w:autoSpaceDE w:val="0"/>
        <w:autoSpaceDN w:val="0"/>
        <w:adjustRightInd w:val="0"/>
        <w:spacing w:after="0" w:line="240" w:lineRule="auto"/>
        <w:rPr>
          <w:rFonts w:ascii="Times New Roman" w:hAnsi="Times New Roman"/>
          <w:color w:val="000000"/>
        </w:rPr>
      </w:pPr>
      <w:r w:rsidRPr="00596336">
        <w:rPr>
          <w:rFonts w:ascii="Times New Roman" w:hAnsi="Times New Roman"/>
          <w:color w:val="000000"/>
        </w:rPr>
        <w:t>Nei bambini con trombosi del seno venoso cerebrale che hanno un’infezione del SNC sono disponibili dati limitati (vedere paragrafo 5.1). Il rischio di sanguinamento deve essere valutato con attenzione prima e durante la terapia con rivaroxaban.</w:t>
      </w:r>
    </w:p>
    <w:p w14:paraId="24E13C79" w14:textId="77777777" w:rsidR="00BE6EE4" w:rsidRDefault="00BE6EE4" w:rsidP="00F10264">
      <w:pPr>
        <w:keepNext/>
        <w:autoSpaceDE w:val="0"/>
        <w:autoSpaceDN w:val="0"/>
        <w:adjustRightInd w:val="0"/>
        <w:spacing w:after="0" w:line="240" w:lineRule="auto"/>
        <w:rPr>
          <w:rFonts w:ascii="Times New Roman" w:hAnsi="Times New Roman"/>
          <w:color w:val="000000"/>
          <w:u w:val="single"/>
        </w:rPr>
      </w:pPr>
    </w:p>
    <w:p w14:paraId="6FD9A314"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Compromissione renale</w:t>
      </w:r>
    </w:p>
    <w:p w14:paraId="0B522E28" w14:textId="10B61A5A"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w:t>
      </w:r>
      <w:r w:rsidR="00150FD9">
        <w:rPr>
          <w:rFonts w:ascii="Times New Roman" w:hAnsi="Times New Roman"/>
          <w:color w:val="000000"/>
        </w:rPr>
        <w:t xml:space="preserve"> adulti</w:t>
      </w:r>
      <w:r w:rsidRPr="0081271A">
        <w:rPr>
          <w:rFonts w:ascii="Times New Roman" w:hAnsi="Times New Roman"/>
          <w:color w:val="000000"/>
        </w:rPr>
        <w:t xml:space="preserve"> con compromissione renale </w:t>
      </w:r>
      <w:r w:rsidR="005F04F9">
        <w:rPr>
          <w:rFonts w:ascii="Times New Roman" w:hAnsi="Times New Roman"/>
          <w:color w:val="000000"/>
        </w:rPr>
        <w:t>severa</w:t>
      </w:r>
      <w:r w:rsidRPr="0081271A">
        <w:rPr>
          <w:rFonts w:ascii="Times New Roman" w:hAnsi="Times New Roman"/>
          <w:color w:val="000000"/>
        </w:rPr>
        <w:t xml:space="preserve">(clearance della creatinina &lt; 30 mL/min), i livelli plasmatici di rivaroxaban possono aumentare in misura significativa (in media 1,6 volte), e questo può aumentare il rischio emorragico. </w:t>
      </w:r>
      <w:r w:rsidR="00B9734C" w:rsidRPr="0081271A">
        <w:rPr>
          <w:rFonts w:ascii="Times New Roman" w:hAnsi="Times New Roman"/>
          <w:color w:val="000000"/>
        </w:rPr>
        <w:t xml:space="preserve">Rivaroxaban Accord </w:t>
      </w:r>
      <w:r w:rsidRPr="0081271A">
        <w:rPr>
          <w:rFonts w:ascii="Times New Roman" w:hAnsi="Times New Roman"/>
          <w:color w:val="000000"/>
        </w:rPr>
        <w:t>deve essere usato con cautela nei pazienti con clearance della creatinina compresa fra 15 e 29 mL/min. Non è raccomandatol'uso inpazienti con clearance della creatinina &lt; 15 mL/min (vedere paragrafi 4.2 e 5.2).</w:t>
      </w:r>
    </w:p>
    <w:p w14:paraId="6AC1599E" w14:textId="77777777" w:rsidR="00F10264" w:rsidRDefault="005F04F9" w:rsidP="00F10264">
      <w:pPr>
        <w:spacing w:after="0" w:line="240" w:lineRule="auto"/>
        <w:rPr>
          <w:rFonts w:ascii="Times New Roman" w:hAnsi="Times New Roman"/>
        </w:rPr>
      </w:pPr>
      <w:r>
        <w:rPr>
          <w:rFonts w:ascii="Times New Roman" w:hAnsi="Times New Roman"/>
        </w:rPr>
        <w:t>N</w:t>
      </w:r>
      <w:r w:rsidR="00F10264" w:rsidRPr="0081271A">
        <w:rPr>
          <w:rFonts w:ascii="Times New Roman" w:hAnsi="Times New Roman"/>
        </w:rPr>
        <w:t>ei pazienti con compromissione renale che stanno assumendo altri medicinali che aumentano le concentrazioni plasmatiche di rivaroxaban</w:t>
      </w:r>
      <w:r>
        <w:rPr>
          <w:rFonts w:ascii="Times New Roman" w:hAnsi="Times New Roman"/>
        </w:rPr>
        <w:t>, Rivaroxaban Accord dev'esse</w:t>
      </w:r>
      <w:r w:rsidR="002F7317">
        <w:rPr>
          <w:rFonts w:ascii="Times New Roman" w:hAnsi="Times New Roman"/>
        </w:rPr>
        <w:t>r</w:t>
      </w:r>
      <w:r>
        <w:rPr>
          <w:rFonts w:ascii="Times New Roman" w:hAnsi="Times New Roman"/>
        </w:rPr>
        <w:t>e usato con cautela</w:t>
      </w:r>
      <w:r w:rsidR="00F10264" w:rsidRPr="0081271A">
        <w:rPr>
          <w:rFonts w:ascii="Times New Roman" w:hAnsi="Times New Roman"/>
        </w:rPr>
        <w:t xml:space="preserve"> </w:t>
      </w:r>
      <w:r w:rsidR="00F10264" w:rsidRPr="0081271A">
        <w:rPr>
          <w:rFonts w:ascii="Times New Roman" w:hAnsi="Times New Roman"/>
          <w:color w:val="000000"/>
        </w:rPr>
        <w:t>(vedere paragrafo 4.5)</w:t>
      </w:r>
      <w:r w:rsidR="00F10264" w:rsidRPr="0081271A">
        <w:rPr>
          <w:rFonts w:ascii="Times New Roman" w:hAnsi="Times New Roman"/>
        </w:rPr>
        <w:t>.</w:t>
      </w:r>
      <w:r w:rsidR="000944C7" w:rsidRPr="000944C7">
        <w:t xml:space="preserve"> </w:t>
      </w:r>
      <w:r w:rsidR="000944C7" w:rsidRPr="0081271A">
        <w:rPr>
          <w:rFonts w:ascii="Times New Roman" w:hAnsi="Times New Roman"/>
          <w:color w:val="000000"/>
        </w:rPr>
        <w:t xml:space="preserve">Rivaroxaban Accord </w:t>
      </w:r>
      <w:r w:rsidR="000944C7">
        <w:rPr>
          <w:rFonts w:ascii="Times New Roman" w:hAnsi="Times New Roman"/>
          <w:color w:val="000000"/>
        </w:rPr>
        <w:t xml:space="preserve"> </w:t>
      </w:r>
      <w:r w:rsidR="000944C7" w:rsidRPr="000944C7">
        <w:rPr>
          <w:rFonts w:ascii="Times New Roman" w:hAnsi="Times New Roman"/>
        </w:rPr>
        <w:t>non è raccomandato in bambini e adolescenti con compromissione renale moderata o grave (tasso di filtrazione glomerulare &lt; 50 mL/min/1,73 m2 ) in quanto non ci sono dati clinici disponibili.</w:t>
      </w:r>
    </w:p>
    <w:p w14:paraId="1697FF3B" w14:textId="77777777" w:rsidR="000944C7" w:rsidRPr="0081271A" w:rsidRDefault="000944C7" w:rsidP="00F10264">
      <w:pPr>
        <w:spacing w:after="0" w:line="240" w:lineRule="auto"/>
        <w:rPr>
          <w:rFonts w:ascii="Times New Roman" w:hAnsi="Times New Roman"/>
          <w:b/>
          <w:i/>
        </w:rPr>
      </w:pPr>
    </w:p>
    <w:p w14:paraId="6027456F" w14:textId="77777777" w:rsidR="00F10264" w:rsidRPr="0081271A" w:rsidRDefault="00F10264" w:rsidP="00F10264">
      <w:pPr>
        <w:autoSpaceDE w:val="0"/>
        <w:autoSpaceDN w:val="0"/>
        <w:adjustRightInd w:val="0"/>
        <w:spacing w:after="0" w:line="240" w:lineRule="auto"/>
        <w:rPr>
          <w:rFonts w:ascii="Times New Roman" w:hAnsi="Times New Roman"/>
          <w:i/>
          <w:color w:val="000000"/>
          <w:u w:val="single"/>
        </w:rPr>
      </w:pPr>
    </w:p>
    <w:p w14:paraId="5D9FACB5"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Interazioni con altri medicinali</w:t>
      </w:r>
    </w:p>
    <w:p w14:paraId="51B17F7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L’uso di </w:t>
      </w:r>
      <w:r w:rsidR="00B9734C" w:rsidRPr="0081271A">
        <w:rPr>
          <w:rFonts w:ascii="Times New Roman" w:hAnsi="Times New Roman"/>
          <w:color w:val="000000"/>
        </w:rPr>
        <w:t xml:space="preserve">Rivaroxaban Accord </w:t>
      </w:r>
      <w:r w:rsidR="005F04F9">
        <w:rPr>
          <w:rFonts w:ascii="Times New Roman" w:hAnsi="Times New Roman"/>
          <w:color w:val="000000"/>
        </w:rPr>
        <w:t>non è raccomandato</w:t>
      </w:r>
      <w:r w:rsidRPr="0081271A">
        <w:rPr>
          <w:rFonts w:ascii="Times New Roman" w:hAnsi="Times New Roman"/>
          <w:color w:val="000000"/>
        </w:rPr>
        <w:t xml:space="preserve"> nei pazienti in trattamento concomitante con antimicotici azolici per via sistemica (quali ketoconazolo, itraconazolo, voriconazolo e posaconazolo) o inibitori delle proteasi del</w:t>
      </w:r>
      <w:r w:rsidR="005F04F9">
        <w:rPr>
          <w:rFonts w:ascii="Times New Roman" w:hAnsi="Times New Roman"/>
          <w:color w:val="000000"/>
        </w:rPr>
        <w:t>l’</w:t>
      </w:r>
      <w:r w:rsidRPr="0081271A">
        <w:rPr>
          <w:rFonts w:ascii="Times New Roman" w:hAnsi="Times New Roman"/>
          <w:color w:val="000000"/>
        </w:rPr>
        <w:t>HIV (ad es. ritonavir). Questi principi attivi sono potenti inibitori del CYP3A4 e della P</w:t>
      </w:r>
      <w:r w:rsidRPr="0081271A">
        <w:rPr>
          <w:rFonts w:ascii="Times New Roman" w:hAnsi="Times New Roman"/>
          <w:color w:val="000000"/>
        </w:rPr>
        <w:noBreakHyphen/>
        <w:t>gp e possono pertanto aumentare le concentrazioni plasmatiche di rivaroxaban in misura clinicamente rilevante (in media 2,6 volte): ciò può essere causa di un aumento del rischio emorragico</w:t>
      </w:r>
      <w:r w:rsidR="000944C7">
        <w:rPr>
          <w:rFonts w:ascii="Times New Roman" w:hAnsi="Times New Roman"/>
          <w:color w:val="000000"/>
        </w:rPr>
        <w:t xml:space="preserve"> </w:t>
      </w:r>
      <w:r w:rsidR="000944C7" w:rsidRPr="000944C7">
        <w:rPr>
          <w:rFonts w:ascii="Times New Roman" w:hAnsi="Times New Roman"/>
          <w:color w:val="000000"/>
        </w:rPr>
        <w:t>Non ci sono dati clinici disponibili in bambini che ricevono un trattamento sistemico concomitante con potenti inibitori del CYP 3A4 e della P-gp</w:t>
      </w:r>
      <w:r w:rsidRPr="0081271A">
        <w:rPr>
          <w:rFonts w:ascii="Times New Roman" w:hAnsi="Times New Roman"/>
          <w:color w:val="000000"/>
        </w:rPr>
        <w:t xml:space="preserve"> (vedere paragrafo 4.5).</w:t>
      </w:r>
    </w:p>
    <w:p w14:paraId="217488D2" w14:textId="77777777" w:rsidR="00F10264" w:rsidRPr="0081271A" w:rsidRDefault="00F10264" w:rsidP="00F10264">
      <w:pPr>
        <w:spacing w:after="0" w:line="240" w:lineRule="auto"/>
        <w:rPr>
          <w:rFonts w:ascii="Times New Roman" w:hAnsi="Times New Roman"/>
          <w:color w:val="000000"/>
        </w:rPr>
      </w:pPr>
    </w:p>
    <w:p w14:paraId="0EB1B2CA"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medicinali che influiscono sull’emostasi, come i medicinali anti</w:t>
      </w:r>
      <w:r w:rsidRPr="0081271A">
        <w:rPr>
          <w:rFonts w:ascii="Times New Roman" w:hAnsi="Times New Roman"/>
          <w:color w:val="000000"/>
        </w:rPr>
        <w:noBreakHyphen/>
        <w:t>infiammatori non steroidei (FANS), l’acido acetilsalicilico e gli antiaggreganti piastrinici</w:t>
      </w:r>
      <w:r w:rsidRPr="0081271A">
        <w:rPr>
          <w:rFonts w:ascii="Times New Roman" w:hAnsi="Times New Roman"/>
        </w:rPr>
        <w:t xml:space="preserve"> </w:t>
      </w:r>
      <w:r w:rsidRPr="0081271A">
        <w:rPr>
          <w:rFonts w:ascii="Times New Roman" w:hAnsi="Times New Roman"/>
          <w:color w:val="000000"/>
        </w:rPr>
        <w:t>o gli inibitori selettivi della ricaptazione della serotonina (</w:t>
      </w:r>
      <w:r w:rsidRPr="0081271A">
        <w:rPr>
          <w:rFonts w:ascii="Times New Roman" w:hAnsi="Times New Roman"/>
          <w:i/>
          <w:color w:val="000000"/>
        </w:rPr>
        <w:t>selective serotonin reuptake inhibitors</w:t>
      </w:r>
      <w:r w:rsidRPr="0081271A">
        <w:rPr>
          <w:rFonts w:ascii="Times New Roman" w:hAnsi="Times New Roman"/>
          <w:color w:val="000000"/>
        </w:rPr>
        <w:t>, SSRI) e gli inibitori della ricaptazione della serotonina-norepinefrina (</w:t>
      </w:r>
      <w:r w:rsidRPr="0081271A">
        <w:rPr>
          <w:rFonts w:ascii="Times New Roman" w:hAnsi="Times New Roman"/>
          <w:i/>
          <w:color w:val="000000"/>
        </w:rPr>
        <w:t xml:space="preserve">serotonin norepinephrine reuptake inhibitors, </w:t>
      </w:r>
      <w:r w:rsidRPr="0081271A">
        <w:rPr>
          <w:rFonts w:ascii="Times New Roman" w:hAnsi="Times New Roman"/>
          <w:color w:val="000000"/>
        </w:rPr>
        <w:t>SNRI). Per i pazienti a rischio di ulcera</w:t>
      </w:r>
      <w:r w:rsidRPr="0081271A">
        <w:rPr>
          <w:rFonts w:ascii="Times New Roman" w:hAnsi="Times New Roman"/>
        </w:rPr>
        <w:t xml:space="preserve"> dell’apparato gastrointestinale può essere preso in considerazione un idoneo trattamento profilattico</w:t>
      </w:r>
      <w:r w:rsidRPr="0081271A">
        <w:rPr>
          <w:rFonts w:ascii="Times New Roman" w:hAnsi="Times New Roman"/>
          <w:color w:val="000000"/>
        </w:rPr>
        <w:t xml:space="preserve"> (vedere paragrafo 4.5).</w:t>
      </w:r>
    </w:p>
    <w:p w14:paraId="5224A255"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6274847F"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Altri fattori di rischio emorragico</w:t>
      </w:r>
    </w:p>
    <w:p w14:paraId="2B0BF260"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Come con altri antitrombotici, rivaroxaban non è raccomandato nei pazienti ad aumentato rischio emorragico, come in caso di:</w:t>
      </w:r>
    </w:p>
    <w:p w14:paraId="045E187B"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disturbi emorragici congeniti o acquisiti</w:t>
      </w:r>
    </w:p>
    <w:p w14:paraId="28DDE4BA"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 xml:space="preserve">ipertensione arteriosa </w:t>
      </w:r>
      <w:r w:rsidR="005F04F9">
        <w:rPr>
          <w:rFonts w:ascii="Times New Roman" w:hAnsi="Times New Roman"/>
          <w:color w:val="000000"/>
        </w:rPr>
        <w:t>severa</w:t>
      </w:r>
      <w:r w:rsidR="005F04F9" w:rsidRPr="0081271A">
        <w:rPr>
          <w:rFonts w:ascii="Times New Roman" w:hAnsi="Times New Roman"/>
          <w:color w:val="000000"/>
        </w:rPr>
        <w:t xml:space="preserve"> </w:t>
      </w:r>
      <w:r w:rsidRPr="0081271A">
        <w:rPr>
          <w:rFonts w:ascii="Times New Roman" w:hAnsi="Times New Roman"/>
          <w:color w:val="000000"/>
        </w:rPr>
        <w:t>non controllata</w:t>
      </w:r>
    </w:p>
    <w:p w14:paraId="639C7654"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altra malattia gastrointestinale senza ulcerazione attiva che può potenzialmente portare a complicanze emorragiche (per esempio malattia infiammatoria intestinale, esofagite, gastrite e malattia da reflusso gastroesofageo)</w:t>
      </w:r>
    </w:p>
    <w:p w14:paraId="04746EA7"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retinopatia vascolare</w:t>
      </w:r>
    </w:p>
    <w:p w14:paraId="01C5B2FF"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rPr>
        <w:t>bronchiectasia o anamnesi di emorragia polmonare</w:t>
      </w:r>
      <w:r w:rsidR="005F04F9">
        <w:rPr>
          <w:rFonts w:ascii="Times New Roman" w:hAnsi="Times New Roman"/>
        </w:rPr>
        <w:t>.</w:t>
      </w:r>
    </w:p>
    <w:p w14:paraId="18708834" w14:textId="77777777" w:rsidR="00F10264" w:rsidRDefault="00F10264" w:rsidP="00F10264">
      <w:pPr>
        <w:spacing w:after="0" w:line="240" w:lineRule="auto"/>
        <w:rPr>
          <w:rFonts w:ascii="Times New Roman" w:hAnsi="Times New Roman"/>
          <w:color w:val="000000"/>
        </w:rPr>
      </w:pPr>
    </w:p>
    <w:p w14:paraId="3025E2C6" w14:textId="77777777" w:rsidR="00842695" w:rsidRDefault="00842695" w:rsidP="00F10264">
      <w:pPr>
        <w:spacing w:after="0" w:line="240" w:lineRule="auto"/>
        <w:rPr>
          <w:rFonts w:ascii="Times New Roman" w:hAnsi="Times New Roman"/>
          <w:color w:val="000000"/>
        </w:rPr>
      </w:pPr>
    </w:p>
    <w:p w14:paraId="38799308" w14:textId="77777777" w:rsidR="00842695" w:rsidRDefault="00842695" w:rsidP="00F10264">
      <w:pPr>
        <w:spacing w:after="0" w:line="240" w:lineRule="auto"/>
        <w:rPr>
          <w:rFonts w:ascii="Times New Roman" w:hAnsi="Times New Roman"/>
          <w:color w:val="000000"/>
        </w:rPr>
      </w:pPr>
    </w:p>
    <w:p w14:paraId="2B0A703A" w14:textId="77777777" w:rsidR="00842695" w:rsidRPr="00842695" w:rsidRDefault="00842695" w:rsidP="00842695">
      <w:pPr>
        <w:spacing w:after="0" w:line="240" w:lineRule="auto"/>
        <w:rPr>
          <w:rFonts w:ascii="Times New Roman" w:hAnsi="Times New Roman"/>
          <w:color w:val="000000"/>
          <w:u w:val="single"/>
        </w:rPr>
      </w:pPr>
      <w:r w:rsidRPr="00842695">
        <w:rPr>
          <w:rFonts w:ascii="Times New Roman" w:hAnsi="Times New Roman"/>
          <w:color w:val="000000"/>
          <w:u w:val="single"/>
        </w:rPr>
        <w:t>Pazienti con cancro</w:t>
      </w:r>
    </w:p>
    <w:p w14:paraId="4A801E23" w14:textId="77777777" w:rsidR="00842695" w:rsidRPr="00842695" w:rsidRDefault="00842695" w:rsidP="00842695">
      <w:pPr>
        <w:spacing w:after="0" w:line="240" w:lineRule="auto"/>
        <w:rPr>
          <w:rFonts w:ascii="Times New Roman" w:hAnsi="Times New Roman"/>
          <w:color w:val="000000"/>
        </w:rPr>
      </w:pPr>
      <w:r w:rsidRPr="00842695">
        <w:rPr>
          <w:rFonts w:ascii="Times New Roman" w:hAnsi="Times New Roman"/>
          <w:color w:val="000000"/>
        </w:rPr>
        <w:t>Pazienti con malattia maligna possono essere contemporaneamente a più alto rischio di sanguinamento e trombosi. In pazienti con cancro in fase attiva, il beneficio individuale del trattamento antitrombotico deve essere valutato rispetto al rischio di sanguinamento, in relazione a sede del tumore, terapia antineoplastica e stadio della malattia. Durante la terapia con rivaroxaban, i tumori localizzati nel tratto gastrointestinale o genitourinario sono stati associati con un aumento del rischio di sanguinamento.</w:t>
      </w:r>
    </w:p>
    <w:p w14:paraId="3010FFFB" w14:textId="77777777" w:rsidR="00842695" w:rsidRPr="00842695" w:rsidRDefault="00842695" w:rsidP="00842695">
      <w:pPr>
        <w:spacing w:after="0" w:line="240" w:lineRule="auto"/>
        <w:rPr>
          <w:rFonts w:ascii="Times New Roman" w:hAnsi="Times New Roman"/>
          <w:color w:val="000000"/>
        </w:rPr>
      </w:pPr>
      <w:r w:rsidRPr="00842695">
        <w:rPr>
          <w:rFonts w:ascii="Times New Roman" w:hAnsi="Times New Roman"/>
          <w:color w:val="000000"/>
        </w:rPr>
        <w:lastRenderedPageBreak/>
        <w:t>In pazienti con neoplasie maligne, ad alto rischio di sanguinamento, l’uso di rivaroxaban è controindicato (vedere il paragrafo 4.3).</w:t>
      </w:r>
    </w:p>
    <w:p w14:paraId="1738FCCE" w14:textId="77777777" w:rsidR="00842695" w:rsidRDefault="00842695" w:rsidP="00F10264">
      <w:pPr>
        <w:spacing w:after="0" w:line="240" w:lineRule="auto"/>
        <w:rPr>
          <w:rFonts w:ascii="Times New Roman" w:hAnsi="Times New Roman"/>
          <w:color w:val="000000"/>
        </w:rPr>
      </w:pPr>
    </w:p>
    <w:p w14:paraId="00471C4B" w14:textId="77777777" w:rsidR="00842695" w:rsidRPr="0081271A" w:rsidRDefault="00842695" w:rsidP="00F10264">
      <w:pPr>
        <w:spacing w:after="0" w:line="240" w:lineRule="auto"/>
        <w:rPr>
          <w:rFonts w:ascii="Times New Roman" w:hAnsi="Times New Roman"/>
          <w:color w:val="000000"/>
        </w:rPr>
      </w:pPr>
    </w:p>
    <w:p w14:paraId="4315183A"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Pazienti con protesi valvolari</w:t>
      </w:r>
    </w:p>
    <w:p w14:paraId="1B4F3EA4" w14:textId="77777777" w:rsidR="00F10264" w:rsidRPr="0081271A" w:rsidRDefault="00501DB0"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Rivaroxaban non deve essere usato per la tromboprofilassi in pazienti recentemente sottoposti alla sostituzione della valvola aortica transcatetere (TAVR). </w:t>
      </w:r>
      <w:r w:rsidR="00F10264" w:rsidRPr="0081271A">
        <w:rPr>
          <w:rFonts w:ascii="Times New Roman" w:hAnsi="Times New Roman"/>
          <w:color w:val="000000"/>
        </w:rPr>
        <w:t xml:space="preserve">La sicurezza e l’efficacia di </w:t>
      </w:r>
      <w:r w:rsidR="00B9734C" w:rsidRPr="0081271A">
        <w:rPr>
          <w:rFonts w:ascii="Times New Roman" w:hAnsi="Times New Roman"/>
          <w:color w:val="000000"/>
        </w:rPr>
        <w:t>rivaroxaban</w:t>
      </w:r>
      <w:r w:rsidR="00F10264" w:rsidRPr="0081271A">
        <w:rPr>
          <w:rFonts w:ascii="Times New Roman" w:hAnsi="Times New Roman"/>
          <w:color w:val="000000"/>
        </w:rPr>
        <w:t xml:space="preserve"> non sono state studiate in</w:t>
      </w:r>
      <w:r w:rsidR="00395654" w:rsidRPr="0081271A">
        <w:rPr>
          <w:rFonts w:ascii="Times New Roman" w:hAnsi="Times New Roman"/>
          <w:color w:val="000000"/>
        </w:rPr>
        <w:t xml:space="preserve"> </w:t>
      </w:r>
      <w:r w:rsidR="00F10264" w:rsidRPr="0081271A">
        <w:rPr>
          <w:rFonts w:ascii="Times New Roman" w:hAnsi="Times New Roman"/>
          <w:color w:val="000000"/>
        </w:rPr>
        <w:t xml:space="preserve">pazienti con protesi valvolari cardiache; pertanto, non vi sono dati a sostegno di un’azione anticoagulante adeguata da parte di </w:t>
      </w:r>
      <w:r w:rsidR="00B9734C" w:rsidRPr="0081271A">
        <w:rPr>
          <w:rFonts w:ascii="Times New Roman" w:hAnsi="Times New Roman"/>
          <w:color w:val="000000"/>
        </w:rPr>
        <w:t>rivaroxaban</w:t>
      </w:r>
      <w:r w:rsidR="00F10264" w:rsidRPr="0081271A">
        <w:rPr>
          <w:rFonts w:ascii="Times New Roman" w:hAnsi="Times New Roman"/>
          <w:color w:val="000000"/>
        </w:rPr>
        <w:t xml:space="preserve"> in questa popolazione di pazienti. Il trattamento con </w:t>
      </w:r>
      <w:r w:rsidR="00B9734C" w:rsidRPr="0081271A">
        <w:rPr>
          <w:rFonts w:ascii="Times New Roman" w:hAnsi="Times New Roman"/>
          <w:color w:val="000000"/>
        </w:rPr>
        <w:t>Rivaroxaban Accord</w:t>
      </w:r>
      <w:r w:rsidR="00F10264" w:rsidRPr="0081271A">
        <w:rPr>
          <w:rFonts w:ascii="Times New Roman" w:hAnsi="Times New Roman"/>
          <w:color w:val="000000"/>
        </w:rPr>
        <w:t xml:space="preserve"> non è consigliato in questi pazienti.</w:t>
      </w:r>
    </w:p>
    <w:p w14:paraId="4A22EC13"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38C76E3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55DC2199" w14:textId="77777777" w:rsidR="00F10264" w:rsidRPr="0081271A" w:rsidRDefault="00F10264" w:rsidP="00F10264">
      <w:pPr>
        <w:keepNext/>
        <w:tabs>
          <w:tab w:val="left" w:pos="708"/>
        </w:tabs>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Pazienti con fibrillazione atriale non valvolare sottoposti a PCI con posizionamento di uno stent</w:t>
      </w:r>
    </w:p>
    <w:p w14:paraId="7901E0D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Sono disponibili dati clinici derivanti da uno studio interventistico con l’obiettivo primario di valutare la sicurezza in pazienti con fibrillazione atriale non valvolare sottoposti a PCI con posizionamento di uno stent. I dati di efficacia in questa popolazione sono limitati (vedere paragrafi 4.2 e 5.1). Non ci sono dati disponibili per questa tipologia pazienti con pregresso ictus/attacco ischemico transitorio (</w:t>
      </w:r>
      <w:r w:rsidRPr="0081271A">
        <w:rPr>
          <w:rFonts w:ascii="Times New Roman" w:hAnsi="Times New Roman"/>
          <w:i/>
        </w:rPr>
        <w:t>transient ischaemic attack</w:t>
      </w:r>
      <w:r w:rsidRPr="0081271A">
        <w:rPr>
          <w:rFonts w:ascii="Times New Roman" w:hAnsi="Times New Roman"/>
        </w:rPr>
        <w:t>, TIA).</w:t>
      </w:r>
    </w:p>
    <w:p w14:paraId="581AA3E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110E464F" w14:textId="77777777" w:rsidR="00F10264" w:rsidRPr="0081271A" w:rsidRDefault="00F10264" w:rsidP="00F10264">
      <w:pPr>
        <w:keepNext/>
        <w:autoSpaceDE w:val="0"/>
        <w:autoSpaceDN w:val="0"/>
        <w:adjustRightInd w:val="0"/>
        <w:spacing w:after="0" w:line="240" w:lineRule="auto"/>
        <w:rPr>
          <w:rFonts w:ascii="Times New Roman" w:eastAsia="MS Mincho" w:hAnsi="Times New Roman"/>
          <w:bCs/>
          <w:u w:val="single"/>
          <w:lang w:eastAsia="ja-JP"/>
        </w:rPr>
      </w:pPr>
      <w:r w:rsidRPr="0081271A">
        <w:rPr>
          <w:rFonts w:ascii="Times New Roman" w:hAnsi="Times New Roman"/>
          <w:u w:val="single"/>
        </w:rPr>
        <w:t xml:space="preserve">Pazienti con EP emodinamicamente instabili o pazienti che necessitano di trombolisi </w:t>
      </w:r>
      <w:r w:rsidRPr="0081271A">
        <w:rPr>
          <w:rFonts w:ascii="Times New Roman" w:eastAsia="MS Mincho" w:hAnsi="Times New Roman"/>
          <w:bCs/>
          <w:iCs/>
          <w:u w:val="single"/>
          <w:lang w:eastAsia="ja-JP"/>
        </w:rPr>
        <w:t>od embolectomia polmonare</w:t>
      </w:r>
    </w:p>
    <w:p w14:paraId="6BAC0E6D" w14:textId="77777777" w:rsidR="00F10264" w:rsidRPr="0081271A" w:rsidRDefault="00B9734C" w:rsidP="00F10264">
      <w:pPr>
        <w:autoSpaceDE w:val="0"/>
        <w:autoSpaceDN w:val="0"/>
        <w:adjustRightInd w:val="0"/>
        <w:spacing w:after="0" w:line="240" w:lineRule="auto"/>
        <w:rPr>
          <w:rFonts w:ascii="Times New Roman" w:eastAsia="MS Mincho" w:hAnsi="Times New Roman"/>
          <w:bCs/>
          <w:lang w:eastAsia="ja-JP"/>
        </w:rPr>
      </w:pPr>
      <w:r w:rsidRPr="0081271A">
        <w:rPr>
          <w:rFonts w:ascii="Times New Roman" w:eastAsia="MS Mincho" w:hAnsi="Times New Roman"/>
          <w:bCs/>
          <w:lang w:eastAsia="ja-JP"/>
        </w:rPr>
        <w:t>Rivaroxaban Accord</w:t>
      </w:r>
      <w:r w:rsidR="00F10264" w:rsidRPr="0081271A">
        <w:rPr>
          <w:rFonts w:ascii="Times New Roman" w:eastAsia="MS Mincho" w:hAnsi="Times New Roman"/>
          <w:bCs/>
          <w:lang w:eastAsia="ja-JP"/>
        </w:rPr>
        <w:t xml:space="preserve"> non è raccomandato come alternativ</w:t>
      </w:r>
      <w:r w:rsidR="00F10264" w:rsidRPr="0081271A">
        <w:rPr>
          <w:rFonts w:ascii="Times New Roman" w:hAnsi="Times New Roman"/>
        </w:rPr>
        <w:t xml:space="preserve">a all’eparina non frazionata in pazienti con embolia polmonare che sono emodinamicamente instabili o che possono essere sottoposti a trombolisi </w:t>
      </w:r>
      <w:r w:rsidR="00F10264" w:rsidRPr="0081271A">
        <w:rPr>
          <w:rFonts w:ascii="Times New Roman" w:eastAsia="MS Mincho" w:hAnsi="Times New Roman"/>
          <w:bCs/>
          <w:lang w:eastAsia="ja-JP"/>
        </w:rPr>
        <w:t xml:space="preserve">od embolectomia polmonare, in quanto la sicurezza e l’efficacia di </w:t>
      </w:r>
      <w:r w:rsidRPr="0081271A">
        <w:rPr>
          <w:rFonts w:ascii="Times New Roman" w:eastAsia="MS Mincho" w:hAnsi="Times New Roman"/>
          <w:bCs/>
          <w:lang w:eastAsia="ja-JP"/>
        </w:rPr>
        <w:t>rivaroxaban</w:t>
      </w:r>
      <w:r w:rsidR="00F10264" w:rsidRPr="0081271A">
        <w:rPr>
          <w:rFonts w:ascii="Times New Roman" w:eastAsia="MS Mincho" w:hAnsi="Times New Roman"/>
          <w:bCs/>
          <w:lang w:eastAsia="ja-JP"/>
        </w:rPr>
        <w:t xml:space="preserve"> non sono state valutate in queste condizioni cliniche. </w:t>
      </w:r>
    </w:p>
    <w:p w14:paraId="42B2619C" w14:textId="77777777" w:rsidR="00B9734C" w:rsidRPr="0081271A" w:rsidRDefault="00B9734C" w:rsidP="00F10264">
      <w:pPr>
        <w:autoSpaceDE w:val="0"/>
        <w:autoSpaceDN w:val="0"/>
        <w:adjustRightInd w:val="0"/>
        <w:spacing w:after="0" w:line="240" w:lineRule="auto"/>
        <w:rPr>
          <w:rFonts w:ascii="Times New Roman" w:eastAsia="MS Mincho" w:hAnsi="Times New Roman"/>
          <w:bCs/>
          <w:lang w:eastAsia="ja-JP"/>
        </w:rPr>
      </w:pPr>
    </w:p>
    <w:p w14:paraId="50577ACF" w14:textId="77777777" w:rsidR="00B9734C" w:rsidRPr="0081271A" w:rsidRDefault="00B9734C" w:rsidP="00B9734C">
      <w:pPr>
        <w:keepNext/>
        <w:keepLines/>
        <w:autoSpaceDE w:val="0"/>
        <w:autoSpaceDN w:val="0"/>
        <w:adjustRightInd w:val="0"/>
        <w:spacing w:after="0" w:line="240" w:lineRule="auto"/>
        <w:rPr>
          <w:rFonts w:ascii="Times New Roman" w:hAnsi="Times New Roman"/>
          <w:bCs/>
          <w:u w:val="single"/>
        </w:rPr>
      </w:pPr>
      <w:r w:rsidRPr="0081271A">
        <w:rPr>
          <w:rFonts w:ascii="Times New Roman" w:hAnsi="Times New Roman"/>
          <w:bCs/>
          <w:u w:val="single"/>
        </w:rPr>
        <w:t>Pazienti con sindrome antifosfolipidica</w:t>
      </w:r>
    </w:p>
    <w:p w14:paraId="470F2892" w14:textId="77777777" w:rsidR="00CC1F51" w:rsidRPr="0081271A" w:rsidRDefault="00CC1F51" w:rsidP="00B9734C">
      <w:pPr>
        <w:keepNext/>
        <w:keepLines/>
        <w:autoSpaceDE w:val="0"/>
        <w:autoSpaceDN w:val="0"/>
        <w:adjustRightInd w:val="0"/>
        <w:spacing w:after="0" w:line="240" w:lineRule="auto"/>
        <w:rPr>
          <w:rFonts w:ascii="Times New Roman" w:hAnsi="Times New Roman"/>
          <w:bCs/>
          <w:u w:val="single"/>
        </w:rPr>
      </w:pPr>
    </w:p>
    <w:p w14:paraId="2B944CEC" w14:textId="77777777" w:rsidR="00B9734C" w:rsidRPr="0081271A" w:rsidRDefault="00B9734C" w:rsidP="00B9734C">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Gli anticoagulanti orali ad azione diretta (DOAC), tra cui rivaroxaban, non sono raccomandati nei pazienti con storia pregressa di trombosi ai quali è diagnosticata la sindrome antifosfolipidica. In particolare, per pazienti triplo-positivi (per anticoagulante lupico, anticorpi anticardiolipina e anticorpi anti-beta 2-glicoproteina I), il trattamento con DOAC potrebbe essere associato a una maggiore incidenza di eventi trombotici ricorrenti rispetto alla terapia con antagonisti della vitamina K.</w:t>
      </w:r>
    </w:p>
    <w:p w14:paraId="7357B214" w14:textId="77777777" w:rsidR="00F10264" w:rsidRPr="0081271A" w:rsidRDefault="00F10264" w:rsidP="00F10264">
      <w:pPr>
        <w:autoSpaceDE w:val="0"/>
        <w:autoSpaceDN w:val="0"/>
        <w:adjustRightInd w:val="0"/>
        <w:spacing w:after="0" w:line="240" w:lineRule="auto"/>
        <w:rPr>
          <w:rFonts w:ascii="Times New Roman" w:hAnsi="Times New Roman"/>
          <w:u w:val="single"/>
        </w:rPr>
      </w:pPr>
    </w:p>
    <w:p w14:paraId="065799E3" w14:textId="77777777" w:rsidR="00F10264" w:rsidRPr="0081271A" w:rsidRDefault="00F10264" w:rsidP="00F10264">
      <w:pPr>
        <w:keepNext/>
        <w:spacing w:after="0" w:line="240" w:lineRule="auto"/>
        <w:rPr>
          <w:rFonts w:ascii="Times New Roman" w:hAnsi="Times New Roman"/>
          <w:snapToGrid w:val="0"/>
          <w:color w:val="000000"/>
          <w:u w:val="single"/>
        </w:rPr>
      </w:pPr>
      <w:r w:rsidRPr="0081271A">
        <w:rPr>
          <w:rFonts w:ascii="Times New Roman" w:hAnsi="Times New Roman"/>
          <w:snapToGrid w:val="0"/>
          <w:color w:val="000000"/>
          <w:u w:val="single"/>
        </w:rPr>
        <w:t>Anestesia o puntura spinale /epidurale</w:t>
      </w:r>
    </w:p>
    <w:p w14:paraId="69B74D3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 caso di anestesia neurassiale (anestesia spinale /epidurale) o puntura spinale /epidurale, i pazienti trattati con agenti antitrombotici per la prevenzione delle complicanze tromboemboliche sono esposti al rischio di ematoma epidurale o spinale, che può causare una paralisi prolungata o permanente. Questo rischio può aumentare in caso di uso post-operatorio di cateteri epidurali a permanenza o di uso congiunto di medicinali che alterano l’emostasi. Il rischio può aumentare anche in caso di puntura epidurale o spinale traumatica o ripetuta. I pazienti devono essere controllati frequentemente riguardo a segni e sintomi di alterazioni neurologiche (ad es. intorpidimento o debolezza degli arti inferiori, disfunzione intestinale o vescicale). In presenza di compromissione neurologica sono necessari una diagnosi e un trattamento immediati. Prima dell’intervento neurassiale, il medico deve valutare il rapporto tra il beneficio atteso e il rischio presente nei pazienti in terapia anticoagulante o nei pazienti per i quali è in programma una terapia anticoagulante per la profilassi antitrombotica.</w:t>
      </w:r>
    </w:p>
    <w:p w14:paraId="381B0AB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 Non vi è alcuna esperienza clinica riguardo l’uso di rivaroxaban 20 mg in queste situazioni.</w:t>
      </w:r>
    </w:p>
    <w:p w14:paraId="00768AA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Al fine di ridurre il potenziale rischio di sanguinamento associato all’uso concomitante di rivaroxaban ed anestesia neurassiale (epidurale/spinale) o puntura spinale,</w:t>
      </w:r>
      <w:r w:rsidR="00AF05B2">
        <w:rPr>
          <w:rFonts w:ascii="Times New Roman" w:hAnsi="Times New Roman"/>
          <w:color w:val="000000"/>
        </w:rPr>
        <w:t xml:space="preserve"> </w:t>
      </w:r>
      <w:r w:rsidRPr="0081271A">
        <w:rPr>
          <w:rFonts w:ascii="Times New Roman" w:hAnsi="Times New Roman"/>
          <w:color w:val="000000"/>
        </w:rPr>
        <w:t xml:space="preserve">si prenda in considerazione il profilo farmacocinetico di rivaroxaban. </w:t>
      </w:r>
      <w:r w:rsidR="005F04F9" w:rsidRPr="0081271A">
        <w:rPr>
          <w:rFonts w:ascii="Times New Roman" w:hAnsi="Times New Roman"/>
          <w:color w:val="000000"/>
        </w:rPr>
        <w:t>È</w:t>
      </w:r>
      <w:r w:rsidRPr="0081271A">
        <w:rPr>
          <w:rFonts w:ascii="Times New Roman" w:hAnsi="Times New Roman"/>
          <w:color w:val="000000"/>
        </w:rPr>
        <w:t xml:space="preserve"> preferibile posizionare o rimuovere un catetere epidurale o eseguire una puntura lombare quando si stima che</w:t>
      </w:r>
      <w:r w:rsidR="00AF05B2">
        <w:rPr>
          <w:rFonts w:ascii="Times New Roman" w:hAnsi="Times New Roman"/>
          <w:color w:val="000000"/>
        </w:rPr>
        <w:t xml:space="preserve"> </w:t>
      </w:r>
      <w:r w:rsidRPr="0081271A">
        <w:rPr>
          <w:rFonts w:ascii="Times New Roman" w:hAnsi="Times New Roman"/>
          <w:color w:val="000000"/>
        </w:rPr>
        <w:t>l'effetto anticoagulante di rivaroxaban sia basso. Tuttavia, non è noto il tempo esatto per raggiungere, in ciascun paziente,</w:t>
      </w:r>
      <w:r w:rsidR="00AF05B2">
        <w:rPr>
          <w:rFonts w:ascii="Times New Roman" w:hAnsi="Times New Roman"/>
          <w:color w:val="000000"/>
        </w:rPr>
        <w:t xml:space="preserve"> </w:t>
      </w:r>
      <w:r w:rsidRPr="0081271A">
        <w:rPr>
          <w:rFonts w:ascii="Times New Roman" w:hAnsi="Times New Roman"/>
          <w:color w:val="000000"/>
        </w:rPr>
        <w:t>un effetto anticoagulante sufficientemente basso .</w:t>
      </w:r>
      <w:r w:rsidR="00E952A3" w:rsidRPr="00E952A3">
        <w:t xml:space="preserve"> </w:t>
      </w:r>
      <w:r w:rsidR="00E952A3" w:rsidRPr="00E952A3">
        <w:rPr>
          <w:rFonts w:ascii="Times New Roman" w:hAnsi="Times New Roman"/>
          <w:color w:val="000000"/>
        </w:rPr>
        <w:t>edeve essere valutato rispetto all’urgenza di una procedura diagnostica.</w:t>
      </w:r>
    </w:p>
    <w:p w14:paraId="5EB2451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la rimozione di un catetere epidurale tenuto conto delle caratteristiche PK generali deve trascorrere</w:t>
      </w:r>
      <w:r w:rsidR="00AF05B2">
        <w:rPr>
          <w:rFonts w:ascii="Times New Roman" w:hAnsi="Times New Roman"/>
          <w:color w:val="000000"/>
        </w:rPr>
        <w:t xml:space="preserve"> </w:t>
      </w:r>
      <w:r w:rsidRPr="0081271A">
        <w:rPr>
          <w:rFonts w:ascii="Times New Roman" w:hAnsi="Times New Roman"/>
          <w:color w:val="000000"/>
        </w:rPr>
        <w:t xml:space="preserve">almeno il doppio dell’emivita, ovvero almeno 18 ore nei pazienti giovani </w:t>
      </w:r>
      <w:r w:rsidR="00E952A3">
        <w:rPr>
          <w:rFonts w:ascii="Times New Roman" w:hAnsi="Times New Roman"/>
          <w:color w:val="000000"/>
        </w:rPr>
        <w:t xml:space="preserve"> adulti </w:t>
      </w:r>
      <w:r w:rsidRPr="0081271A">
        <w:rPr>
          <w:rFonts w:ascii="Times New Roman" w:hAnsi="Times New Roman"/>
          <w:color w:val="000000"/>
        </w:rPr>
        <w:t>e 26 ore nei pazienti anziani, dopo l'ultima somministrazione di rivaroxaban (vedere paragrafo 5.2).</w:t>
      </w:r>
    </w:p>
    <w:p w14:paraId="781273E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lastRenderedPageBreak/>
        <w:t>In seguito a rimozione del catetere, devono trascorrere almeno 6 ore prima che venga somministrata la dose successiva di rivaroxaban.</w:t>
      </w:r>
    </w:p>
    <w:p w14:paraId="76F64334"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color w:val="000000"/>
        </w:rPr>
        <w:t>In caso di puntura traumatica, la somministrazione di rivaroxaban deve essere rimandata di 24 ore.</w:t>
      </w:r>
    </w:p>
    <w:p w14:paraId="607D28AF" w14:textId="77777777" w:rsidR="00F10264" w:rsidRDefault="000944C7" w:rsidP="00F10264">
      <w:pPr>
        <w:autoSpaceDE w:val="0"/>
        <w:autoSpaceDN w:val="0"/>
        <w:adjustRightInd w:val="0"/>
        <w:spacing w:after="0" w:line="240" w:lineRule="auto"/>
        <w:rPr>
          <w:rFonts w:ascii="Times New Roman" w:hAnsi="Times New Roman"/>
          <w:u w:val="single"/>
        </w:rPr>
      </w:pPr>
      <w:r w:rsidRPr="000944C7">
        <w:rPr>
          <w:rFonts w:ascii="Times New Roman" w:hAnsi="Times New Roman"/>
          <w:u w:val="single"/>
        </w:rPr>
        <w:t xml:space="preserve">In caso di puntura traumatica, la somministrazione di rivaroxaban deve essere rimandata di 24 ore. Non ci sono dati disponibili su quando posizionare o rimuovere il catetere neurassiale in bambini che assumono </w:t>
      </w:r>
      <w:r>
        <w:rPr>
          <w:rFonts w:ascii="Times New Roman" w:hAnsi="Times New Roman"/>
          <w:u w:val="single"/>
        </w:rPr>
        <w:t>Rivaroxaban Accord</w:t>
      </w:r>
      <w:r w:rsidRPr="000944C7">
        <w:rPr>
          <w:rFonts w:ascii="Times New Roman" w:hAnsi="Times New Roman"/>
          <w:u w:val="single"/>
        </w:rPr>
        <w:t>. In tali casi, interrompere rivaroxaban e prendere in considerazione l’uso di un anticoagulante parenterale a breve durata d’azione.</w:t>
      </w:r>
    </w:p>
    <w:p w14:paraId="3C8EB916" w14:textId="77777777" w:rsidR="000944C7" w:rsidRPr="0081271A" w:rsidRDefault="000944C7" w:rsidP="00F10264">
      <w:pPr>
        <w:autoSpaceDE w:val="0"/>
        <w:autoSpaceDN w:val="0"/>
        <w:adjustRightInd w:val="0"/>
        <w:spacing w:after="0" w:line="240" w:lineRule="auto"/>
        <w:rPr>
          <w:rFonts w:ascii="Times New Roman" w:hAnsi="Times New Roman"/>
          <w:u w:val="single"/>
        </w:rPr>
      </w:pPr>
    </w:p>
    <w:p w14:paraId="4A5F4FF7"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Raccomandazioni posologiche prima e dopo procedure invasive e interventi chirurgici</w:t>
      </w:r>
    </w:p>
    <w:p w14:paraId="458BA1C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Qualora siano necessari una procedura invasiva o un intervento chirurgico, il trattamento con </w:t>
      </w:r>
      <w:r w:rsidR="00B9734C" w:rsidRPr="0081271A">
        <w:rPr>
          <w:rFonts w:ascii="Times New Roman" w:hAnsi="Times New Roman"/>
        </w:rPr>
        <w:t>Rivaroxaban Accord</w:t>
      </w:r>
      <w:r w:rsidRPr="0081271A">
        <w:rPr>
          <w:rFonts w:ascii="Times New Roman" w:hAnsi="Times New Roman"/>
        </w:rPr>
        <w:t xml:space="preserve"> 20 mg deve essere interrotto, se possibile e sulla base del giudizio clinico del medico, almeno 24 ore prima dell’intervento.</w:t>
      </w:r>
    </w:p>
    <w:p w14:paraId="18CB24F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 la procedura non può essere rimandata, l’aumentato rischio emorragico deve essere valutato in rapporto all’urgenza dell’intervento.</w:t>
      </w:r>
    </w:p>
    <w:p w14:paraId="4455FC5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Il trattamento con </w:t>
      </w:r>
      <w:r w:rsidR="00B9734C" w:rsidRPr="0081271A">
        <w:rPr>
          <w:rFonts w:ascii="Times New Roman" w:hAnsi="Times New Roman"/>
        </w:rPr>
        <w:t xml:space="preserve">Rivaroxaban Accord </w:t>
      </w:r>
      <w:r w:rsidRPr="0081271A">
        <w:rPr>
          <w:rFonts w:ascii="Times New Roman" w:hAnsi="Times New Roman"/>
        </w:rPr>
        <w:t>deve essere ripreso al più presto dopo la procedura invasiva o l’intervento chirurgico, non appena la situazione clinica lo consenta e sia stata raggiunta un'emostasi adeguata, in base alla valutazione del medico (vedere paragrafo 5.2).</w:t>
      </w:r>
    </w:p>
    <w:p w14:paraId="31BF2D17" w14:textId="77777777" w:rsidR="00F10264" w:rsidRPr="0081271A" w:rsidRDefault="00F10264" w:rsidP="00F10264">
      <w:pPr>
        <w:spacing w:after="0" w:line="240" w:lineRule="auto"/>
        <w:rPr>
          <w:rFonts w:ascii="Times New Roman" w:hAnsi="Times New Roman"/>
          <w:color w:val="000000"/>
        </w:rPr>
      </w:pPr>
    </w:p>
    <w:p w14:paraId="0E3192C4" w14:textId="77777777" w:rsidR="00F10264" w:rsidRPr="0081271A" w:rsidRDefault="00F10264" w:rsidP="00F10264">
      <w:pPr>
        <w:keepNext/>
        <w:autoSpaceDE w:val="0"/>
        <w:autoSpaceDN w:val="0"/>
        <w:adjustRightInd w:val="0"/>
        <w:spacing w:after="0" w:line="240" w:lineRule="auto"/>
        <w:rPr>
          <w:rFonts w:ascii="Times New Roman" w:hAnsi="Times New Roman"/>
          <w:bCs/>
          <w:color w:val="000000"/>
          <w:u w:val="single"/>
        </w:rPr>
      </w:pPr>
      <w:r w:rsidRPr="0081271A">
        <w:rPr>
          <w:rFonts w:ascii="Times New Roman" w:hAnsi="Times New Roman"/>
          <w:bCs/>
          <w:color w:val="000000"/>
          <w:u w:val="single"/>
        </w:rPr>
        <w:t>Popolazione anziana</w:t>
      </w:r>
    </w:p>
    <w:p w14:paraId="1ED820A7"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r w:rsidRPr="0081271A">
        <w:rPr>
          <w:rFonts w:ascii="Times New Roman" w:hAnsi="Times New Roman"/>
          <w:bCs/>
          <w:color w:val="000000"/>
        </w:rPr>
        <w:t>L’età avanzata può causare un aumento del rischio emorragico (vedere paragrafo 5.2).</w:t>
      </w:r>
    </w:p>
    <w:p w14:paraId="64696A07"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3B1573B2" w14:textId="77777777" w:rsidR="00F10264" w:rsidRPr="0081271A" w:rsidRDefault="00F10264" w:rsidP="00F10264">
      <w:pPr>
        <w:keepNext/>
        <w:autoSpaceDE w:val="0"/>
        <w:autoSpaceDN w:val="0"/>
        <w:adjustRightInd w:val="0"/>
        <w:spacing w:after="0" w:line="240" w:lineRule="auto"/>
        <w:rPr>
          <w:rFonts w:ascii="Times New Roman" w:hAnsi="Times New Roman"/>
          <w:bCs/>
        </w:rPr>
      </w:pPr>
      <w:r w:rsidRPr="0081271A">
        <w:rPr>
          <w:rFonts w:ascii="Times New Roman" w:hAnsi="Times New Roman"/>
          <w:color w:val="222222"/>
          <w:u w:val="single"/>
        </w:rPr>
        <w:t>Reazioni dermatologiche</w:t>
      </w:r>
      <w:r w:rsidRPr="0081271A">
        <w:rPr>
          <w:rFonts w:ascii="Times New Roman" w:hAnsi="Times New Roman"/>
          <w:color w:val="222222"/>
        </w:rPr>
        <w:br/>
      </w:r>
      <w:r w:rsidRPr="0081271A">
        <w:rPr>
          <w:rFonts w:ascii="Times New Roman" w:hAnsi="Times New Roman"/>
          <w:bCs/>
        </w:rPr>
        <w:t xml:space="preserve">Durante la sorveglianza </w:t>
      </w:r>
      <w:r w:rsidR="005F04F9">
        <w:rPr>
          <w:rFonts w:ascii="Times New Roman" w:hAnsi="Times New Roman"/>
          <w:bCs/>
        </w:rPr>
        <w:t>successiva all’autorizzazione all’immissione in commercio</w:t>
      </w:r>
      <w:r w:rsidRPr="0081271A">
        <w:rPr>
          <w:rFonts w:ascii="Times New Roman" w:hAnsi="Times New Roman"/>
          <w:bCs/>
        </w:rPr>
        <w:t xml:space="preserve"> sono state </w:t>
      </w:r>
      <w:r w:rsidR="005F04F9">
        <w:rPr>
          <w:rFonts w:ascii="Times New Roman" w:hAnsi="Times New Roman"/>
          <w:bCs/>
        </w:rPr>
        <w:t>segnalate</w:t>
      </w:r>
      <w:r w:rsidR="005F04F9" w:rsidRPr="0081271A">
        <w:rPr>
          <w:rFonts w:ascii="Times New Roman" w:hAnsi="Times New Roman"/>
          <w:bCs/>
        </w:rPr>
        <w:t xml:space="preserve"> </w:t>
      </w:r>
      <w:r w:rsidRPr="0081271A">
        <w:rPr>
          <w:rFonts w:ascii="Times New Roman" w:hAnsi="Times New Roman"/>
          <w:bCs/>
        </w:rPr>
        <w:t xml:space="preserve">gravi reazioni cutanee, inclusa la sindrome di Stevens-Johnson / necrolisi epidermica tossica e la sindrome di DRESS, in associazione </w:t>
      </w:r>
      <w:r w:rsidR="005F04F9">
        <w:rPr>
          <w:rFonts w:ascii="Times New Roman" w:hAnsi="Times New Roman"/>
          <w:bCs/>
        </w:rPr>
        <w:t>al</w:t>
      </w:r>
      <w:r w:rsidRPr="0081271A">
        <w:rPr>
          <w:rFonts w:ascii="Times New Roman" w:hAnsi="Times New Roman"/>
          <w:bCs/>
        </w:rPr>
        <w:t>l'uso di rivaroxaban (vedere paragrafo</w:t>
      </w:r>
      <w:r w:rsidRPr="0081271A">
        <w:rPr>
          <w:rFonts w:ascii="Times New Roman" w:hAnsi="Times New Roman"/>
        </w:rPr>
        <w:t> </w:t>
      </w:r>
      <w:r w:rsidRPr="0081271A">
        <w:rPr>
          <w:rFonts w:ascii="Times New Roman" w:hAnsi="Times New Roman"/>
          <w:bCs/>
        </w:rPr>
        <w:t xml:space="preserve">4.8). I pazienti sembrano essere a più alto rischio di sviluppare queste reazioni nelle prime fasi del ciclo di terapia: l'insorgenza della reazione si verifica nella maggior parte dei casi entro le prime settimane di trattamento. Rivaroxaban deve essere interrotto alla prima comparsa di un'eruzione cutanea </w:t>
      </w:r>
      <w:r w:rsidR="005F04F9">
        <w:rPr>
          <w:rFonts w:ascii="Times New Roman" w:hAnsi="Times New Roman"/>
          <w:bCs/>
        </w:rPr>
        <w:t>severa</w:t>
      </w:r>
      <w:r w:rsidR="005F04F9" w:rsidRPr="0081271A">
        <w:rPr>
          <w:rFonts w:ascii="Times New Roman" w:hAnsi="Times New Roman"/>
          <w:bCs/>
        </w:rPr>
        <w:t xml:space="preserve"> </w:t>
      </w:r>
      <w:r w:rsidRPr="0081271A">
        <w:rPr>
          <w:rFonts w:ascii="Times New Roman" w:hAnsi="Times New Roman"/>
          <w:bCs/>
        </w:rPr>
        <w:t xml:space="preserve">(ad esempio </w:t>
      </w:r>
      <w:r w:rsidRPr="0081271A">
        <w:rPr>
          <w:rFonts w:ascii="Times New Roman" w:hAnsi="Times New Roman"/>
        </w:rPr>
        <w:t>diffusa, intensa</w:t>
      </w:r>
      <w:r w:rsidRPr="0081271A">
        <w:rPr>
          <w:rFonts w:ascii="Times New Roman" w:hAnsi="Times New Roman"/>
          <w:bCs/>
        </w:rPr>
        <w:t xml:space="preserve"> e / o vesciche), o qualsiasi altro segno di ipersensibilità associato con lesioni della mucosa.</w:t>
      </w:r>
    </w:p>
    <w:p w14:paraId="410455BF"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5E5A514F"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Informazioni sugli eccipienti</w:t>
      </w:r>
    </w:p>
    <w:p w14:paraId="49EE2422" w14:textId="77777777" w:rsidR="00F10264" w:rsidRPr="0081271A" w:rsidRDefault="00004544"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contiene lattosio. I pazienti affetti da rari problemi ereditari di intolleranza al galattosio, da deficit totale di lattasi o da malassorbimento di glucosio</w:t>
      </w:r>
      <w:r w:rsidR="00F10264" w:rsidRPr="0081271A">
        <w:rPr>
          <w:rFonts w:ascii="Times New Roman" w:hAnsi="Times New Roman"/>
          <w:color w:val="000000"/>
        </w:rPr>
        <w:noBreakHyphen/>
        <w:t>galattosio non devono assumere questo medicinale.</w:t>
      </w:r>
    </w:p>
    <w:p w14:paraId="4FECFD6C" w14:textId="77777777" w:rsidR="00004544" w:rsidRPr="0081271A" w:rsidRDefault="00004544" w:rsidP="00004544">
      <w:pPr>
        <w:spacing w:after="0" w:line="240" w:lineRule="auto"/>
        <w:rPr>
          <w:rFonts w:ascii="Times New Roman" w:hAnsi="Times New Roman"/>
          <w:color w:val="000000"/>
        </w:rPr>
      </w:pPr>
      <w:r w:rsidRPr="0081271A">
        <w:rPr>
          <w:rFonts w:ascii="Times New Roman" w:hAnsi="Times New Roman"/>
          <w:color w:val="000000"/>
        </w:rPr>
        <w:t>Questo medicinale contiene meno di 1 mmol di sodio (23 mg) per compressa, per cui è essenzialmente “</w:t>
      </w:r>
      <w:r w:rsidR="005F04F9">
        <w:rPr>
          <w:rFonts w:ascii="Times New Roman" w:hAnsi="Times New Roman"/>
          <w:color w:val="000000"/>
        </w:rPr>
        <w:t>senza</w:t>
      </w:r>
      <w:r w:rsidRPr="0081271A">
        <w:rPr>
          <w:rFonts w:ascii="Times New Roman" w:hAnsi="Times New Roman"/>
          <w:color w:val="000000"/>
        </w:rPr>
        <w:t xml:space="preserve"> sodio”.</w:t>
      </w:r>
    </w:p>
    <w:p w14:paraId="51C3069A" w14:textId="77777777" w:rsidR="00F10264" w:rsidRPr="0081271A" w:rsidRDefault="00F10264" w:rsidP="00F10264">
      <w:pPr>
        <w:spacing w:after="0" w:line="240" w:lineRule="auto"/>
        <w:rPr>
          <w:rFonts w:ascii="Times New Roman" w:hAnsi="Times New Roman"/>
          <w:color w:val="000000"/>
        </w:rPr>
      </w:pPr>
    </w:p>
    <w:p w14:paraId="41E13124"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4.5</w:t>
      </w:r>
      <w:r w:rsidRPr="0081271A">
        <w:rPr>
          <w:rFonts w:ascii="Times New Roman" w:hAnsi="Times New Roman"/>
          <w:b/>
          <w:color w:val="000000"/>
        </w:rPr>
        <w:tab/>
        <w:t>Interazioni con altri medicinali ed altre forme d</w:t>
      </w:r>
      <w:r w:rsidR="005F04F9">
        <w:rPr>
          <w:rFonts w:ascii="Times New Roman" w:hAnsi="Times New Roman"/>
          <w:b/>
          <w:color w:val="000000"/>
        </w:rPr>
        <w:t>’</w:t>
      </w:r>
      <w:r w:rsidRPr="0081271A">
        <w:rPr>
          <w:rFonts w:ascii="Times New Roman" w:hAnsi="Times New Roman"/>
          <w:b/>
          <w:color w:val="000000"/>
        </w:rPr>
        <w:t>interazione</w:t>
      </w:r>
    </w:p>
    <w:p w14:paraId="7726FAD5" w14:textId="77777777" w:rsidR="00F10264" w:rsidRDefault="00F10264" w:rsidP="00F10264">
      <w:pPr>
        <w:keepNext/>
        <w:keepLines/>
        <w:spacing w:after="0" w:line="240" w:lineRule="auto"/>
        <w:ind w:left="567" w:hanging="567"/>
        <w:rPr>
          <w:rFonts w:ascii="Times New Roman" w:hAnsi="Times New Roman"/>
          <w:b/>
          <w:color w:val="000000"/>
        </w:rPr>
      </w:pPr>
    </w:p>
    <w:p w14:paraId="2D71A588" w14:textId="77777777" w:rsidR="007F6ABF" w:rsidRPr="00AD1BD8" w:rsidRDefault="007F6ABF" w:rsidP="00F10264">
      <w:pPr>
        <w:keepNext/>
        <w:keepLines/>
        <w:spacing w:after="0" w:line="240" w:lineRule="auto"/>
        <w:ind w:left="567" w:hanging="567"/>
        <w:rPr>
          <w:rFonts w:ascii="Times New Roman" w:hAnsi="Times New Roman"/>
          <w:bCs/>
          <w:color w:val="000000"/>
        </w:rPr>
      </w:pPr>
      <w:r w:rsidRPr="00AD1BD8">
        <w:rPr>
          <w:rFonts w:ascii="Times New Roman" w:hAnsi="Times New Roman"/>
          <w:bCs/>
          <w:color w:val="000000"/>
        </w:rPr>
        <w:t>L’entità delle interazioni nella popolazione pediatrica non è nota. Per la popolazione pediatrica è necessario tenere conto dei dati sulle interazioni citati sotto che sono stati ottenuti negli adulti e delle avvertenze riportate al paragrafo 4.4.</w:t>
      </w:r>
    </w:p>
    <w:p w14:paraId="7BE81876" w14:textId="77777777" w:rsidR="007F6ABF" w:rsidRPr="0081271A" w:rsidRDefault="007F6ABF" w:rsidP="00F10264">
      <w:pPr>
        <w:keepNext/>
        <w:keepLines/>
        <w:spacing w:after="0" w:line="240" w:lineRule="auto"/>
        <w:ind w:left="567" w:hanging="567"/>
        <w:rPr>
          <w:rFonts w:ascii="Times New Roman" w:hAnsi="Times New Roman"/>
          <w:b/>
          <w:color w:val="000000"/>
        </w:rPr>
      </w:pPr>
    </w:p>
    <w:p w14:paraId="11FF60B4"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Inibitori del CYP3A4 e della P-gp</w:t>
      </w:r>
    </w:p>
    <w:p w14:paraId="0D2D9A5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somministrazione concomitante di rivaroxaban e ketoconazolo (400 mg una volta al giorno) o ritonavir (600 mg due volte al giorno) ha indotto un aumento di 2,6 / 2,5 volte dell’AUC media di rivaroxaban e un aumento di 1,7 / 1,6 volte della C</w:t>
      </w:r>
      <w:r w:rsidRPr="0081271A">
        <w:rPr>
          <w:rFonts w:ascii="Times New Roman" w:hAnsi="Times New Roman"/>
          <w:color w:val="000000"/>
          <w:vertAlign w:val="subscript"/>
        </w:rPr>
        <w:t xml:space="preserve">max </w:t>
      </w:r>
      <w:r w:rsidRPr="0081271A">
        <w:rPr>
          <w:rFonts w:ascii="Times New Roman" w:hAnsi="Times New Roman"/>
          <w:color w:val="000000"/>
        </w:rPr>
        <w:t xml:space="preserve">media di rivaroxaban, con aumento significativo degli effetti farmacodinamici: ciò può essere causa di un aumento del rischio emorragico. Pertanto, l’uso di </w:t>
      </w:r>
      <w:r w:rsidR="00004544" w:rsidRPr="0081271A">
        <w:rPr>
          <w:rFonts w:ascii="Times New Roman" w:hAnsi="Times New Roman"/>
          <w:color w:val="000000"/>
        </w:rPr>
        <w:t>rivaroxaban</w:t>
      </w:r>
      <w:r w:rsidRPr="0081271A">
        <w:rPr>
          <w:rFonts w:ascii="Times New Roman" w:hAnsi="Times New Roman"/>
          <w:color w:val="000000"/>
        </w:rPr>
        <w:t xml:space="preserve"> è sconsigliato nei pazienti in trattamento concomitante per via sistemica con antimicotici azolici, quali ketoconazolo, itraconazolo, voriconazolo e posaconazolo, o con inibitori delle proteasi del HIV. Questi principi attivi sono inibitori potenti del CYP3A4 e della P-gp (vedere paragrafo 4.4).</w:t>
      </w:r>
    </w:p>
    <w:p w14:paraId="29875B0B" w14:textId="77777777" w:rsidR="00F10264" w:rsidRPr="0081271A" w:rsidRDefault="00F10264" w:rsidP="00F10264">
      <w:pPr>
        <w:spacing w:after="0" w:line="240" w:lineRule="auto"/>
        <w:rPr>
          <w:rFonts w:ascii="Times New Roman" w:hAnsi="Times New Roman"/>
          <w:color w:val="000000"/>
        </w:rPr>
      </w:pPr>
    </w:p>
    <w:p w14:paraId="48BC817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Si ritiene che i principi attivi che inibiscono in misura significativa solo una delle vie metaboliche di rivaroxaban, il CYP3A4 oppure la P-gp, aumentino le concentrazioni plasmatiche di rivaroxaban in misura minore. </w:t>
      </w:r>
      <w:r w:rsidR="005F04F9">
        <w:rPr>
          <w:rFonts w:ascii="Times New Roman" w:hAnsi="Times New Roman"/>
          <w:color w:val="000000"/>
        </w:rPr>
        <w:t>C</w:t>
      </w:r>
      <w:r w:rsidRPr="0081271A">
        <w:rPr>
          <w:rFonts w:ascii="Times New Roman" w:hAnsi="Times New Roman"/>
          <w:color w:val="000000"/>
        </w:rPr>
        <w:t xml:space="preserve">laritromicina (500 mg due volte al giorno), ad esempio, considerata un inibitore </w:t>
      </w:r>
      <w:r w:rsidRPr="0081271A">
        <w:rPr>
          <w:rFonts w:ascii="Times New Roman" w:hAnsi="Times New Roman"/>
          <w:color w:val="000000"/>
        </w:rPr>
        <w:lastRenderedPageBreak/>
        <w:t>potente del CYP3A4 e un inibitore moderato della P-gp, ha indotto un aumento di 1,5 volte dell’AUC media di rivaroxaban e un aumento di 1,4 volte della C</w:t>
      </w:r>
      <w:r w:rsidRPr="0081271A">
        <w:rPr>
          <w:rFonts w:ascii="Times New Roman" w:hAnsi="Times New Roman"/>
          <w:color w:val="000000"/>
          <w:vertAlign w:val="subscript"/>
        </w:rPr>
        <w:t>max</w:t>
      </w:r>
      <w:r w:rsidRPr="0081271A">
        <w:rPr>
          <w:rFonts w:ascii="Times New Roman" w:hAnsi="Times New Roman"/>
          <w:color w:val="000000"/>
        </w:rPr>
        <w:t xml:space="preserve">. </w:t>
      </w:r>
      <w:r w:rsidRPr="0081271A">
        <w:rPr>
          <w:rFonts w:ascii="Times New Roman" w:hAnsi="Times New Roman"/>
        </w:rPr>
        <w:t>L'interazione con claritromicina non è clinicamente rilevante nella maggior parte dei pazienti, ma può essere potenzialmente significativa nei pazienti ad alto rischio</w:t>
      </w:r>
      <w:r w:rsidR="00026482" w:rsidRPr="0081271A">
        <w:rPr>
          <w:rFonts w:ascii="Times New Roman" w:hAnsi="Times New Roman"/>
          <w:color w:val="000000"/>
        </w:rPr>
        <w:t xml:space="preserve"> </w:t>
      </w:r>
      <w:r w:rsidRPr="0081271A">
        <w:rPr>
          <w:rFonts w:ascii="Times New Roman" w:hAnsi="Times New Roman"/>
          <w:color w:val="000000"/>
        </w:rPr>
        <w:t>(</w:t>
      </w:r>
      <w:r w:rsidR="005F04F9">
        <w:rPr>
          <w:rFonts w:ascii="Times New Roman" w:hAnsi="Times New Roman"/>
          <w:color w:val="000000"/>
        </w:rPr>
        <w:t>p</w:t>
      </w:r>
      <w:r w:rsidRPr="0081271A">
        <w:rPr>
          <w:rFonts w:ascii="Times New Roman" w:hAnsi="Times New Roman"/>
          <w:color w:val="000000"/>
        </w:rPr>
        <w:t>er i pazienti con compromissione renale: vedere paragrafo 4.4).</w:t>
      </w:r>
    </w:p>
    <w:p w14:paraId="02C0D070" w14:textId="77777777" w:rsidR="00F10264" w:rsidRPr="0081271A" w:rsidRDefault="00F10264" w:rsidP="00F10264">
      <w:pPr>
        <w:spacing w:after="0" w:line="240" w:lineRule="auto"/>
        <w:rPr>
          <w:rFonts w:ascii="Times New Roman" w:hAnsi="Times New Roman"/>
          <w:color w:val="000000"/>
        </w:rPr>
      </w:pPr>
    </w:p>
    <w:p w14:paraId="3A09105C" w14:textId="77777777" w:rsidR="00F10264" w:rsidRPr="0081271A" w:rsidRDefault="005F04F9" w:rsidP="00F10264">
      <w:pPr>
        <w:spacing w:after="0" w:line="240" w:lineRule="auto"/>
        <w:rPr>
          <w:rFonts w:ascii="Times New Roman" w:hAnsi="Times New Roman"/>
          <w:color w:val="000000"/>
        </w:rPr>
      </w:pPr>
      <w:r>
        <w:rPr>
          <w:rFonts w:ascii="Times New Roman" w:hAnsi="Times New Roman"/>
          <w:color w:val="000000"/>
        </w:rPr>
        <w:t>E</w:t>
      </w:r>
      <w:r w:rsidR="00F10264" w:rsidRPr="0081271A">
        <w:rPr>
          <w:rFonts w:ascii="Times New Roman" w:hAnsi="Times New Roman"/>
          <w:color w:val="000000"/>
        </w:rPr>
        <w:t>ritromicina (500 mg tre volte al giorno), che inibisce il CYP3A4 e la P-gp in misura moderata, ha indotto un aumento di 1,3 volte dell’AUC media e della C</w:t>
      </w:r>
      <w:r w:rsidR="00F10264" w:rsidRPr="0081271A">
        <w:rPr>
          <w:rFonts w:ascii="Times New Roman" w:hAnsi="Times New Roman"/>
          <w:color w:val="000000"/>
          <w:vertAlign w:val="subscript"/>
        </w:rPr>
        <w:t>max</w:t>
      </w:r>
      <w:r w:rsidR="00F10264" w:rsidRPr="0081271A">
        <w:rPr>
          <w:rFonts w:ascii="Times New Roman" w:hAnsi="Times New Roman"/>
          <w:color w:val="000000"/>
        </w:rPr>
        <w:t xml:space="preserve"> media di rivaroxaban. </w:t>
      </w:r>
      <w:r w:rsidR="00F10264" w:rsidRPr="0081271A">
        <w:rPr>
          <w:rFonts w:ascii="Times New Roman" w:hAnsi="Times New Roman"/>
        </w:rPr>
        <w:t>L'interazione con eritromicina non è clinicamente rilevante nella maggior parte dei pazienti, ma può essere potenzialmente significativa nei pazienti ad alto rischio.</w:t>
      </w:r>
    </w:p>
    <w:p w14:paraId="08C571B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soggetti con compromissione renale lieve, eritromicina (500 mg tre volte al giorno) ha indotto un aumento di 1,8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Nei soggetti con compromissione renale moderata, eritromicina ha indotto un aumento di 2,0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L’effetto d</w:t>
      </w:r>
      <w:r w:rsidR="005F04F9">
        <w:rPr>
          <w:rFonts w:ascii="Times New Roman" w:hAnsi="Times New Roman"/>
        </w:rPr>
        <w:t xml:space="preserve">i </w:t>
      </w:r>
      <w:r w:rsidRPr="0081271A">
        <w:rPr>
          <w:rFonts w:ascii="Times New Roman" w:hAnsi="Times New Roman"/>
        </w:rPr>
        <w:t>eritromicina è additivo a quello dell’insufficienza renale (vedere paragrafo 4.4).</w:t>
      </w:r>
    </w:p>
    <w:p w14:paraId="19A75CBC" w14:textId="77777777" w:rsidR="00F10264" w:rsidRPr="0081271A" w:rsidRDefault="00F10264" w:rsidP="00F10264">
      <w:pPr>
        <w:spacing w:after="0" w:line="240" w:lineRule="auto"/>
        <w:rPr>
          <w:rFonts w:ascii="Times New Roman" w:hAnsi="Times New Roman"/>
          <w:color w:val="000000"/>
        </w:rPr>
      </w:pPr>
    </w:p>
    <w:p w14:paraId="449D4C13" w14:textId="77777777" w:rsidR="00F10264" w:rsidRPr="0081271A" w:rsidRDefault="005F04F9" w:rsidP="006E16B7">
      <w:pPr>
        <w:rPr>
          <w:rFonts w:ascii="Times New Roman" w:hAnsi="Times New Roman"/>
        </w:rPr>
      </w:pPr>
      <w:r>
        <w:rPr>
          <w:rFonts w:ascii="Times New Roman" w:hAnsi="Times New Roman"/>
        </w:rPr>
        <w:t>F</w:t>
      </w:r>
      <w:r w:rsidR="00F10264" w:rsidRPr="0081271A">
        <w:rPr>
          <w:rFonts w:ascii="Times New Roman" w:hAnsi="Times New Roman"/>
        </w:rPr>
        <w:t>luconazolo (400 mg una volta al giorno), considerato un inibitore moderato del CYP3A4, ha aumentato di 1,4 volte l’AUC media di rivaroxaban e di 1,3 volte la C</w:t>
      </w:r>
      <w:r w:rsidR="00F10264" w:rsidRPr="0081271A">
        <w:rPr>
          <w:rFonts w:ascii="Times New Roman" w:hAnsi="Times New Roman"/>
          <w:vertAlign w:val="subscript"/>
        </w:rPr>
        <w:t xml:space="preserve">max </w:t>
      </w:r>
      <w:r w:rsidR="00F10264" w:rsidRPr="0081271A">
        <w:rPr>
          <w:rFonts w:ascii="Times New Roman" w:hAnsi="Times New Roman"/>
        </w:rPr>
        <w:t>media. L’interazione con il fluconazolo non è clinicamente rilevante nella maggior parte dei pazienti, ma può essere potenzialmente significativa nei pazienti ad alto rischio (</w:t>
      </w:r>
      <w:r>
        <w:rPr>
          <w:rFonts w:ascii="Times New Roman" w:hAnsi="Times New Roman"/>
        </w:rPr>
        <w:t>p</w:t>
      </w:r>
      <w:r w:rsidR="00F10264" w:rsidRPr="0081271A">
        <w:rPr>
          <w:rFonts w:ascii="Times New Roman" w:hAnsi="Times New Roman"/>
        </w:rPr>
        <w:t>er i pazienti con insufficienza renale: vedere paragrafo 4.4).</w:t>
      </w:r>
    </w:p>
    <w:p w14:paraId="617C3C15" w14:textId="77777777" w:rsidR="00F10264" w:rsidRPr="0081271A" w:rsidRDefault="00F10264" w:rsidP="00F10264">
      <w:pPr>
        <w:spacing w:after="0" w:line="240" w:lineRule="auto"/>
        <w:rPr>
          <w:rFonts w:ascii="Times New Roman" w:hAnsi="Times New Roman"/>
        </w:rPr>
      </w:pPr>
    </w:p>
    <w:p w14:paraId="7619E0E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causa dei limitati dati clinici disponibili con dronedarone, la sua somministrazione in concomitanza con rivaroxaban deve essere evitata.</w:t>
      </w:r>
    </w:p>
    <w:p w14:paraId="59D5A747" w14:textId="77777777" w:rsidR="00F10264" w:rsidRPr="0081271A" w:rsidRDefault="00F10264" w:rsidP="00F10264">
      <w:pPr>
        <w:spacing w:after="0" w:line="240" w:lineRule="auto"/>
        <w:rPr>
          <w:rFonts w:ascii="Times New Roman" w:hAnsi="Times New Roman"/>
          <w:color w:val="000000"/>
        </w:rPr>
      </w:pPr>
    </w:p>
    <w:p w14:paraId="747F32D2"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Anticoagulanti</w:t>
      </w:r>
    </w:p>
    <w:p w14:paraId="4ECD8EEF"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Dopo somministrazione congiunta di enoxaparina (40 mg dose singola) e rivaroxaban (10 mg dose singola) è stato osservato un effetto additivo sull’attività anti</w:t>
      </w:r>
      <w:r w:rsidRPr="0081271A">
        <w:rPr>
          <w:rFonts w:ascii="Times New Roman" w:hAnsi="Times New Roman"/>
          <w:color w:val="000000"/>
        </w:rPr>
        <w:noBreakHyphen/>
        <w:t xml:space="preserve">fattore Xa in assenza di altri effetti sui test della coagulazione (PT, aPTT). </w:t>
      </w:r>
      <w:r w:rsidR="005F04F9">
        <w:rPr>
          <w:rFonts w:ascii="Times New Roman" w:hAnsi="Times New Roman"/>
          <w:color w:val="000000"/>
        </w:rPr>
        <w:t>E</w:t>
      </w:r>
      <w:r w:rsidRPr="0081271A">
        <w:rPr>
          <w:rFonts w:ascii="Times New Roman" w:hAnsi="Times New Roman"/>
          <w:color w:val="000000"/>
        </w:rPr>
        <w:t>noxaparina non ha modificato la farmacocinetica di rivaroxaban.</w:t>
      </w:r>
    </w:p>
    <w:p w14:paraId="3EF14F5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 rischio emorragico aumentato, occorre usare cautela in caso di trattamento concomitante con qualsiasi altro anticoagulante (vedere paragrafi 4.3 e 4.4).</w:t>
      </w:r>
    </w:p>
    <w:p w14:paraId="4A7DF215" w14:textId="77777777" w:rsidR="00F10264" w:rsidRPr="0081271A" w:rsidRDefault="00F10264" w:rsidP="00F10264">
      <w:pPr>
        <w:spacing w:after="0" w:line="240" w:lineRule="auto"/>
        <w:rPr>
          <w:rFonts w:ascii="Times New Roman" w:hAnsi="Times New Roman"/>
          <w:color w:val="000000"/>
        </w:rPr>
      </w:pPr>
    </w:p>
    <w:p w14:paraId="5CBCE6EB"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FANS / antiaggreganti piastrinici</w:t>
      </w:r>
    </w:p>
    <w:p w14:paraId="55F3B6A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Dopo somministrazione concomitante di rivaroxaban </w:t>
      </w:r>
      <w:r w:rsidRPr="0081271A">
        <w:rPr>
          <w:rFonts w:ascii="Times New Roman" w:hAnsi="Times New Roman"/>
        </w:rPr>
        <w:t xml:space="preserve">(15 mg) </w:t>
      </w:r>
      <w:r w:rsidRPr="0081271A">
        <w:rPr>
          <w:rFonts w:ascii="Times New Roman" w:hAnsi="Times New Roman"/>
          <w:color w:val="000000"/>
        </w:rPr>
        <w:t>e 500 mg di napro</w:t>
      </w:r>
      <w:r w:rsidR="005F04F9">
        <w:rPr>
          <w:rFonts w:ascii="Times New Roman" w:hAnsi="Times New Roman"/>
          <w:color w:val="000000"/>
        </w:rPr>
        <w:t>ss</w:t>
      </w:r>
      <w:r w:rsidRPr="0081271A">
        <w:rPr>
          <w:rFonts w:ascii="Times New Roman" w:hAnsi="Times New Roman"/>
          <w:color w:val="000000"/>
        </w:rPr>
        <w:t>ene non sono stati osservati aumenti clinicamente rilevanti del tempo di emorragia. Tuttavia, alcuni soggetti possono presentare una risposta farmacodinamica più pronunciata.</w:t>
      </w:r>
    </w:p>
    <w:p w14:paraId="01B363D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interazioni farmacocinetiche o farmacodinamiche clinicamente significative in caso di co-somministrazione di rivaroxaban e 500 mg di acido acetilsalicilico.</w:t>
      </w:r>
    </w:p>
    <w:p w14:paraId="5A08E40C" w14:textId="77777777" w:rsidR="00F10264" w:rsidRPr="0081271A" w:rsidRDefault="005F04F9" w:rsidP="00F10264">
      <w:pPr>
        <w:spacing w:after="0" w:line="240" w:lineRule="auto"/>
        <w:rPr>
          <w:rFonts w:ascii="Times New Roman" w:hAnsi="Times New Roman"/>
          <w:color w:val="000000"/>
        </w:rPr>
      </w:pPr>
      <w:r>
        <w:rPr>
          <w:rFonts w:ascii="Times New Roman" w:hAnsi="Times New Roman"/>
          <w:color w:val="000000"/>
        </w:rPr>
        <w:t>C</w:t>
      </w:r>
      <w:r w:rsidR="00F10264" w:rsidRPr="0081271A">
        <w:rPr>
          <w:rFonts w:ascii="Times New Roman" w:hAnsi="Times New Roman"/>
          <w:color w:val="000000"/>
        </w:rPr>
        <w:t xml:space="preserve">lopidogrel (dose di carico di 300 mg, seguita da una dose di mantenimento di 75 mg) non ha mostrato alcuna interazione farmacocinetica con </w:t>
      </w:r>
      <w:r w:rsidR="00F10264" w:rsidRPr="0081271A">
        <w:rPr>
          <w:rFonts w:ascii="Times New Roman" w:hAnsi="Times New Roman"/>
        </w:rPr>
        <w:t>rivaroxaban (15 mg)</w:t>
      </w:r>
      <w:r w:rsidR="00F10264" w:rsidRPr="0081271A">
        <w:rPr>
          <w:rFonts w:ascii="Times New Roman" w:hAnsi="Times New Roman"/>
          <w:color w:val="000000"/>
        </w:rPr>
        <w:t>, ma in una sottopopolazione di pazienti è stato osservato un aumento rilevante del tempo di emorragia, non correlato al grado di aggregazione piastrinica o ai livelli di P-selectina o del recettore GPIIb/IIIa.</w:t>
      </w:r>
    </w:p>
    <w:p w14:paraId="2221972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FANS (compreso acido acetilsalicilico) e antiaggreganti piastrinici, perché questi medicinali aumentano tipicamente il rischio emorragico (vedere paragrafo 4.4).</w:t>
      </w:r>
    </w:p>
    <w:p w14:paraId="7DAF6D47" w14:textId="77777777" w:rsidR="00F10264" w:rsidRPr="0081271A" w:rsidRDefault="00F10264" w:rsidP="00F10264">
      <w:pPr>
        <w:spacing w:after="0" w:line="240" w:lineRule="auto"/>
        <w:rPr>
          <w:rFonts w:ascii="Times New Roman" w:hAnsi="Times New Roman"/>
          <w:i/>
          <w:u w:val="single"/>
        </w:rPr>
      </w:pPr>
    </w:p>
    <w:p w14:paraId="4E004802"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SSRI/SNRI</w:t>
      </w:r>
    </w:p>
    <w:p w14:paraId="7BD76172" w14:textId="77777777" w:rsidR="00F10264" w:rsidRPr="0081271A" w:rsidRDefault="00F10264" w:rsidP="00F10264">
      <w:pPr>
        <w:spacing w:after="0" w:line="240" w:lineRule="auto"/>
        <w:rPr>
          <w:rFonts w:ascii="Times New Roman" w:hAnsi="Times New Roman"/>
          <w:i/>
          <w:u w:val="single"/>
        </w:rPr>
      </w:pPr>
      <w:r w:rsidRPr="0081271A">
        <w:rPr>
          <w:rFonts w:ascii="Times New Roman" w:hAnsi="Times New Roman"/>
        </w:rPr>
        <w:t>Come avviene con altri anticoagulanti, i pazienti possono essere maggiormente a rischio di sanguinamenti in caso di uso concomitante con SSRI o SNRI, a causa del riportatoeffetto di questi farmaci sulle piastrine. Nei casi in cui sono stati utilizzati contemporaneamente nel corso del programma clinico di rivaroxaban, sono state osservate percentuali numericamente più elevate di sanguinamenti maggiori o non maggiori ma clinicamente rilevanti in tutti i gruppi di trattamento.</w:t>
      </w:r>
    </w:p>
    <w:p w14:paraId="10C241C3" w14:textId="77777777" w:rsidR="00F10264" w:rsidRPr="0081271A" w:rsidRDefault="00F10264" w:rsidP="00F10264">
      <w:pPr>
        <w:spacing w:after="0" w:line="240" w:lineRule="auto"/>
        <w:rPr>
          <w:rFonts w:ascii="Times New Roman" w:hAnsi="Times New Roman"/>
          <w:i/>
          <w:u w:val="single"/>
        </w:rPr>
      </w:pPr>
    </w:p>
    <w:p w14:paraId="07618652"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Warfarin</w:t>
      </w:r>
    </w:p>
    <w:p w14:paraId="436ABF45"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 xml:space="preserve">La transizione dall’antagonista della vitamina K warfarin (INR compreso tra 2,0 e 3,0) a rivaroxaban (20 mg) o da rivaroxaban (20 mg) a warfarin (INR compreso tra 2,0 e 3,0) ha indotto un aumento del </w:t>
      </w:r>
      <w:r w:rsidRPr="0081271A">
        <w:rPr>
          <w:rFonts w:ascii="Times New Roman" w:hAnsi="Times New Roman"/>
        </w:rPr>
        <w:lastRenderedPageBreak/>
        <w:t>tempo di protrombina/INR (Neoplastin) più che additivo (possono essere osservati valori singoli di INR fino a 12), mentre gli effetti su aPTT, inibizione dell’attività del fattore Xa e potenziale endogeno di trombina (ETP) sono risultati additivi.</w:t>
      </w:r>
    </w:p>
    <w:p w14:paraId="71389ED8"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rivaroxaban durante il periodo di transizione, possono essere utilizzati i test per l’attività anti</w:t>
      </w:r>
      <w:r w:rsidRPr="0081271A">
        <w:rPr>
          <w:rFonts w:ascii="Times New Roman" w:hAnsi="Times New Roman"/>
        </w:rPr>
        <w:noBreakHyphen/>
        <w:t>fattore Xa, PiCT e Heptest, perché non sono influenzati da warfarin. Il quarto giorno dopo l’ultima dose di warfarin, tutti i test (compresi PT, aPTT, inibizione dell’attività del fattore Xa ed ETP) rispecchiano esclusivamente l’effetto di rivaroxaban.</w:t>
      </w:r>
    </w:p>
    <w:p w14:paraId="2432AA1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warfarin durante il periodo di transizione, si può usare l’INR in corrispondenza della concentrazione minima (C</w:t>
      </w:r>
      <w:r w:rsidRPr="0081271A">
        <w:rPr>
          <w:rFonts w:ascii="Times New Roman" w:hAnsi="Times New Roman"/>
          <w:vertAlign w:val="subscript"/>
        </w:rPr>
        <w:t>valle</w:t>
      </w:r>
      <w:r w:rsidRPr="0081271A">
        <w:rPr>
          <w:rFonts w:ascii="Times New Roman" w:hAnsi="Times New Roman"/>
        </w:rPr>
        <w:t>) di rivaroxaban (24 ore dopo l’assunzione precedente di rivaroxaban) perché, in quel momento, tale test è influenzato in misura minima da rivaroxaban.</w:t>
      </w:r>
    </w:p>
    <w:p w14:paraId="46B35A1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state osservate interazioni farmacocinetiche tra warfarin e rivaroxaban.</w:t>
      </w:r>
    </w:p>
    <w:p w14:paraId="69931CBC" w14:textId="77777777" w:rsidR="00F10264" w:rsidRPr="0081271A" w:rsidRDefault="00F10264" w:rsidP="00F10264">
      <w:pPr>
        <w:spacing w:after="0" w:line="240" w:lineRule="auto"/>
        <w:rPr>
          <w:rFonts w:ascii="Times New Roman" w:hAnsi="Times New Roman"/>
          <w:color w:val="000000"/>
        </w:rPr>
      </w:pPr>
    </w:p>
    <w:p w14:paraId="4BC23AF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Induttori del CYP3A4</w:t>
      </w:r>
    </w:p>
    <w:p w14:paraId="755D6B2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somministrazione concomitante di rivaroxaban e del potente induttore del CYP3A4 rifampicina ha determinato una riduzione di circa il 50</w:t>
      </w:r>
      <w:r w:rsidRPr="0081271A">
        <w:rPr>
          <w:rFonts w:ascii="Times New Roman" w:hAnsi="Times New Roman"/>
        </w:rPr>
        <w:t> </w:t>
      </w:r>
      <w:r w:rsidRPr="0081271A">
        <w:rPr>
          <w:rFonts w:ascii="Times New Roman" w:hAnsi="Times New Roman"/>
          <w:color w:val="000000"/>
        </w:rPr>
        <w:t xml:space="preserve">% dell’AUC media di rivaroxaban, con parallela riduzione dei suoi effetti farmacodinamici. Anche l’uso concomitante di rivaroxaban e altri induttori potenti del CYP3A4 (ad es. fenitoina, carbamazepina, fenobarbital o Erba di S. Giovanni </w:t>
      </w:r>
      <w:r w:rsidRPr="0081271A">
        <w:rPr>
          <w:rFonts w:ascii="Times New Roman" w:hAnsi="Times New Roman"/>
          <w:i/>
        </w:rPr>
        <w:t>(Hypericum perforatum)</w:t>
      </w:r>
      <w:r w:rsidRPr="0081271A">
        <w:rPr>
          <w:rFonts w:ascii="Times New Roman" w:hAnsi="Times New Roman"/>
          <w:color w:val="000000"/>
        </w:rPr>
        <w:t xml:space="preserve">) può ridurre le concentrazioni plasmatiche di rivaroxaban. Pertanto, la somministrazione concomitante di induttori potenti del CYP3A4 deve essere </w:t>
      </w:r>
      <w:r w:rsidRPr="0081271A">
        <w:rPr>
          <w:rFonts w:ascii="Times New Roman" w:hAnsi="Times New Roman"/>
        </w:rPr>
        <w:t>evitata, a meno che il paziente non venga controllato con attenzione in merito ai segni e sintomi di trombosi</w:t>
      </w:r>
      <w:r w:rsidRPr="0081271A">
        <w:rPr>
          <w:rFonts w:ascii="Times New Roman" w:hAnsi="Times New Roman"/>
          <w:color w:val="000000"/>
        </w:rPr>
        <w:t>.</w:t>
      </w:r>
    </w:p>
    <w:p w14:paraId="1BE39075" w14:textId="77777777" w:rsidR="00F10264" w:rsidRPr="0081271A" w:rsidRDefault="00F10264" w:rsidP="00F10264">
      <w:pPr>
        <w:spacing w:after="0" w:line="240" w:lineRule="auto"/>
        <w:rPr>
          <w:rFonts w:ascii="Times New Roman" w:hAnsi="Times New Roman"/>
          <w:color w:val="000000"/>
        </w:rPr>
      </w:pPr>
    </w:p>
    <w:p w14:paraId="0429864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Altre terapie concomitanti</w:t>
      </w:r>
    </w:p>
    <w:p w14:paraId="481177A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sono state osservate interazioni farmacocinetiche o farmacodinamiche clinicamente significative in caso di somministrazione concomitante di rivaroxaban e midazolam (substrato del CYP3A4), digossina (substrato della P-gp), atorvastatina (substrato del CYP3A4 e della P-gp) </w:t>
      </w:r>
      <w:r w:rsidRPr="0081271A">
        <w:rPr>
          <w:rFonts w:ascii="Times New Roman" w:hAnsi="Times New Roman"/>
        </w:rPr>
        <w:t>od omeprazolo (inibitore della pompa protonica)</w:t>
      </w:r>
      <w:r w:rsidRPr="0081271A">
        <w:rPr>
          <w:rFonts w:ascii="Times New Roman" w:hAnsi="Times New Roman"/>
          <w:color w:val="000000"/>
        </w:rPr>
        <w:t>. Rivaroxaban non inibisce né induce alcuna delle isoforme principali del CYP, come il CYP3A4.</w:t>
      </w:r>
    </w:p>
    <w:p w14:paraId="61295442" w14:textId="77777777" w:rsidR="00F10264" w:rsidRPr="0081271A" w:rsidRDefault="00F10264" w:rsidP="00F10264">
      <w:pPr>
        <w:spacing w:after="0" w:line="240" w:lineRule="auto"/>
        <w:rPr>
          <w:rFonts w:ascii="Times New Roman" w:hAnsi="Times New Roman"/>
          <w:color w:val="000000"/>
        </w:rPr>
      </w:pPr>
    </w:p>
    <w:p w14:paraId="09924019"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Parametri di laboratorio</w:t>
      </w:r>
    </w:p>
    <w:p w14:paraId="4AB1A39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 parametri della coagulazione (ad es. PT, aPTT, HepTest) sono alterati come prevedibile per via del meccanismo d’azione di rivaroxaban (vedere paragrafo 5.1).</w:t>
      </w:r>
    </w:p>
    <w:p w14:paraId="1BDD037D" w14:textId="77777777" w:rsidR="00F10264" w:rsidRPr="0081271A" w:rsidRDefault="00F10264" w:rsidP="00F10264">
      <w:pPr>
        <w:spacing w:after="0" w:line="240" w:lineRule="auto"/>
        <w:rPr>
          <w:rFonts w:ascii="Times New Roman" w:hAnsi="Times New Roman"/>
          <w:color w:val="000000"/>
        </w:rPr>
      </w:pPr>
    </w:p>
    <w:p w14:paraId="08DB9806"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4.6</w:t>
      </w:r>
      <w:r w:rsidRPr="0081271A">
        <w:rPr>
          <w:rFonts w:ascii="Times New Roman" w:hAnsi="Times New Roman"/>
          <w:b/>
          <w:color w:val="000000"/>
        </w:rPr>
        <w:tab/>
        <w:t>Fertilità, gravidanza e allattamento</w:t>
      </w:r>
    </w:p>
    <w:p w14:paraId="6B63C7D6" w14:textId="77777777" w:rsidR="00F10264" w:rsidRPr="0081271A" w:rsidRDefault="00F10264" w:rsidP="00F10264">
      <w:pPr>
        <w:keepNext/>
        <w:keepLines/>
        <w:spacing w:after="0" w:line="240" w:lineRule="auto"/>
        <w:ind w:left="567" w:hanging="567"/>
        <w:rPr>
          <w:rFonts w:ascii="Times New Roman" w:hAnsi="Times New Roman"/>
          <w:b/>
          <w:color w:val="000000"/>
        </w:rPr>
      </w:pPr>
    </w:p>
    <w:p w14:paraId="6DF65CA4" w14:textId="77777777" w:rsidR="00F10264" w:rsidRPr="0081271A" w:rsidRDefault="00F10264" w:rsidP="00F10264">
      <w:pPr>
        <w:keepNext/>
        <w:keepLines/>
        <w:spacing w:after="0" w:line="240" w:lineRule="auto"/>
        <w:ind w:left="567" w:hanging="567"/>
        <w:rPr>
          <w:rFonts w:ascii="Times New Roman" w:hAnsi="Times New Roman"/>
          <w:color w:val="000000"/>
        </w:rPr>
      </w:pPr>
      <w:r w:rsidRPr="0081271A">
        <w:rPr>
          <w:rFonts w:ascii="Times New Roman" w:hAnsi="Times New Roman"/>
          <w:color w:val="000000"/>
          <w:u w:val="single"/>
        </w:rPr>
        <w:t>Gravidanza</w:t>
      </w:r>
    </w:p>
    <w:p w14:paraId="1F4D022E" w14:textId="77777777" w:rsidR="00F10264" w:rsidRPr="0081271A" w:rsidRDefault="00F10264" w:rsidP="00F10264">
      <w:pPr>
        <w:keepNext/>
        <w:keepLines/>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004544" w:rsidRPr="0081271A">
        <w:rPr>
          <w:rFonts w:ascii="Times New Roman" w:hAnsi="Times New Roman"/>
          <w:color w:val="000000"/>
        </w:rPr>
        <w:t xml:space="preserve">rivaroxaban </w:t>
      </w:r>
      <w:r w:rsidR="005F04F9">
        <w:rPr>
          <w:rFonts w:ascii="Times New Roman" w:hAnsi="Times New Roman"/>
          <w:color w:val="000000"/>
        </w:rPr>
        <w:t>in</w:t>
      </w:r>
      <w:r w:rsidR="005F04F9" w:rsidRPr="0081271A">
        <w:rPr>
          <w:rFonts w:ascii="Times New Roman" w:hAnsi="Times New Roman"/>
          <w:color w:val="000000"/>
        </w:rPr>
        <w:t xml:space="preserve"> </w:t>
      </w:r>
      <w:r w:rsidRPr="0081271A">
        <w:rPr>
          <w:rFonts w:ascii="Times New Roman" w:hAnsi="Times New Roman"/>
          <w:color w:val="000000"/>
        </w:rPr>
        <w:t xml:space="preserve">donne in gravidanza non sono state stabilite. Gli studi sugli animali hanno mostrato una tossicità riproduttiva (vedere paragrafo 5.3). </w:t>
      </w:r>
      <w:r w:rsidR="005F04F9">
        <w:rPr>
          <w:rFonts w:ascii="Times New Roman" w:hAnsi="Times New Roman"/>
          <w:color w:val="000000"/>
        </w:rPr>
        <w:t>A causa del</w:t>
      </w:r>
      <w:r w:rsidRPr="0081271A">
        <w:rPr>
          <w:rFonts w:ascii="Times New Roman" w:hAnsi="Times New Roman"/>
          <w:color w:val="000000"/>
        </w:rPr>
        <w:t xml:space="preserve">la potenziale tossicità riproduttiva, </w:t>
      </w:r>
      <w:r w:rsidR="005F04F9">
        <w:rPr>
          <w:rFonts w:ascii="Times New Roman" w:hAnsi="Times New Roman"/>
          <w:color w:val="000000"/>
        </w:rPr>
        <w:t>de</w:t>
      </w:r>
      <w:r w:rsidRPr="0081271A">
        <w:rPr>
          <w:rFonts w:ascii="Times New Roman" w:hAnsi="Times New Roman"/>
          <w:color w:val="000000"/>
        </w:rPr>
        <w:t xml:space="preserve">l rischio emorragico intrinseco e </w:t>
      </w:r>
      <w:r w:rsidR="005F04F9">
        <w:rPr>
          <w:rFonts w:ascii="Times New Roman" w:hAnsi="Times New Roman"/>
          <w:color w:val="000000"/>
        </w:rPr>
        <w:t>del</w:t>
      </w:r>
      <w:r w:rsidRPr="0081271A">
        <w:rPr>
          <w:rFonts w:ascii="Times New Roman" w:hAnsi="Times New Roman"/>
          <w:color w:val="000000"/>
        </w:rPr>
        <w:t xml:space="preserve">l’evidenza che rivaroxaban attraversa la placenta, </w:t>
      </w:r>
      <w:r w:rsidR="00004544" w:rsidRPr="0081271A">
        <w:rPr>
          <w:rFonts w:ascii="Times New Roman" w:hAnsi="Times New Roman"/>
          <w:color w:val="000000"/>
        </w:rPr>
        <w:t>rivaroxaban</w:t>
      </w:r>
      <w:r w:rsidRPr="0081271A">
        <w:rPr>
          <w:rFonts w:ascii="Times New Roman" w:hAnsi="Times New Roman"/>
          <w:color w:val="000000"/>
        </w:rPr>
        <w:t xml:space="preserve"> è controindicato durante la gravidanza (vedere paragrafo 4.3).</w:t>
      </w:r>
    </w:p>
    <w:p w14:paraId="6859694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 donne in età fertile devono evitare di iniziare una gravidanza durante il trattamento con rivaroxaban.</w:t>
      </w:r>
    </w:p>
    <w:p w14:paraId="49282547" w14:textId="77777777" w:rsidR="00F10264" w:rsidRPr="0081271A" w:rsidRDefault="00F10264" w:rsidP="00F10264">
      <w:pPr>
        <w:spacing w:after="0" w:line="240" w:lineRule="auto"/>
        <w:rPr>
          <w:rFonts w:ascii="Times New Roman" w:hAnsi="Times New Roman"/>
          <w:i/>
          <w:color w:val="000000"/>
          <w:u w:val="single"/>
        </w:rPr>
      </w:pPr>
    </w:p>
    <w:p w14:paraId="242AEAE3"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Allattamento</w:t>
      </w:r>
    </w:p>
    <w:p w14:paraId="1D81D4F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004544" w:rsidRPr="0081271A">
        <w:rPr>
          <w:rFonts w:ascii="Times New Roman" w:hAnsi="Times New Roman"/>
          <w:color w:val="000000"/>
        </w:rPr>
        <w:t>rivaroxaban</w:t>
      </w:r>
      <w:r w:rsidRPr="0081271A">
        <w:rPr>
          <w:rFonts w:ascii="Times New Roman" w:hAnsi="Times New Roman"/>
          <w:color w:val="000000"/>
        </w:rPr>
        <w:t xml:space="preserve"> nelle donne che allattano non sono state stabilite. I dati ricavati dagli animali indicano che rivaroxaban è escreto nel latte materno. Pertanto, </w:t>
      </w:r>
      <w:r w:rsidR="00004544" w:rsidRPr="0081271A">
        <w:rPr>
          <w:rFonts w:ascii="Times New Roman" w:hAnsi="Times New Roman"/>
          <w:color w:val="000000"/>
        </w:rPr>
        <w:t>rivaroxaban</w:t>
      </w:r>
      <w:r w:rsidRPr="0081271A">
        <w:rPr>
          <w:rFonts w:ascii="Times New Roman" w:hAnsi="Times New Roman"/>
          <w:color w:val="000000"/>
        </w:rPr>
        <w:t xml:space="preserve"> è controindicato durante l’allattamento (vedere paragrafo 4.3). Si deve decidere se interrompere l'allattamento o interrompere</w:t>
      </w:r>
      <w:r w:rsidR="005F04F9">
        <w:rPr>
          <w:rFonts w:ascii="Times New Roman" w:hAnsi="Times New Roman"/>
          <w:color w:val="000000"/>
        </w:rPr>
        <w:t xml:space="preserve"> la terapia</w:t>
      </w:r>
      <w:r w:rsidRPr="0081271A">
        <w:rPr>
          <w:rFonts w:ascii="Times New Roman" w:hAnsi="Times New Roman"/>
          <w:color w:val="000000"/>
        </w:rPr>
        <w:t>/</w:t>
      </w:r>
      <w:r w:rsidR="005F04F9">
        <w:rPr>
          <w:rFonts w:ascii="Times New Roman" w:hAnsi="Times New Roman"/>
          <w:color w:val="000000"/>
        </w:rPr>
        <w:t>astenersi</w:t>
      </w:r>
      <w:r w:rsidR="005F04F9" w:rsidRPr="0081271A">
        <w:rPr>
          <w:rFonts w:ascii="Times New Roman" w:hAnsi="Times New Roman"/>
          <w:color w:val="000000"/>
        </w:rPr>
        <w:t xml:space="preserve"> </w:t>
      </w:r>
      <w:r w:rsidR="005F04F9">
        <w:rPr>
          <w:rFonts w:ascii="Times New Roman" w:hAnsi="Times New Roman"/>
          <w:color w:val="000000"/>
        </w:rPr>
        <w:t>d</w:t>
      </w:r>
      <w:r w:rsidRPr="0081271A">
        <w:rPr>
          <w:rFonts w:ascii="Times New Roman" w:hAnsi="Times New Roman"/>
          <w:color w:val="000000"/>
        </w:rPr>
        <w:t>alla terapia.</w:t>
      </w:r>
    </w:p>
    <w:p w14:paraId="18D4D58A" w14:textId="77777777" w:rsidR="00F10264" w:rsidRPr="0081271A" w:rsidRDefault="00F10264" w:rsidP="00F10264">
      <w:pPr>
        <w:spacing w:after="0" w:line="240" w:lineRule="auto"/>
        <w:rPr>
          <w:rFonts w:ascii="Times New Roman" w:hAnsi="Times New Roman"/>
          <w:color w:val="000000"/>
        </w:rPr>
      </w:pPr>
    </w:p>
    <w:p w14:paraId="3810CAA0"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Fertilità</w:t>
      </w:r>
    </w:p>
    <w:p w14:paraId="773A3E8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stati condotti studi specifici con rivaroxaban per determinarne gli effetti sulla fertilità in uomini e donne. In uno studio di fertilità maschile e femminile condotto nel ratto non sono stati osservati effetti (vedere paragrafo 5.3).</w:t>
      </w:r>
    </w:p>
    <w:p w14:paraId="107CC7AA" w14:textId="77777777" w:rsidR="00F10264" w:rsidRPr="0081271A" w:rsidRDefault="00F10264" w:rsidP="00F10264">
      <w:pPr>
        <w:spacing w:after="0" w:line="240" w:lineRule="auto"/>
        <w:rPr>
          <w:rFonts w:ascii="Times New Roman" w:hAnsi="Times New Roman"/>
          <w:color w:val="000000"/>
        </w:rPr>
      </w:pPr>
    </w:p>
    <w:p w14:paraId="1E046E5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4.7</w:t>
      </w:r>
      <w:r w:rsidRPr="0081271A">
        <w:rPr>
          <w:rFonts w:ascii="Times New Roman" w:hAnsi="Times New Roman"/>
          <w:b/>
          <w:color w:val="000000"/>
        </w:rPr>
        <w:tab/>
        <w:t>Effetti sulla capacità di guidare veicoli e sull’uso di macchinari</w:t>
      </w:r>
    </w:p>
    <w:p w14:paraId="2B09F88B" w14:textId="77777777" w:rsidR="00F10264" w:rsidRPr="0081271A" w:rsidRDefault="00F10264" w:rsidP="00F10264">
      <w:pPr>
        <w:keepNext/>
        <w:spacing w:after="0" w:line="240" w:lineRule="auto"/>
        <w:rPr>
          <w:rFonts w:ascii="Times New Roman" w:hAnsi="Times New Roman"/>
          <w:color w:val="000000"/>
        </w:rPr>
      </w:pPr>
    </w:p>
    <w:p w14:paraId="3890A66B" w14:textId="77777777" w:rsidR="00F10264" w:rsidRPr="0081271A" w:rsidRDefault="00004544"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w:t>
      </w:r>
      <w:r w:rsidR="005F04F9">
        <w:rPr>
          <w:rFonts w:ascii="Times New Roman" w:hAnsi="Times New Roman"/>
          <w:color w:val="000000"/>
        </w:rPr>
        <w:t>altera lievemente la</w:t>
      </w:r>
      <w:r w:rsidR="00F10264" w:rsidRPr="0081271A">
        <w:rPr>
          <w:rFonts w:ascii="Times New Roman" w:hAnsi="Times New Roman"/>
          <w:color w:val="000000"/>
        </w:rPr>
        <w:t xml:space="preserve"> capacità di guidare veicoli e s di </w:t>
      </w:r>
      <w:r w:rsidR="005F04F9">
        <w:rPr>
          <w:rFonts w:ascii="Times New Roman" w:hAnsi="Times New Roman"/>
          <w:color w:val="000000"/>
        </w:rPr>
        <w:t xml:space="preserve">usare </w:t>
      </w:r>
      <w:r w:rsidR="00F10264" w:rsidRPr="0081271A">
        <w:rPr>
          <w:rFonts w:ascii="Times New Roman" w:hAnsi="Times New Roman"/>
          <w:color w:val="000000"/>
        </w:rPr>
        <w:t xml:space="preserve">macchinari. Reazioni avverse come sincope (frequenza: non comune) e capogiri (frequenza: comune) sono state riportate (vedere paragrafo 4.8). I pazienti in cui compaiono queste reazioni avverse non devono guidare veicoli </w:t>
      </w:r>
      <w:r w:rsidR="005F04F9">
        <w:rPr>
          <w:rFonts w:ascii="Times New Roman" w:hAnsi="Times New Roman"/>
          <w:color w:val="000000"/>
        </w:rPr>
        <w:t>o</w:t>
      </w:r>
      <w:r w:rsidR="005F04F9" w:rsidRPr="0081271A">
        <w:rPr>
          <w:rFonts w:ascii="Times New Roman" w:hAnsi="Times New Roman"/>
          <w:color w:val="000000"/>
        </w:rPr>
        <w:t xml:space="preserve"> </w:t>
      </w:r>
      <w:r w:rsidR="00F10264" w:rsidRPr="0081271A">
        <w:rPr>
          <w:rFonts w:ascii="Times New Roman" w:hAnsi="Times New Roman"/>
          <w:color w:val="000000"/>
        </w:rPr>
        <w:t>usare macchinari.</w:t>
      </w:r>
    </w:p>
    <w:p w14:paraId="204D1A02" w14:textId="77777777" w:rsidR="00F10264" w:rsidRPr="0081271A" w:rsidRDefault="00F10264" w:rsidP="00F10264">
      <w:pPr>
        <w:spacing w:after="0" w:line="240" w:lineRule="auto"/>
        <w:rPr>
          <w:rFonts w:ascii="Times New Roman" w:hAnsi="Times New Roman"/>
          <w:color w:val="000000"/>
        </w:rPr>
      </w:pPr>
    </w:p>
    <w:p w14:paraId="48EB8EF9"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4.8</w:t>
      </w:r>
      <w:r w:rsidRPr="0081271A">
        <w:rPr>
          <w:rFonts w:ascii="Times New Roman" w:hAnsi="Times New Roman"/>
          <w:b/>
          <w:color w:val="000000"/>
        </w:rPr>
        <w:tab/>
        <w:t>Effetti indesiderati</w:t>
      </w:r>
    </w:p>
    <w:p w14:paraId="0FD8D4E8" w14:textId="77777777" w:rsidR="00F10264" w:rsidRPr="0081271A" w:rsidRDefault="00F10264" w:rsidP="00F10264">
      <w:pPr>
        <w:keepNext/>
        <w:keepLines/>
        <w:spacing w:after="0" w:line="240" w:lineRule="auto"/>
        <w:rPr>
          <w:rFonts w:ascii="Times New Roman" w:hAnsi="Times New Roman"/>
          <w:color w:val="000000"/>
        </w:rPr>
      </w:pPr>
    </w:p>
    <w:p w14:paraId="0C6C71B8" w14:textId="77777777" w:rsidR="00F10264" w:rsidRPr="0081271A" w:rsidRDefault="005F04F9" w:rsidP="00F10264">
      <w:pPr>
        <w:keepNext/>
        <w:keepLines/>
        <w:spacing w:after="0" w:line="240" w:lineRule="auto"/>
        <w:rPr>
          <w:rFonts w:ascii="Times New Roman" w:hAnsi="Times New Roman"/>
          <w:color w:val="000000"/>
          <w:u w:val="single"/>
        </w:rPr>
      </w:pPr>
      <w:r>
        <w:rPr>
          <w:rFonts w:ascii="Times New Roman" w:hAnsi="Times New Roman"/>
          <w:color w:val="000000"/>
          <w:u w:val="single"/>
        </w:rPr>
        <w:t>Riassunto</w:t>
      </w:r>
      <w:r w:rsidRPr="0081271A">
        <w:rPr>
          <w:rFonts w:ascii="Times New Roman" w:hAnsi="Times New Roman"/>
          <w:color w:val="000000"/>
          <w:u w:val="single"/>
        </w:rPr>
        <w:t xml:space="preserve"> </w:t>
      </w:r>
      <w:r w:rsidR="00F10264" w:rsidRPr="0081271A">
        <w:rPr>
          <w:rFonts w:ascii="Times New Roman" w:hAnsi="Times New Roman"/>
          <w:color w:val="000000"/>
          <w:u w:val="single"/>
        </w:rPr>
        <w:t>del profilo di sicurezza</w:t>
      </w:r>
    </w:p>
    <w:p w14:paraId="3753647B" w14:textId="77777777" w:rsidR="006B6BE2"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sicurezza di rivaroxaban è stata determinata in tredici studi </w:t>
      </w:r>
      <w:r w:rsidR="006B6BE2">
        <w:rPr>
          <w:rFonts w:ascii="Times New Roman" w:hAnsi="Times New Roman"/>
          <w:color w:val="000000"/>
        </w:rPr>
        <w:t xml:space="preserve">pivotal </w:t>
      </w:r>
      <w:r w:rsidRPr="0081271A">
        <w:rPr>
          <w:rFonts w:ascii="Times New Roman" w:hAnsi="Times New Roman"/>
          <w:color w:val="000000"/>
        </w:rPr>
        <w:t>di fase III</w:t>
      </w:r>
      <w:r w:rsidR="006B6BE2">
        <w:rPr>
          <w:rFonts w:ascii="Times New Roman" w:hAnsi="Times New Roman"/>
          <w:color w:val="000000"/>
        </w:rPr>
        <w:t xml:space="preserve"> (vedere Tabella 1).</w:t>
      </w:r>
    </w:p>
    <w:p w14:paraId="154284D9" w14:textId="5ADF7521" w:rsidR="006B6BE2" w:rsidRPr="006B6BE2" w:rsidRDefault="006B6BE2" w:rsidP="006B6BE2">
      <w:pPr>
        <w:spacing w:after="0" w:line="240" w:lineRule="auto"/>
        <w:rPr>
          <w:rFonts w:ascii="Times New Roman" w:hAnsi="Times New Roman"/>
        </w:rPr>
      </w:pPr>
      <w:r w:rsidRPr="006B6BE2">
        <w:rPr>
          <w:rFonts w:ascii="Times New Roman" w:hAnsi="Times New Roman"/>
        </w:rPr>
        <w:t>Complessivamente sono stati esposti a rivaroxaban 69.608 pazienti adulti in diciannove studi di fase III e 4</w:t>
      </w:r>
      <w:r w:rsidR="00150FD9">
        <w:rPr>
          <w:rFonts w:ascii="Times New Roman" w:hAnsi="Times New Roman"/>
        </w:rPr>
        <w:t>88</w:t>
      </w:r>
      <w:r w:rsidRPr="006B6BE2">
        <w:rPr>
          <w:rFonts w:ascii="Times New Roman" w:hAnsi="Times New Roman"/>
        </w:rPr>
        <w:t xml:space="preserve"> pazienti pediatrici in due studi di fase II e </w:t>
      </w:r>
      <w:r w:rsidR="00150FD9">
        <w:rPr>
          <w:rFonts w:ascii="Times New Roman" w:hAnsi="Times New Roman"/>
        </w:rPr>
        <w:t>due</w:t>
      </w:r>
      <w:r w:rsidRPr="006B6BE2">
        <w:rPr>
          <w:rFonts w:ascii="Times New Roman" w:hAnsi="Times New Roman"/>
        </w:rPr>
        <w:t xml:space="preserve"> studi di fase III.</w:t>
      </w:r>
    </w:p>
    <w:p w14:paraId="33EF3B38" w14:textId="77777777" w:rsidR="00F10264" w:rsidRPr="0081271A" w:rsidRDefault="00F10264" w:rsidP="00F10264">
      <w:pPr>
        <w:spacing w:after="0" w:line="240" w:lineRule="auto"/>
        <w:rPr>
          <w:rFonts w:ascii="Times New Roman" w:hAnsi="Times New Roman"/>
          <w:color w:val="000000"/>
        </w:rPr>
      </w:pPr>
    </w:p>
    <w:p w14:paraId="7BBFAAA2"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b/>
        </w:rPr>
        <w:t>Tabella 1</w:t>
      </w:r>
      <w:r w:rsidR="005F04F9">
        <w:rPr>
          <w:rFonts w:ascii="Times New Roman" w:hAnsi="Times New Roman"/>
          <w:b/>
        </w:rPr>
        <w:t>.</w:t>
      </w:r>
      <w:r w:rsidRPr="0081271A">
        <w:rPr>
          <w:rFonts w:ascii="Times New Roman" w:hAnsi="Times New Roman"/>
          <w:b/>
        </w:rPr>
        <w:t xml:space="preserve"> Numero di pazienti studiati, dose giornaliera totale e durata massima del trattamento negli studi di fase III</w:t>
      </w:r>
      <w:r w:rsidR="00DD5BBC">
        <w:rPr>
          <w:rFonts w:ascii="Times New Roman" w:hAnsi="Times New Roman"/>
          <w:b/>
        </w:rPr>
        <w:t xml:space="preserve"> negli adulti e nei bambini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1197"/>
        <w:gridCol w:w="6"/>
        <w:gridCol w:w="2124"/>
        <w:gridCol w:w="6"/>
        <w:gridCol w:w="2041"/>
        <w:gridCol w:w="12"/>
      </w:tblGrid>
      <w:tr w:rsidR="00F10264" w:rsidRPr="0081271A" w14:paraId="3BD042DE" w14:textId="77777777" w:rsidTr="006B6BE2">
        <w:trPr>
          <w:gridAfter w:val="1"/>
          <w:wAfter w:w="12" w:type="dxa"/>
          <w:tblHeader/>
        </w:trPr>
        <w:tc>
          <w:tcPr>
            <w:tcW w:w="3818" w:type="dxa"/>
          </w:tcPr>
          <w:p w14:paraId="0301FA26"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Indicazione</w:t>
            </w:r>
          </w:p>
        </w:tc>
        <w:tc>
          <w:tcPr>
            <w:tcW w:w="1205" w:type="dxa"/>
          </w:tcPr>
          <w:p w14:paraId="7DE6297D"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Numero di pazienti*</w:t>
            </w:r>
          </w:p>
        </w:tc>
        <w:tc>
          <w:tcPr>
            <w:tcW w:w="2157" w:type="dxa"/>
            <w:gridSpan w:val="2"/>
          </w:tcPr>
          <w:p w14:paraId="01D2AEA1"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Dose giornaliera totale</w:t>
            </w:r>
          </w:p>
        </w:tc>
        <w:tc>
          <w:tcPr>
            <w:tcW w:w="2095" w:type="dxa"/>
            <w:gridSpan w:val="2"/>
          </w:tcPr>
          <w:p w14:paraId="0A82179B"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Durata massima del trattamento</w:t>
            </w:r>
          </w:p>
        </w:tc>
      </w:tr>
      <w:tr w:rsidR="00F10264" w:rsidRPr="0081271A" w14:paraId="7D83DAC2" w14:textId="77777777" w:rsidTr="006B6BE2">
        <w:trPr>
          <w:gridAfter w:val="1"/>
          <w:wAfter w:w="12" w:type="dxa"/>
        </w:trPr>
        <w:tc>
          <w:tcPr>
            <w:tcW w:w="3818" w:type="dxa"/>
          </w:tcPr>
          <w:p w14:paraId="3FA219E7" w14:textId="77777777" w:rsidR="00F10264" w:rsidRPr="0081271A" w:rsidRDefault="00F10264" w:rsidP="008F260E">
            <w:pPr>
              <w:keepNext/>
              <w:spacing w:after="0" w:line="240" w:lineRule="auto"/>
              <w:rPr>
                <w:rFonts w:ascii="Times New Roman" w:hAnsi="Times New Roman"/>
              </w:rPr>
            </w:pPr>
            <w:r w:rsidRPr="0081271A">
              <w:rPr>
                <w:rFonts w:ascii="Times New Roman" w:hAnsi="Times New Roman"/>
              </w:rPr>
              <w:t>Prevenzione del tromboemboli</w:t>
            </w:r>
            <w:r w:rsidR="005F04F9">
              <w:rPr>
                <w:rFonts w:ascii="Times New Roman" w:hAnsi="Times New Roman"/>
              </w:rPr>
              <w:t>a</w:t>
            </w:r>
            <w:r w:rsidRPr="0081271A">
              <w:rPr>
                <w:rFonts w:ascii="Times New Roman" w:hAnsi="Times New Roman"/>
              </w:rPr>
              <w:t xml:space="preserve"> venoso (TEV) nei pazienti adulti sottoposti a interventi elettivi di sostituzione di anca o di ginocchio</w:t>
            </w:r>
          </w:p>
        </w:tc>
        <w:tc>
          <w:tcPr>
            <w:tcW w:w="1205" w:type="dxa"/>
          </w:tcPr>
          <w:p w14:paraId="48C8869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6.097</w:t>
            </w:r>
          </w:p>
        </w:tc>
        <w:tc>
          <w:tcPr>
            <w:tcW w:w="2157" w:type="dxa"/>
            <w:gridSpan w:val="2"/>
          </w:tcPr>
          <w:p w14:paraId="4FE10AC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tc>
        <w:tc>
          <w:tcPr>
            <w:tcW w:w="2095" w:type="dxa"/>
            <w:gridSpan w:val="2"/>
          </w:tcPr>
          <w:p w14:paraId="0766602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 giorni</w:t>
            </w:r>
          </w:p>
        </w:tc>
      </w:tr>
      <w:tr w:rsidR="00F10264" w:rsidRPr="0081271A" w14:paraId="0DEBAF37" w14:textId="77777777" w:rsidTr="006B6BE2">
        <w:tc>
          <w:tcPr>
            <w:tcW w:w="3818" w:type="dxa"/>
          </w:tcPr>
          <w:p w14:paraId="466C4AD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 TEV</w:t>
            </w:r>
            <w:r w:rsidR="00FE28B9">
              <w:rPr>
                <w:rFonts w:ascii="Times New Roman" w:hAnsi="Times New Roman"/>
              </w:rPr>
              <w:t xml:space="preserve"> </w:t>
            </w:r>
            <w:r w:rsidRPr="0081271A">
              <w:rPr>
                <w:rFonts w:ascii="Times New Roman" w:hAnsi="Times New Roman"/>
              </w:rPr>
              <w:t>in pazienti allettati</w:t>
            </w:r>
          </w:p>
        </w:tc>
        <w:tc>
          <w:tcPr>
            <w:tcW w:w="1211" w:type="dxa"/>
            <w:gridSpan w:val="2"/>
          </w:tcPr>
          <w:p w14:paraId="437F4E5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3.997</w:t>
            </w:r>
          </w:p>
        </w:tc>
        <w:tc>
          <w:tcPr>
            <w:tcW w:w="2157" w:type="dxa"/>
            <w:gridSpan w:val="2"/>
          </w:tcPr>
          <w:p w14:paraId="05EDBA6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 mg</w:t>
            </w:r>
          </w:p>
        </w:tc>
        <w:tc>
          <w:tcPr>
            <w:tcW w:w="2101" w:type="dxa"/>
            <w:gridSpan w:val="2"/>
          </w:tcPr>
          <w:p w14:paraId="0C149D8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 giorni</w:t>
            </w:r>
          </w:p>
        </w:tc>
      </w:tr>
      <w:tr w:rsidR="00F10264" w:rsidRPr="0081271A" w14:paraId="6D16AF85" w14:textId="77777777" w:rsidTr="006B6BE2">
        <w:trPr>
          <w:gridAfter w:val="1"/>
          <w:wAfter w:w="12" w:type="dxa"/>
        </w:trPr>
        <w:tc>
          <w:tcPr>
            <w:tcW w:w="3818" w:type="dxa"/>
          </w:tcPr>
          <w:p w14:paraId="25AD97C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Trattamento della TVP, dell’EP e prevenzione delle recidive</w:t>
            </w:r>
          </w:p>
        </w:tc>
        <w:tc>
          <w:tcPr>
            <w:tcW w:w="1205" w:type="dxa"/>
          </w:tcPr>
          <w:p w14:paraId="0FA4ECD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6.790</w:t>
            </w:r>
          </w:p>
        </w:tc>
        <w:tc>
          <w:tcPr>
            <w:tcW w:w="2157" w:type="dxa"/>
            <w:gridSpan w:val="2"/>
          </w:tcPr>
          <w:p w14:paraId="451DA58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 </w:t>
            </w:r>
            <w:r w:rsidRPr="0081271A">
              <w:rPr>
                <w:rFonts w:ascii="Times New Roman" w:hAnsi="Times New Roman"/>
              </w:rPr>
              <w:noBreakHyphen/>
              <w:t xml:space="preserve"> 21: 30 mg</w:t>
            </w:r>
          </w:p>
          <w:p w14:paraId="1D640E3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 20 mg</w:t>
            </w:r>
          </w:p>
          <w:p w14:paraId="2281926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almeno 6 mesi: 10 mg o 20 mg</w:t>
            </w:r>
          </w:p>
        </w:tc>
        <w:tc>
          <w:tcPr>
            <w:tcW w:w="2095" w:type="dxa"/>
            <w:gridSpan w:val="2"/>
          </w:tcPr>
          <w:p w14:paraId="5FDAEF2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21 mesi</w:t>
            </w:r>
          </w:p>
        </w:tc>
      </w:tr>
      <w:tr w:rsidR="00DD5BBC" w:rsidRPr="0081271A" w14:paraId="4F5B6B85" w14:textId="77777777" w:rsidTr="006B6BE2">
        <w:trPr>
          <w:gridAfter w:val="1"/>
          <w:wAfter w:w="12" w:type="dxa"/>
        </w:trPr>
        <w:tc>
          <w:tcPr>
            <w:tcW w:w="3818" w:type="dxa"/>
          </w:tcPr>
          <w:p w14:paraId="1A586C2B" w14:textId="77777777" w:rsidR="00DD5BBC" w:rsidRPr="0081271A" w:rsidRDefault="00DD5BBC" w:rsidP="00501DB0">
            <w:pPr>
              <w:keepNext/>
              <w:spacing w:after="0" w:line="240" w:lineRule="auto"/>
              <w:rPr>
                <w:rFonts w:ascii="Times New Roman" w:hAnsi="Times New Roman"/>
              </w:rPr>
            </w:pPr>
            <w:r w:rsidRPr="00DD5BBC">
              <w:rPr>
                <w:rFonts w:ascii="Times New Roman" w:hAnsi="Times New Roman"/>
              </w:rPr>
              <w:t>Trattamento del TEV e prevenzione delle recidive di TEV in neonati a termine e bambini di età inferiore a 18 anni a seguito dell’ inizio di un trattamento anticoagulante standard</w:t>
            </w:r>
          </w:p>
        </w:tc>
        <w:tc>
          <w:tcPr>
            <w:tcW w:w="1205" w:type="dxa"/>
          </w:tcPr>
          <w:p w14:paraId="4D3A61FF" w14:textId="77777777" w:rsidR="00DD5BBC" w:rsidRPr="0081271A" w:rsidRDefault="00DD5BBC" w:rsidP="00501DB0">
            <w:pPr>
              <w:spacing w:after="0" w:line="240" w:lineRule="auto"/>
              <w:rPr>
                <w:rFonts w:ascii="Times New Roman" w:hAnsi="Times New Roman"/>
              </w:rPr>
            </w:pPr>
            <w:r>
              <w:rPr>
                <w:rFonts w:ascii="Times New Roman" w:hAnsi="Times New Roman"/>
              </w:rPr>
              <w:t>329</w:t>
            </w:r>
          </w:p>
        </w:tc>
        <w:tc>
          <w:tcPr>
            <w:tcW w:w="2157" w:type="dxa"/>
            <w:gridSpan w:val="2"/>
          </w:tcPr>
          <w:p w14:paraId="53CE4C33" w14:textId="77777777" w:rsidR="00DD5BBC" w:rsidRPr="0081271A" w:rsidRDefault="00DD5BBC" w:rsidP="00501DB0">
            <w:pPr>
              <w:spacing w:after="0" w:line="240" w:lineRule="auto"/>
              <w:rPr>
                <w:rFonts w:ascii="Times New Roman" w:hAnsi="Times New Roman"/>
              </w:rPr>
            </w:pPr>
            <w:r w:rsidRPr="00DD5BBC">
              <w:rPr>
                <w:rFonts w:ascii="Times New Roman" w:hAnsi="Times New Roman"/>
              </w:rPr>
              <w:t>Dose aggiustata in base al peso corporeo per ottenere un’esposizione simile a quella osservata negli adulti trattati per la TVP con 20 mg di rivaroxaban una volta al giorno</w:t>
            </w:r>
          </w:p>
        </w:tc>
        <w:tc>
          <w:tcPr>
            <w:tcW w:w="2095" w:type="dxa"/>
            <w:gridSpan w:val="2"/>
          </w:tcPr>
          <w:p w14:paraId="2C4E3531" w14:textId="77777777" w:rsidR="00DD5BBC" w:rsidRPr="0081271A" w:rsidRDefault="00DD5BBC" w:rsidP="00501DB0">
            <w:pPr>
              <w:spacing w:after="0" w:line="240" w:lineRule="auto"/>
              <w:rPr>
                <w:rFonts w:ascii="Times New Roman" w:hAnsi="Times New Roman"/>
              </w:rPr>
            </w:pPr>
            <w:r>
              <w:rPr>
                <w:rFonts w:ascii="Times New Roman" w:hAnsi="Times New Roman"/>
              </w:rPr>
              <w:t>12 mesi</w:t>
            </w:r>
          </w:p>
        </w:tc>
      </w:tr>
      <w:tr w:rsidR="00F10264" w:rsidRPr="0081271A" w14:paraId="30783EAD" w14:textId="77777777" w:rsidTr="006B6BE2">
        <w:trPr>
          <w:gridAfter w:val="1"/>
          <w:wAfter w:w="12" w:type="dxa"/>
        </w:trPr>
        <w:tc>
          <w:tcPr>
            <w:tcW w:w="3818" w:type="dxa"/>
          </w:tcPr>
          <w:p w14:paraId="0138BB8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dell’ictus e dell’embolia sistemica nei pazienti con fibrillazione atriale non valvolare</w:t>
            </w:r>
          </w:p>
        </w:tc>
        <w:tc>
          <w:tcPr>
            <w:tcW w:w="1205" w:type="dxa"/>
          </w:tcPr>
          <w:p w14:paraId="787F580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7.750</w:t>
            </w:r>
          </w:p>
        </w:tc>
        <w:tc>
          <w:tcPr>
            <w:tcW w:w="2157" w:type="dxa"/>
            <w:gridSpan w:val="2"/>
          </w:tcPr>
          <w:p w14:paraId="4860D58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c>
          <w:tcPr>
            <w:tcW w:w="2095" w:type="dxa"/>
            <w:gridSpan w:val="2"/>
          </w:tcPr>
          <w:p w14:paraId="45ED022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41 mesi</w:t>
            </w:r>
          </w:p>
        </w:tc>
      </w:tr>
      <w:tr w:rsidR="00F10264" w:rsidRPr="0081271A" w14:paraId="7DD94C75" w14:textId="77777777" w:rsidTr="006B6BE2">
        <w:trPr>
          <w:gridAfter w:val="1"/>
          <w:wAfter w:w="12" w:type="dxa"/>
        </w:trPr>
        <w:tc>
          <w:tcPr>
            <w:tcW w:w="3818" w:type="dxa"/>
            <w:tcBorders>
              <w:top w:val="single" w:sz="4" w:space="0" w:color="auto"/>
              <w:left w:val="single" w:sz="4" w:space="0" w:color="auto"/>
              <w:bottom w:val="single" w:sz="4" w:space="0" w:color="auto"/>
              <w:right w:val="single" w:sz="4" w:space="0" w:color="auto"/>
            </w:tcBorders>
          </w:tcPr>
          <w:p w14:paraId="100948A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di eventi aterotrombotici in pazienti dopo sindrome coronarica acuta (SCA)</w:t>
            </w:r>
          </w:p>
        </w:tc>
        <w:tc>
          <w:tcPr>
            <w:tcW w:w="1205" w:type="dxa"/>
            <w:tcBorders>
              <w:top w:val="single" w:sz="4" w:space="0" w:color="auto"/>
              <w:left w:val="single" w:sz="4" w:space="0" w:color="auto"/>
              <w:bottom w:val="single" w:sz="4" w:space="0" w:color="auto"/>
              <w:right w:val="single" w:sz="4" w:space="0" w:color="auto"/>
            </w:tcBorders>
          </w:tcPr>
          <w:p w14:paraId="4F34949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10.225</w:t>
            </w:r>
          </w:p>
        </w:tc>
        <w:tc>
          <w:tcPr>
            <w:tcW w:w="2157" w:type="dxa"/>
            <w:gridSpan w:val="2"/>
            <w:tcBorders>
              <w:top w:val="single" w:sz="4" w:space="0" w:color="auto"/>
              <w:left w:val="single" w:sz="4" w:space="0" w:color="auto"/>
              <w:bottom w:val="single" w:sz="4" w:space="0" w:color="auto"/>
              <w:right w:val="single" w:sz="4" w:space="0" w:color="auto"/>
            </w:tcBorders>
          </w:tcPr>
          <w:p w14:paraId="2F355CF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Rispettivamente 5 mg o 10 mg, congiuntamente ad ASA o ASA più clopidogrel o ticlopidina</w:t>
            </w:r>
          </w:p>
        </w:tc>
        <w:tc>
          <w:tcPr>
            <w:tcW w:w="2095" w:type="dxa"/>
            <w:gridSpan w:val="2"/>
            <w:tcBorders>
              <w:top w:val="single" w:sz="4" w:space="0" w:color="auto"/>
              <w:left w:val="single" w:sz="4" w:space="0" w:color="auto"/>
              <w:bottom w:val="single" w:sz="4" w:space="0" w:color="auto"/>
              <w:right w:val="single" w:sz="4" w:space="0" w:color="auto"/>
            </w:tcBorders>
          </w:tcPr>
          <w:p w14:paraId="2D3C501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31 mesi</w:t>
            </w:r>
          </w:p>
        </w:tc>
      </w:tr>
      <w:tr w:rsidR="006B6BE2" w:rsidRPr="0081271A" w14:paraId="7769E4AE" w14:textId="77777777" w:rsidTr="006B6BE2">
        <w:trPr>
          <w:gridAfter w:val="1"/>
          <w:wAfter w:w="12" w:type="dxa"/>
        </w:trPr>
        <w:tc>
          <w:tcPr>
            <w:tcW w:w="3818" w:type="dxa"/>
            <w:vMerge w:val="restart"/>
            <w:tcBorders>
              <w:top w:val="single" w:sz="4" w:space="0" w:color="auto"/>
              <w:left w:val="single" w:sz="4" w:space="0" w:color="auto"/>
              <w:right w:val="single" w:sz="4" w:space="0" w:color="auto"/>
            </w:tcBorders>
          </w:tcPr>
          <w:p w14:paraId="145716FF" w14:textId="77777777" w:rsidR="006B6BE2" w:rsidRPr="0081271A" w:rsidRDefault="006B6BE2" w:rsidP="00501DB0">
            <w:pPr>
              <w:keepNext/>
              <w:spacing w:after="0" w:line="240" w:lineRule="auto"/>
              <w:rPr>
                <w:rFonts w:ascii="Times New Roman" w:hAnsi="Times New Roman"/>
              </w:rPr>
            </w:pPr>
          </w:p>
        </w:tc>
        <w:tc>
          <w:tcPr>
            <w:tcW w:w="1205" w:type="dxa"/>
            <w:tcBorders>
              <w:top w:val="single" w:sz="4" w:space="0" w:color="auto"/>
              <w:left w:val="single" w:sz="4" w:space="0" w:color="auto"/>
              <w:bottom w:val="single" w:sz="4" w:space="0" w:color="auto"/>
              <w:right w:val="single" w:sz="4" w:space="0" w:color="auto"/>
            </w:tcBorders>
          </w:tcPr>
          <w:p w14:paraId="6C19FD17" w14:textId="77777777" w:rsidR="006B6BE2" w:rsidRPr="0081271A" w:rsidRDefault="006B6BE2" w:rsidP="00501DB0">
            <w:pPr>
              <w:keepNext/>
              <w:spacing w:after="0" w:line="240" w:lineRule="auto"/>
              <w:rPr>
                <w:rFonts w:ascii="Times New Roman" w:hAnsi="Times New Roman"/>
              </w:rPr>
            </w:pPr>
            <w:r w:rsidRPr="0081271A">
              <w:rPr>
                <w:rFonts w:ascii="Times New Roman" w:hAnsi="Times New Roman"/>
              </w:rPr>
              <w:t>18.244</w:t>
            </w:r>
          </w:p>
        </w:tc>
        <w:tc>
          <w:tcPr>
            <w:tcW w:w="2157" w:type="dxa"/>
            <w:gridSpan w:val="2"/>
            <w:tcBorders>
              <w:top w:val="single" w:sz="4" w:space="0" w:color="auto"/>
              <w:left w:val="single" w:sz="4" w:space="0" w:color="auto"/>
              <w:bottom w:val="single" w:sz="4" w:space="0" w:color="auto"/>
              <w:right w:val="single" w:sz="4" w:space="0" w:color="auto"/>
            </w:tcBorders>
          </w:tcPr>
          <w:p w14:paraId="3C0F4DFF" w14:textId="77777777" w:rsidR="006B6BE2" w:rsidRPr="0081271A" w:rsidRDefault="006B6BE2" w:rsidP="00501DB0">
            <w:pPr>
              <w:keepNext/>
              <w:spacing w:after="0" w:line="240" w:lineRule="auto"/>
              <w:rPr>
                <w:rFonts w:ascii="Times New Roman" w:hAnsi="Times New Roman"/>
              </w:rPr>
            </w:pPr>
            <w:r w:rsidRPr="0081271A">
              <w:rPr>
                <w:rFonts w:ascii="Times New Roman" w:hAnsi="Times New Roman"/>
              </w:rPr>
              <w:t>5 mg congiuntamente ad ASA o 10 mg da solo</w:t>
            </w:r>
          </w:p>
        </w:tc>
        <w:tc>
          <w:tcPr>
            <w:tcW w:w="2095" w:type="dxa"/>
            <w:gridSpan w:val="2"/>
            <w:tcBorders>
              <w:top w:val="single" w:sz="4" w:space="0" w:color="auto"/>
              <w:left w:val="single" w:sz="4" w:space="0" w:color="auto"/>
              <w:bottom w:val="single" w:sz="4" w:space="0" w:color="auto"/>
              <w:right w:val="single" w:sz="4" w:space="0" w:color="auto"/>
            </w:tcBorders>
          </w:tcPr>
          <w:p w14:paraId="3230062E" w14:textId="77777777" w:rsidR="006B6BE2" w:rsidRPr="0081271A" w:rsidRDefault="006B6BE2" w:rsidP="00501DB0">
            <w:pPr>
              <w:keepNext/>
              <w:spacing w:after="0" w:line="240" w:lineRule="auto"/>
              <w:rPr>
                <w:rFonts w:ascii="Times New Roman" w:hAnsi="Times New Roman"/>
              </w:rPr>
            </w:pPr>
            <w:r w:rsidRPr="0081271A">
              <w:rPr>
                <w:rFonts w:ascii="Times New Roman" w:hAnsi="Times New Roman"/>
              </w:rPr>
              <w:t>47 mesi</w:t>
            </w:r>
          </w:p>
        </w:tc>
      </w:tr>
      <w:tr w:rsidR="006B6BE2" w:rsidRPr="0081271A" w14:paraId="31BCB92B" w14:textId="77777777" w:rsidTr="007113C4">
        <w:trPr>
          <w:gridAfter w:val="1"/>
          <w:wAfter w:w="12" w:type="dxa"/>
        </w:trPr>
        <w:tc>
          <w:tcPr>
            <w:tcW w:w="3818" w:type="dxa"/>
            <w:vMerge/>
            <w:tcBorders>
              <w:left w:val="single" w:sz="4" w:space="0" w:color="auto"/>
              <w:bottom w:val="single" w:sz="4" w:space="0" w:color="auto"/>
              <w:right w:val="single" w:sz="4" w:space="0" w:color="auto"/>
            </w:tcBorders>
          </w:tcPr>
          <w:p w14:paraId="3476DC7A" w14:textId="77777777" w:rsidR="006B6BE2" w:rsidRPr="0081271A" w:rsidRDefault="006B6BE2" w:rsidP="006B6BE2">
            <w:pPr>
              <w:keepNext/>
              <w:spacing w:after="0" w:line="240" w:lineRule="auto"/>
              <w:rPr>
                <w:rFonts w:ascii="Times New Roman" w:hAnsi="Times New Roman"/>
              </w:rPr>
            </w:pPr>
          </w:p>
        </w:tc>
        <w:tc>
          <w:tcPr>
            <w:tcW w:w="1205" w:type="dxa"/>
          </w:tcPr>
          <w:p w14:paraId="4EF4F223" w14:textId="77777777" w:rsidR="006B6BE2" w:rsidRPr="0081271A" w:rsidRDefault="006B6BE2" w:rsidP="006B6BE2">
            <w:pPr>
              <w:keepNext/>
              <w:spacing w:after="0" w:line="240" w:lineRule="auto"/>
              <w:rPr>
                <w:rFonts w:ascii="Times New Roman" w:hAnsi="Times New Roman"/>
              </w:rPr>
            </w:pPr>
            <w:r>
              <w:t>3.256**</w:t>
            </w:r>
          </w:p>
        </w:tc>
        <w:tc>
          <w:tcPr>
            <w:tcW w:w="2157" w:type="dxa"/>
            <w:gridSpan w:val="2"/>
          </w:tcPr>
          <w:p w14:paraId="25F9FCF0" w14:textId="77777777" w:rsidR="006B6BE2" w:rsidRDefault="006B6BE2" w:rsidP="006B6BE2">
            <w:pPr>
              <w:pStyle w:val="TableParagraph"/>
              <w:spacing w:line="248" w:lineRule="exact"/>
            </w:pPr>
            <w:r>
              <w:t>5</w:t>
            </w:r>
            <w:r>
              <w:rPr>
                <w:spacing w:val="-4"/>
              </w:rPr>
              <w:t xml:space="preserve"> </w:t>
            </w:r>
            <w:r>
              <w:t>mg</w:t>
            </w:r>
            <w:r>
              <w:rPr>
                <w:spacing w:val="-3"/>
              </w:rPr>
              <w:t xml:space="preserve"> </w:t>
            </w:r>
            <w:r>
              <w:t>congiuntamente</w:t>
            </w:r>
          </w:p>
          <w:p w14:paraId="02693CF6" w14:textId="77777777" w:rsidR="006B6BE2" w:rsidRPr="0081271A" w:rsidRDefault="006B6BE2" w:rsidP="006B6BE2">
            <w:pPr>
              <w:keepNext/>
              <w:spacing w:after="0" w:line="240" w:lineRule="auto"/>
              <w:rPr>
                <w:rFonts w:ascii="Times New Roman" w:hAnsi="Times New Roman"/>
              </w:rPr>
            </w:pPr>
            <w:r>
              <w:t>ad</w:t>
            </w:r>
            <w:r>
              <w:rPr>
                <w:spacing w:val="-2"/>
              </w:rPr>
              <w:t xml:space="preserve"> </w:t>
            </w:r>
            <w:r>
              <w:t>ASA</w:t>
            </w:r>
          </w:p>
        </w:tc>
        <w:tc>
          <w:tcPr>
            <w:tcW w:w="2095" w:type="dxa"/>
            <w:gridSpan w:val="2"/>
          </w:tcPr>
          <w:p w14:paraId="1A545E92" w14:textId="77777777" w:rsidR="006B6BE2" w:rsidRPr="0081271A" w:rsidRDefault="006B6BE2" w:rsidP="006B6BE2">
            <w:pPr>
              <w:keepNext/>
              <w:spacing w:after="0" w:line="240" w:lineRule="auto"/>
              <w:rPr>
                <w:rFonts w:ascii="Times New Roman" w:hAnsi="Times New Roman"/>
              </w:rPr>
            </w:pPr>
            <w:r>
              <w:t>42</w:t>
            </w:r>
            <w:r>
              <w:rPr>
                <w:spacing w:val="-3"/>
              </w:rPr>
              <w:t xml:space="preserve"> </w:t>
            </w:r>
            <w:r>
              <w:t>mesi</w:t>
            </w:r>
          </w:p>
        </w:tc>
      </w:tr>
    </w:tbl>
    <w:p w14:paraId="301884F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*Pazienti esposti ad almeno una dose di rivaroxaban</w:t>
      </w:r>
    </w:p>
    <w:p w14:paraId="37B178C8" w14:textId="77777777" w:rsidR="006B6BE2" w:rsidRPr="006B6BE2" w:rsidRDefault="006B6BE2" w:rsidP="006B6BE2">
      <w:pPr>
        <w:spacing w:after="0" w:line="240" w:lineRule="auto"/>
        <w:rPr>
          <w:rFonts w:ascii="Times New Roman" w:hAnsi="Times New Roman"/>
        </w:rPr>
      </w:pPr>
      <w:r w:rsidRPr="006B6BE2">
        <w:rPr>
          <w:rFonts w:ascii="Times New Roman" w:hAnsi="Times New Roman"/>
        </w:rPr>
        <w:t>**</w:t>
      </w:r>
      <w:r w:rsidRPr="006B6BE2">
        <w:rPr>
          <w:rFonts w:ascii="Times New Roman" w:hAnsi="Times New Roman"/>
        </w:rPr>
        <w:tab/>
        <w:t>Dallo studio VOYAGER PAD</w:t>
      </w:r>
    </w:p>
    <w:p w14:paraId="2E7358F7" w14:textId="77777777" w:rsidR="00F10264" w:rsidRPr="0081271A" w:rsidRDefault="00F10264" w:rsidP="00F10264">
      <w:pPr>
        <w:spacing w:after="0" w:line="240" w:lineRule="auto"/>
        <w:rPr>
          <w:rFonts w:ascii="Times New Roman" w:hAnsi="Times New Roman"/>
        </w:rPr>
      </w:pPr>
    </w:p>
    <w:p w14:paraId="1A28BA1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Le reazioni avverse segnalate più comunemente nei pazienti trattati con rivaroxaban sono stat</w:t>
      </w:r>
      <w:r w:rsidR="00FE28B9">
        <w:rPr>
          <w:rFonts w:ascii="Times New Roman" w:hAnsi="Times New Roman"/>
        </w:rPr>
        <w:t>e</w:t>
      </w:r>
      <w:r w:rsidRPr="0081271A">
        <w:rPr>
          <w:rFonts w:ascii="Times New Roman" w:hAnsi="Times New Roman"/>
        </w:rPr>
        <w:t xml:space="preserve"> i sanguinamenti (Tabella 2) (vedere anche paragrafo 4.4. e “Descrizione delle reazioni avverse selezionate” più avanti). I sanguinamenti segnalati più comunemente sono stati epistassi (4,5%) ed emorragia del tratto gastrointestinale (3,8%).</w:t>
      </w:r>
    </w:p>
    <w:p w14:paraId="2777232D" w14:textId="77777777" w:rsidR="00F10264" w:rsidRPr="0081271A" w:rsidRDefault="00F10264" w:rsidP="00F10264">
      <w:pPr>
        <w:spacing w:after="0" w:line="240" w:lineRule="auto"/>
        <w:rPr>
          <w:rFonts w:ascii="Times New Roman" w:hAnsi="Times New Roman"/>
          <w:color w:val="000000"/>
        </w:rPr>
      </w:pPr>
    </w:p>
    <w:p w14:paraId="208D38A3" w14:textId="77777777" w:rsidR="00F10264" w:rsidRPr="0081271A" w:rsidRDefault="00F10264" w:rsidP="00F10264">
      <w:pPr>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Tabella 2</w:t>
      </w:r>
      <w:r w:rsidR="00FE28B9">
        <w:rPr>
          <w:rFonts w:ascii="Times New Roman" w:hAnsi="Times New Roman"/>
          <w:b/>
          <w:color w:val="000000"/>
        </w:rPr>
        <w:t>.</w:t>
      </w:r>
      <w:r w:rsidRPr="0081271A">
        <w:rPr>
          <w:rFonts w:ascii="Times New Roman" w:hAnsi="Times New Roman"/>
          <w:b/>
          <w:color w:val="000000"/>
        </w:rPr>
        <w:t xml:space="preserve"> Percentuali degli eventi di sanguinamento* e anemia in pazienti esposti a rivaroxaban negli studi di fase III completati</w:t>
      </w:r>
      <w:r w:rsidR="00DD5BBC">
        <w:rPr>
          <w:rFonts w:ascii="Times New Roman" w:hAnsi="Times New Roman"/>
          <w:b/>
          <w:color w:val="000000"/>
        </w:rPr>
        <w:t xml:space="preserve"> negli adulti e nei bambini</w:t>
      </w:r>
    </w:p>
    <w:p w14:paraId="64C27D09" w14:textId="77777777" w:rsidR="00F10264" w:rsidRPr="0081271A" w:rsidRDefault="00F10264" w:rsidP="00F10264">
      <w:pPr>
        <w:autoSpaceDE w:val="0"/>
        <w:autoSpaceDN w:val="0"/>
        <w:adjustRightInd w:val="0"/>
        <w:spacing w:after="0" w:line="240" w:lineRule="auto"/>
        <w:rPr>
          <w:rFonts w:ascii="Times New Roman" w:hAnsi="Times New Roman"/>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10264" w:rsidRPr="0081271A" w14:paraId="28B8D99C" w14:textId="77777777" w:rsidTr="00501DB0">
        <w:trPr>
          <w:tblHeader/>
        </w:trPr>
        <w:tc>
          <w:tcPr>
            <w:tcW w:w="3544" w:type="dxa"/>
          </w:tcPr>
          <w:p w14:paraId="1443A87A" w14:textId="77777777" w:rsidR="00F10264" w:rsidRPr="0081271A" w:rsidRDefault="00F10264" w:rsidP="00501DB0">
            <w:pPr>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Indicazione</w:t>
            </w:r>
          </w:p>
        </w:tc>
        <w:tc>
          <w:tcPr>
            <w:tcW w:w="1985" w:type="dxa"/>
          </w:tcPr>
          <w:p w14:paraId="02A2FA82"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b/>
                <w:color w:val="000000"/>
              </w:rPr>
              <w:t>Sanguinamenti di qualsiasi tipo</w:t>
            </w:r>
          </w:p>
        </w:tc>
        <w:tc>
          <w:tcPr>
            <w:tcW w:w="2126" w:type="dxa"/>
          </w:tcPr>
          <w:p w14:paraId="41710AD1" w14:textId="77777777" w:rsidR="00F10264" w:rsidRPr="0081271A" w:rsidRDefault="00F10264" w:rsidP="00501DB0">
            <w:pPr>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Anemia</w:t>
            </w:r>
          </w:p>
        </w:tc>
      </w:tr>
      <w:tr w:rsidR="00F10264" w:rsidRPr="0081271A" w14:paraId="40474244" w14:textId="77777777" w:rsidTr="00501DB0">
        <w:tc>
          <w:tcPr>
            <w:tcW w:w="3544" w:type="dxa"/>
          </w:tcPr>
          <w:p w14:paraId="5680EC72"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del TEV nei pazienti adulti sottoposti a interventi elettivi di sostituzione di anca o di ginocchio</w:t>
            </w:r>
          </w:p>
        </w:tc>
        <w:tc>
          <w:tcPr>
            <w:tcW w:w="1985" w:type="dxa"/>
          </w:tcPr>
          <w:p w14:paraId="2AFBA2CA"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6,8% dei pazienti</w:t>
            </w:r>
          </w:p>
        </w:tc>
        <w:tc>
          <w:tcPr>
            <w:tcW w:w="2126" w:type="dxa"/>
          </w:tcPr>
          <w:p w14:paraId="12A0DCE7"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5,9% dei pazienti</w:t>
            </w:r>
          </w:p>
        </w:tc>
      </w:tr>
      <w:tr w:rsidR="00F10264" w:rsidRPr="0081271A" w14:paraId="4A27C024" w14:textId="77777777" w:rsidTr="00501DB0">
        <w:tc>
          <w:tcPr>
            <w:tcW w:w="3544" w:type="dxa"/>
          </w:tcPr>
          <w:p w14:paraId="08C5F4F6"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del TEV</w:t>
            </w:r>
            <w:r w:rsidR="00FE28B9">
              <w:rPr>
                <w:rFonts w:ascii="Times New Roman" w:hAnsi="Times New Roman"/>
                <w:color w:val="000000"/>
              </w:rPr>
              <w:t xml:space="preserve"> </w:t>
            </w:r>
            <w:r w:rsidRPr="0081271A">
              <w:rPr>
                <w:rFonts w:ascii="Times New Roman" w:hAnsi="Times New Roman"/>
                <w:color w:val="000000"/>
              </w:rPr>
              <w:t>in pazienti allettati</w:t>
            </w:r>
          </w:p>
        </w:tc>
        <w:tc>
          <w:tcPr>
            <w:tcW w:w="1985" w:type="dxa"/>
          </w:tcPr>
          <w:p w14:paraId="2D533512"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12,6% dei pazienti</w:t>
            </w:r>
          </w:p>
        </w:tc>
        <w:tc>
          <w:tcPr>
            <w:tcW w:w="2126" w:type="dxa"/>
          </w:tcPr>
          <w:p w14:paraId="6C27B3C0"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2,1% dei pazienti</w:t>
            </w:r>
          </w:p>
        </w:tc>
      </w:tr>
      <w:tr w:rsidR="00F10264" w:rsidRPr="0081271A" w14:paraId="6902FBF5" w14:textId="77777777" w:rsidTr="00501DB0">
        <w:tc>
          <w:tcPr>
            <w:tcW w:w="3544" w:type="dxa"/>
          </w:tcPr>
          <w:p w14:paraId="7202F46D" w14:textId="77777777" w:rsidR="00F10264"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Trattamento della TVP, dell’EP e prevenzione delle recidive</w:t>
            </w:r>
          </w:p>
          <w:p w14:paraId="7667E125" w14:textId="77777777" w:rsidR="00D93C08" w:rsidRDefault="00D93C08" w:rsidP="00501DB0">
            <w:pPr>
              <w:autoSpaceDE w:val="0"/>
              <w:autoSpaceDN w:val="0"/>
              <w:adjustRightInd w:val="0"/>
              <w:spacing w:after="0" w:line="240" w:lineRule="auto"/>
              <w:rPr>
                <w:rFonts w:ascii="Times New Roman" w:hAnsi="Times New Roman"/>
                <w:color w:val="000000"/>
              </w:rPr>
            </w:pPr>
          </w:p>
          <w:p w14:paraId="0A3549D9" w14:textId="77777777" w:rsidR="00D93C08" w:rsidRPr="0081271A" w:rsidRDefault="00D93C08" w:rsidP="00501DB0">
            <w:pPr>
              <w:autoSpaceDE w:val="0"/>
              <w:autoSpaceDN w:val="0"/>
              <w:adjustRightInd w:val="0"/>
              <w:spacing w:after="0" w:line="240" w:lineRule="auto"/>
              <w:rPr>
                <w:rFonts w:ascii="Times New Roman" w:hAnsi="Times New Roman"/>
                <w:color w:val="000000"/>
              </w:rPr>
            </w:pPr>
          </w:p>
        </w:tc>
        <w:tc>
          <w:tcPr>
            <w:tcW w:w="1985" w:type="dxa"/>
          </w:tcPr>
          <w:p w14:paraId="395EB19F"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23% dei pazienti</w:t>
            </w:r>
          </w:p>
        </w:tc>
        <w:tc>
          <w:tcPr>
            <w:tcW w:w="2126" w:type="dxa"/>
          </w:tcPr>
          <w:p w14:paraId="00D0E58D"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1,6% dei pazienti</w:t>
            </w:r>
          </w:p>
        </w:tc>
      </w:tr>
      <w:tr w:rsidR="00DD5BBC" w:rsidRPr="0081271A" w14:paraId="755EE622" w14:textId="77777777" w:rsidTr="00501DB0">
        <w:tc>
          <w:tcPr>
            <w:tcW w:w="3544" w:type="dxa"/>
          </w:tcPr>
          <w:p w14:paraId="3288C684" w14:textId="77777777" w:rsidR="00DD5BBC" w:rsidRPr="0081271A" w:rsidRDefault="00DD5BBC" w:rsidP="00501DB0">
            <w:pPr>
              <w:autoSpaceDE w:val="0"/>
              <w:autoSpaceDN w:val="0"/>
              <w:adjustRightInd w:val="0"/>
              <w:spacing w:after="0" w:line="240" w:lineRule="auto"/>
              <w:rPr>
                <w:rFonts w:ascii="Times New Roman" w:hAnsi="Times New Roman"/>
                <w:color w:val="000000"/>
              </w:rPr>
            </w:pPr>
            <w:r w:rsidRPr="00DD5BBC">
              <w:rPr>
                <w:rFonts w:ascii="Times New Roman" w:hAnsi="Times New Roman"/>
                <w:color w:val="000000"/>
              </w:rPr>
              <w:t>Trattamento del TEV e prevenzione delle recidive di TEV in neonati a termine e bambini di età inferiore a 18 anni a seguito dell’inizio di un trattamento anticoagulante standard</w:t>
            </w:r>
          </w:p>
        </w:tc>
        <w:tc>
          <w:tcPr>
            <w:tcW w:w="1985" w:type="dxa"/>
          </w:tcPr>
          <w:p w14:paraId="44347318" w14:textId="77777777" w:rsidR="00DD5BBC" w:rsidRPr="0081271A" w:rsidRDefault="00DD5BBC" w:rsidP="00501DB0">
            <w:pPr>
              <w:autoSpaceDE w:val="0"/>
              <w:autoSpaceDN w:val="0"/>
              <w:adjustRightInd w:val="0"/>
              <w:spacing w:after="0" w:line="240" w:lineRule="auto"/>
              <w:rPr>
                <w:rFonts w:ascii="Times New Roman" w:hAnsi="Times New Roman"/>
                <w:color w:val="000000"/>
              </w:rPr>
            </w:pPr>
            <w:r>
              <w:rPr>
                <w:rFonts w:ascii="Times New Roman" w:hAnsi="Times New Roman"/>
                <w:color w:val="000000"/>
              </w:rPr>
              <w:t>39,5% dei pazienti</w:t>
            </w:r>
          </w:p>
        </w:tc>
        <w:tc>
          <w:tcPr>
            <w:tcW w:w="2126" w:type="dxa"/>
          </w:tcPr>
          <w:p w14:paraId="2B3041F4" w14:textId="77777777" w:rsidR="00DD5BBC" w:rsidRPr="0081271A" w:rsidRDefault="00DD5BBC" w:rsidP="00501DB0">
            <w:pPr>
              <w:autoSpaceDE w:val="0"/>
              <w:autoSpaceDN w:val="0"/>
              <w:adjustRightInd w:val="0"/>
              <w:spacing w:after="0" w:line="240" w:lineRule="auto"/>
              <w:rPr>
                <w:rFonts w:ascii="Times New Roman" w:hAnsi="Times New Roman"/>
                <w:color w:val="000000"/>
              </w:rPr>
            </w:pPr>
            <w:r>
              <w:rPr>
                <w:rFonts w:ascii="Times New Roman" w:hAnsi="Times New Roman"/>
                <w:color w:val="000000"/>
              </w:rPr>
              <w:t>4,6% dei pazienti</w:t>
            </w:r>
          </w:p>
        </w:tc>
      </w:tr>
      <w:tr w:rsidR="00F10264" w:rsidRPr="0081271A" w14:paraId="4C7BF1CE" w14:textId="77777777" w:rsidTr="00501DB0">
        <w:tc>
          <w:tcPr>
            <w:tcW w:w="3544" w:type="dxa"/>
          </w:tcPr>
          <w:p w14:paraId="54AFA4E8"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dell’ictus e dell’embolia sistemica nei pazienti con fibrillazione atriale non valvolare</w:t>
            </w:r>
          </w:p>
        </w:tc>
        <w:tc>
          <w:tcPr>
            <w:tcW w:w="1985" w:type="dxa"/>
          </w:tcPr>
          <w:p w14:paraId="71562A2D"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28 per 100 anni paziente</w:t>
            </w:r>
          </w:p>
        </w:tc>
        <w:tc>
          <w:tcPr>
            <w:tcW w:w="2126" w:type="dxa"/>
          </w:tcPr>
          <w:p w14:paraId="119CEEA5"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2,5 per 100 anni paziente</w:t>
            </w:r>
          </w:p>
        </w:tc>
      </w:tr>
      <w:tr w:rsidR="00F10264" w:rsidRPr="0081271A" w14:paraId="0D7A8CE7" w14:textId="77777777" w:rsidTr="00501DB0">
        <w:tc>
          <w:tcPr>
            <w:tcW w:w="3544" w:type="dxa"/>
            <w:tcBorders>
              <w:top w:val="single" w:sz="4" w:space="0" w:color="auto"/>
              <w:left w:val="single" w:sz="4" w:space="0" w:color="auto"/>
              <w:bottom w:val="single" w:sz="4" w:space="0" w:color="auto"/>
              <w:right w:val="single" w:sz="4" w:space="0" w:color="auto"/>
            </w:tcBorders>
          </w:tcPr>
          <w:p w14:paraId="49F838B6"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Prevenzione di eventi aterotrombotici in pazienti dopo SCA</w:t>
            </w:r>
          </w:p>
        </w:tc>
        <w:tc>
          <w:tcPr>
            <w:tcW w:w="1985" w:type="dxa"/>
          </w:tcPr>
          <w:p w14:paraId="52A485E4"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22 per 100 anni paziente</w:t>
            </w:r>
          </w:p>
        </w:tc>
        <w:tc>
          <w:tcPr>
            <w:tcW w:w="2126" w:type="dxa"/>
          </w:tcPr>
          <w:p w14:paraId="0CB16BA0" w14:textId="77777777" w:rsidR="00F10264" w:rsidRPr="0081271A" w:rsidRDefault="00F10264"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1,4 per 100 anni paziente</w:t>
            </w:r>
          </w:p>
        </w:tc>
      </w:tr>
      <w:tr w:rsidR="006B6BE2" w:rsidRPr="0081271A" w14:paraId="5AB66BE6" w14:textId="77777777" w:rsidTr="00AC0C6C">
        <w:tc>
          <w:tcPr>
            <w:tcW w:w="3544" w:type="dxa"/>
            <w:vMerge w:val="restart"/>
            <w:tcBorders>
              <w:top w:val="single" w:sz="4" w:space="0" w:color="auto"/>
              <w:left w:val="single" w:sz="4" w:space="0" w:color="auto"/>
              <w:right w:val="single" w:sz="4" w:space="0" w:color="auto"/>
            </w:tcBorders>
          </w:tcPr>
          <w:p w14:paraId="317C411A" w14:textId="77777777" w:rsidR="006B6BE2" w:rsidRPr="0081271A" w:rsidRDefault="006B6BE2" w:rsidP="00501DB0">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Prevenzione di eventi aterotrombotici in pazienti con CAD/PAD </w:t>
            </w:r>
          </w:p>
        </w:tc>
        <w:tc>
          <w:tcPr>
            <w:tcW w:w="1985" w:type="dxa"/>
          </w:tcPr>
          <w:p w14:paraId="06DA4B5B" w14:textId="77777777" w:rsidR="006B6BE2" w:rsidRPr="0081271A" w:rsidRDefault="006B6BE2" w:rsidP="00501DB0">
            <w:pPr>
              <w:autoSpaceDE w:val="0"/>
              <w:autoSpaceDN w:val="0"/>
              <w:adjustRightInd w:val="0"/>
              <w:spacing w:after="0" w:line="240" w:lineRule="auto"/>
              <w:rPr>
                <w:rFonts w:ascii="Times New Roman" w:hAnsi="Times New Roman"/>
                <w:color w:val="000000"/>
              </w:rPr>
            </w:pPr>
            <w:r w:rsidRPr="0081271A">
              <w:rPr>
                <w:rFonts w:ascii="Times New Roman" w:eastAsia="Times New Roman" w:hAnsi="Times New Roman"/>
              </w:rPr>
              <w:t>6,7 per 100 anni paziente</w:t>
            </w:r>
          </w:p>
        </w:tc>
        <w:tc>
          <w:tcPr>
            <w:tcW w:w="2126" w:type="dxa"/>
          </w:tcPr>
          <w:p w14:paraId="7F898B6A" w14:textId="77777777" w:rsidR="006B6BE2" w:rsidRPr="0081271A" w:rsidRDefault="006B6BE2" w:rsidP="00501DB0">
            <w:pPr>
              <w:autoSpaceDE w:val="0"/>
              <w:autoSpaceDN w:val="0"/>
              <w:adjustRightInd w:val="0"/>
              <w:spacing w:after="0" w:line="240" w:lineRule="auto"/>
              <w:rPr>
                <w:rFonts w:ascii="Times New Roman" w:hAnsi="Times New Roman"/>
                <w:color w:val="000000"/>
              </w:rPr>
            </w:pPr>
            <w:r w:rsidRPr="0081271A">
              <w:rPr>
                <w:rFonts w:ascii="Times New Roman" w:eastAsia="Times New Roman" w:hAnsi="Times New Roman"/>
              </w:rPr>
              <w:t>0,15 per 100 anni paziente**</w:t>
            </w:r>
          </w:p>
        </w:tc>
      </w:tr>
      <w:tr w:rsidR="006B6BE2" w:rsidRPr="0081271A" w14:paraId="2E00CAEF" w14:textId="77777777" w:rsidTr="007113C4">
        <w:tc>
          <w:tcPr>
            <w:tcW w:w="3544" w:type="dxa"/>
            <w:vMerge/>
            <w:tcBorders>
              <w:left w:val="single" w:sz="4" w:space="0" w:color="auto"/>
              <w:bottom w:val="single" w:sz="4" w:space="0" w:color="auto"/>
              <w:right w:val="single" w:sz="4" w:space="0" w:color="auto"/>
            </w:tcBorders>
          </w:tcPr>
          <w:p w14:paraId="23564347" w14:textId="77777777" w:rsidR="006B6BE2" w:rsidRPr="0081271A" w:rsidRDefault="006B6BE2" w:rsidP="006B6BE2">
            <w:pPr>
              <w:autoSpaceDE w:val="0"/>
              <w:autoSpaceDN w:val="0"/>
              <w:adjustRightInd w:val="0"/>
              <w:spacing w:after="0" w:line="240" w:lineRule="auto"/>
              <w:rPr>
                <w:rFonts w:ascii="Times New Roman" w:hAnsi="Times New Roman"/>
              </w:rPr>
            </w:pPr>
          </w:p>
        </w:tc>
        <w:tc>
          <w:tcPr>
            <w:tcW w:w="1985" w:type="dxa"/>
          </w:tcPr>
          <w:p w14:paraId="3F5FC3C6" w14:textId="77777777" w:rsidR="006B6BE2" w:rsidRDefault="006B6BE2" w:rsidP="006B6BE2">
            <w:pPr>
              <w:pStyle w:val="TableParagraph"/>
              <w:spacing w:line="247" w:lineRule="exact"/>
              <w:ind w:left="106"/>
            </w:pPr>
            <w:r>
              <w:t>8,38</w:t>
            </w:r>
            <w:r>
              <w:rPr>
                <w:spacing w:val="-3"/>
              </w:rPr>
              <w:t xml:space="preserve"> </w:t>
            </w:r>
            <w:r>
              <w:t>per</w:t>
            </w:r>
            <w:r>
              <w:rPr>
                <w:spacing w:val="-1"/>
              </w:rPr>
              <w:t xml:space="preserve"> </w:t>
            </w:r>
            <w:r>
              <w:t>100</w:t>
            </w:r>
            <w:r>
              <w:rPr>
                <w:spacing w:val="-3"/>
              </w:rPr>
              <w:t xml:space="preserve"> </w:t>
            </w:r>
            <w:r>
              <w:t>anni</w:t>
            </w:r>
          </w:p>
          <w:p w14:paraId="57E6599F" w14:textId="77777777" w:rsidR="006B6BE2" w:rsidRPr="0081271A" w:rsidRDefault="006B6BE2" w:rsidP="006B6BE2">
            <w:pPr>
              <w:autoSpaceDE w:val="0"/>
              <w:autoSpaceDN w:val="0"/>
              <w:adjustRightInd w:val="0"/>
              <w:spacing w:after="0" w:line="240" w:lineRule="auto"/>
              <w:rPr>
                <w:rFonts w:ascii="Times New Roman" w:eastAsia="Times New Roman" w:hAnsi="Times New Roman"/>
              </w:rPr>
            </w:pPr>
            <w:r>
              <w:t>paziente</w:t>
            </w:r>
            <w:r>
              <w:rPr>
                <w:vertAlign w:val="superscript"/>
              </w:rPr>
              <w:t>#</w:t>
            </w:r>
          </w:p>
        </w:tc>
        <w:tc>
          <w:tcPr>
            <w:tcW w:w="2126" w:type="dxa"/>
          </w:tcPr>
          <w:p w14:paraId="3B0908AC" w14:textId="77777777" w:rsidR="006B6BE2" w:rsidRDefault="006B6BE2" w:rsidP="006B6BE2">
            <w:pPr>
              <w:pStyle w:val="TableParagraph"/>
              <w:spacing w:line="247" w:lineRule="exact"/>
            </w:pPr>
            <w:r>
              <w:t>0,74</w:t>
            </w:r>
            <w:r>
              <w:rPr>
                <w:spacing w:val="-3"/>
              </w:rPr>
              <w:t xml:space="preserve"> </w:t>
            </w:r>
            <w:r>
              <w:t>per</w:t>
            </w:r>
            <w:r>
              <w:rPr>
                <w:spacing w:val="-1"/>
              </w:rPr>
              <w:t xml:space="preserve"> </w:t>
            </w:r>
            <w:r>
              <w:t>100</w:t>
            </w:r>
            <w:r>
              <w:rPr>
                <w:spacing w:val="-3"/>
              </w:rPr>
              <w:t xml:space="preserve"> </w:t>
            </w:r>
            <w:r>
              <w:t>anni</w:t>
            </w:r>
          </w:p>
          <w:p w14:paraId="649E7524" w14:textId="77777777" w:rsidR="006B6BE2" w:rsidRPr="0081271A" w:rsidRDefault="006B6BE2" w:rsidP="006B6BE2">
            <w:pPr>
              <w:autoSpaceDE w:val="0"/>
              <w:autoSpaceDN w:val="0"/>
              <w:adjustRightInd w:val="0"/>
              <w:spacing w:after="0" w:line="240" w:lineRule="auto"/>
              <w:rPr>
                <w:rFonts w:ascii="Times New Roman" w:eastAsia="Times New Roman" w:hAnsi="Times New Roman"/>
              </w:rPr>
            </w:pPr>
            <w:r>
              <w:t>paziente***</w:t>
            </w:r>
            <w:r>
              <w:rPr>
                <w:spacing w:val="-3"/>
              </w:rPr>
              <w:t xml:space="preserve"> </w:t>
            </w:r>
            <w:r>
              <w:rPr>
                <w:vertAlign w:val="superscript"/>
              </w:rPr>
              <w:t>#</w:t>
            </w:r>
          </w:p>
        </w:tc>
      </w:tr>
    </w:tbl>
    <w:p w14:paraId="6F75F908" w14:textId="77777777" w:rsidR="00F10264" w:rsidRPr="0081271A"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w:t>
      </w:r>
      <w:r w:rsidRPr="0081271A">
        <w:rPr>
          <w:rFonts w:ascii="Times New Roman" w:hAnsi="Times New Roman"/>
        </w:rPr>
        <w:tab/>
        <w:t>Vengono raccolti, segnalati e valutati tutti gli eventi emorragici per tutti gli studi con rivaroxaban.</w:t>
      </w:r>
    </w:p>
    <w:p w14:paraId="1BDF8951" w14:textId="77777777" w:rsidR="00F10264"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 xml:space="preserve">** </w:t>
      </w:r>
      <w:r w:rsidRPr="0081271A">
        <w:rPr>
          <w:rFonts w:ascii="Times New Roman" w:hAnsi="Times New Roman"/>
        </w:rPr>
        <w:tab/>
        <w:t>Nello studio COMPASS, l’incidenza di anemia è bassa, poiché è stato utilizzato un approccio selettivo alla raccolta degli eventi avversi.</w:t>
      </w:r>
    </w:p>
    <w:p w14:paraId="69A3A0FF" w14:textId="77777777" w:rsidR="006B6BE2" w:rsidRDefault="006B6BE2" w:rsidP="006B6BE2">
      <w:pPr>
        <w:autoSpaceDE w:val="0"/>
        <w:autoSpaceDN w:val="0"/>
        <w:adjustRightInd w:val="0"/>
        <w:spacing w:after="0" w:line="240" w:lineRule="auto"/>
        <w:ind w:right="1984"/>
        <w:rPr>
          <w:rFonts w:ascii="Times New Roman" w:hAnsi="Times New Roman"/>
        </w:rPr>
      </w:pPr>
      <w:r w:rsidRPr="006B6BE2">
        <w:rPr>
          <w:rFonts w:ascii="Times New Roman" w:hAnsi="Times New Roman"/>
        </w:rPr>
        <w:t>***</w:t>
      </w:r>
      <w:r w:rsidRPr="006B6BE2">
        <w:rPr>
          <w:rFonts w:ascii="Times New Roman" w:hAnsi="Times New Roman"/>
        </w:rPr>
        <w:tab/>
        <w:t>È stato utilizzato un approccio selettivo alla raccolta degli eventi avversi.</w:t>
      </w:r>
    </w:p>
    <w:p w14:paraId="456435CC" w14:textId="77777777" w:rsidR="006B6BE2" w:rsidRPr="006B6BE2" w:rsidRDefault="006B6BE2" w:rsidP="006B6BE2">
      <w:pPr>
        <w:autoSpaceDE w:val="0"/>
        <w:autoSpaceDN w:val="0"/>
        <w:adjustRightInd w:val="0"/>
        <w:spacing w:after="0" w:line="240" w:lineRule="auto"/>
        <w:ind w:right="1984"/>
        <w:rPr>
          <w:rFonts w:ascii="Times New Roman" w:hAnsi="Times New Roman"/>
        </w:rPr>
      </w:pPr>
      <w:r w:rsidRPr="006B6BE2">
        <w:rPr>
          <w:rFonts w:ascii="Times New Roman" w:hAnsi="Times New Roman"/>
        </w:rPr>
        <w:t xml:space="preserve"> #</w:t>
      </w:r>
      <w:r w:rsidRPr="006B6BE2">
        <w:rPr>
          <w:rFonts w:ascii="Times New Roman" w:hAnsi="Times New Roman"/>
        </w:rPr>
        <w:tab/>
        <w:t>Dallo studio VOYAGER PAD</w:t>
      </w:r>
    </w:p>
    <w:p w14:paraId="3070A0D0" w14:textId="77777777" w:rsidR="006B6BE2" w:rsidRPr="0081271A" w:rsidRDefault="006B6BE2" w:rsidP="00F10264">
      <w:pPr>
        <w:autoSpaceDE w:val="0"/>
        <w:autoSpaceDN w:val="0"/>
        <w:adjustRightInd w:val="0"/>
        <w:spacing w:after="0" w:line="240" w:lineRule="auto"/>
        <w:ind w:right="1984"/>
        <w:rPr>
          <w:rFonts w:ascii="Times New Roman" w:hAnsi="Times New Roman"/>
          <w:color w:val="000000"/>
          <w:u w:val="single"/>
        </w:rPr>
      </w:pPr>
    </w:p>
    <w:p w14:paraId="6BD60CE6"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p>
    <w:p w14:paraId="0DB9BC62"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Elenco tabellare delle reazioni avverse</w:t>
      </w:r>
    </w:p>
    <w:p w14:paraId="297CB39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frequenza delle reazioni avverse osservate con </w:t>
      </w:r>
      <w:r w:rsidR="00004544" w:rsidRPr="0081271A">
        <w:rPr>
          <w:rFonts w:ascii="Times New Roman" w:hAnsi="Times New Roman"/>
          <w:color w:val="000000"/>
        </w:rPr>
        <w:t>rivaroxaban</w:t>
      </w:r>
      <w:r w:rsidRPr="0081271A">
        <w:rPr>
          <w:rFonts w:ascii="Times New Roman" w:hAnsi="Times New Roman"/>
          <w:color w:val="000000"/>
        </w:rPr>
        <w:t xml:space="preserve"> </w:t>
      </w:r>
      <w:r w:rsidR="00D93C08">
        <w:rPr>
          <w:rFonts w:ascii="Times New Roman" w:hAnsi="Times New Roman"/>
          <w:color w:val="000000"/>
        </w:rPr>
        <w:t xml:space="preserve"> negli adulti e nei pazienti pediatrici sono </w:t>
      </w:r>
      <w:r w:rsidR="00FE28B9">
        <w:rPr>
          <w:rFonts w:ascii="Times New Roman" w:hAnsi="Times New Roman"/>
          <w:color w:val="000000"/>
        </w:rPr>
        <w:t>riportat</w:t>
      </w:r>
      <w:r w:rsidR="00D93C08">
        <w:rPr>
          <w:rFonts w:ascii="Times New Roman" w:hAnsi="Times New Roman"/>
          <w:color w:val="000000"/>
        </w:rPr>
        <w:t>e</w:t>
      </w:r>
      <w:r w:rsidRPr="0081271A">
        <w:rPr>
          <w:rFonts w:ascii="Times New Roman" w:hAnsi="Times New Roman"/>
          <w:color w:val="000000"/>
        </w:rPr>
        <w:t xml:space="preserve"> di seguito nella </w:t>
      </w:r>
      <w:r w:rsidR="00004544" w:rsidRPr="0081271A">
        <w:rPr>
          <w:rFonts w:ascii="Times New Roman" w:hAnsi="Times New Roman"/>
          <w:color w:val="000000"/>
        </w:rPr>
        <w:t>tabella </w:t>
      </w:r>
      <w:r w:rsidRPr="0081271A">
        <w:rPr>
          <w:rFonts w:ascii="Times New Roman" w:hAnsi="Times New Roman"/>
          <w:color w:val="000000"/>
        </w:rPr>
        <w:t>3</w:t>
      </w:r>
      <w:r w:rsidR="00FE28B9">
        <w:rPr>
          <w:rFonts w:ascii="Times New Roman" w:hAnsi="Times New Roman"/>
          <w:color w:val="000000"/>
        </w:rPr>
        <w:t>.</w:t>
      </w:r>
      <w:r w:rsidRPr="0081271A">
        <w:rPr>
          <w:rFonts w:ascii="Times New Roman" w:hAnsi="Times New Roman"/>
          <w:color w:val="000000"/>
        </w:rPr>
        <w:t xml:space="preserve"> </w:t>
      </w:r>
      <w:r w:rsidR="00FE28B9">
        <w:rPr>
          <w:rFonts w:ascii="Times New Roman" w:hAnsi="Times New Roman"/>
          <w:color w:val="000000"/>
        </w:rPr>
        <w:t xml:space="preserve">Le reazioni avverse sono </w:t>
      </w:r>
      <w:r w:rsidRPr="0081271A">
        <w:rPr>
          <w:rFonts w:ascii="Times New Roman" w:hAnsi="Times New Roman"/>
          <w:color w:val="000000"/>
        </w:rPr>
        <w:t>classificate per sistemi e organi (secondo MedDRA) e per frequenza.</w:t>
      </w:r>
    </w:p>
    <w:p w14:paraId="3001DC2E"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5268990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Le frequenze sono definite come segue:</w:t>
      </w:r>
    </w:p>
    <w:p w14:paraId="11C31329"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molto comune (≥ 1/10)</w:t>
      </w:r>
    </w:p>
    <w:p w14:paraId="03C2C42B"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comune (≥ 1/100, &lt; 1/10)</w:t>
      </w:r>
    </w:p>
    <w:p w14:paraId="61EC68E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comune (≥ 1/1.000, &lt; 1/100)</w:t>
      </w:r>
    </w:p>
    <w:p w14:paraId="45816A7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rar</w:t>
      </w:r>
      <w:r w:rsidR="003C57FD" w:rsidRPr="0081271A">
        <w:rPr>
          <w:rFonts w:ascii="Times New Roman" w:hAnsi="Times New Roman"/>
          <w:color w:val="000000"/>
        </w:rPr>
        <w:t>o</w:t>
      </w:r>
      <w:r w:rsidRPr="0081271A">
        <w:rPr>
          <w:rFonts w:ascii="Times New Roman" w:hAnsi="Times New Roman"/>
          <w:color w:val="000000"/>
        </w:rPr>
        <w:t xml:space="preserve"> (≥ 1/10.000, &lt; 1/1.000)</w:t>
      </w:r>
    </w:p>
    <w:p w14:paraId="10DE3D7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molto rar</w:t>
      </w:r>
      <w:r w:rsidR="003C57FD" w:rsidRPr="0081271A">
        <w:rPr>
          <w:rFonts w:ascii="Times New Roman" w:hAnsi="Times New Roman"/>
          <w:color w:val="000000"/>
        </w:rPr>
        <w:t>o</w:t>
      </w:r>
      <w:r w:rsidRPr="0081271A">
        <w:rPr>
          <w:rFonts w:ascii="Times New Roman" w:hAnsi="Times New Roman"/>
          <w:color w:val="000000"/>
        </w:rPr>
        <w:t xml:space="preserve"> (&lt; 1/10.000)</w:t>
      </w:r>
    </w:p>
    <w:p w14:paraId="38E79BDF"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nota (la frequenza non può essere definita sulla base dei dati disponibili)</w:t>
      </w:r>
    </w:p>
    <w:p w14:paraId="28539DF8" w14:textId="77777777" w:rsidR="00F10264" w:rsidRPr="0081271A" w:rsidRDefault="00F10264" w:rsidP="00F10264">
      <w:pPr>
        <w:spacing w:after="0" w:line="240" w:lineRule="auto"/>
        <w:rPr>
          <w:rFonts w:ascii="Times New Roman" w:hAnsi="Times New Roman"/>
          <w:color w:val="000000"/>
        </w:rPr>
      </w:pPr>
    </w:p>
    <w:p w14:paraId="2ADFF269" w14:textId="499D53A5" w:rsidR="00F10264" w:rsidRPr="0081271A" w:rsidRDefault="00F10264" w:rsidP="00F10264">
      <w:pPr>
        <w:spacing w:after="0"/>
        <w:rPr>
          <w:rFonts w:ascii="Times New Roman" w:hAnsi="Times New Roman"/>
          <w:b/>
        </w:rPr>
      </w:pPr>
      <w:r w:rsidRPr="0081271A">
        <w:rPr>
          <w:rFonts w:ascii="Times New Roman" w:hAnsi="Times New Roman"/>
          <w:b/>
          <w:color w:val="000000"/>
        </w:rPr>
        <w:t>Tabella 3</w:t>
      </w:r>
      <w:r w:rsidR="00FE28B9">
        <w:rPr>
          <w:rFonts w:ascii="Times New Roman" w:hAnsi="Times New Roman"/>
          <w:b/>
          <w:color w:val="000000"/>
        </w:rPr>
        <w:t>.</w:t>
      </w:r>
      <w:r w:rsidRPr="0081271A">
        <w:rPr>
          <w:rFonts w:ascii="Times New Roman" w:hAnsi="Times New Roman"/>
          <w:color w:val="000000"/>
        </w:rPr>
        <w:t xml:space="preserve"> </w:t>
      </w:r>
      <w:r w:rsidRPr="0081271A">
        <w:rPr>
          <w:rFonts w:ascii="Times New Roman" w:hAnsi="Times New Roman"/>
          <w:b/>
        </w:rPr>
        <w:t>Tutte le reazioni avverse segnalate nei pazienti</w:t>
      </w:r>
      <w:r w:rsidR="00D93C08">
        <w:rPr>
          <w:rFonts w:ascii="Times New Roman" w:hAnsi="Times New Roman"/>
          <w:b/>
        </w:rPr>
        <w:t xml:space="preserve"> adulti </w:t>
      </w:r>
      <w:r w:rsidRPr="0081271A">
        <w:rPr>
          <w:rFonts w:ascii="Times New Roman" w:hAnsi="Times New Roman"/>
          <w:b/>
        </w:rPr>
        <w:t xml:space="preserve"> degli studi clinici di fase III o durante l’uso post-marketing*</w:t>
      </w:r>
      <w:r w:rsidR="00D93C08" w:rsidRPr="00D93C08">
        <w:t xml:space="preserve"> </w:t>
      </w:r>
      <w:r w:rsidR="00D93C08" w:rsidRPr="00D93C08">
        <w:rPr>
          <w:rFonts w:ascii="Times New Roman" w:hAnsi="Times New Roman"/>
          <w:b/>
        </w:rPr>
        <w:t xml:space="preserve">e in due studi di fase II e </w:t>
      </w:r>
      <w:r w:rsidR="00150FD9">
        <w:rPr>
          <w:rFonts w:ascii="Times New Roman" w:hAnsi="Times New Roman"/>
          <w:b/>
        </w:rPr>
        <w:t>due</w:t>
      </w:r>
      <w:r w:rsidR="00D93C08" w:rsidRPr="00D93C08">
        <w:rPr>
          <w:rFonts w:ascii="Times New Roman" w:hAnsi="Times New Roman"/>
          <w:b/>
        </w:rPr>
        <w:t xml:space="preserve"> di fase III in pazienti pediatrici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2"/>
        <w:gridCol w:w="1773"/>
        <w:gridCol w:w="1775"/>
        <w:gridCol w:w="1771"/>
        <w:gridCol w:w="1970"/>
      </w:tblGrid>
      <w:tr w:rsidR="00F10264" w:rsidRPr="0081271A" w14:paraId="62FC151C" w14:textId="77777777" w:rsidTr="00501DB0">
        <w:trPr>
          <w:cantSplit/>
          <w:tblHeader/>
        </w:trPr>
        <w:tc>
          <w:tcPr>
            <w:tcW w:w="998" w:type="pct"/>
            <w:shd w:val="pct15" w:color="auto" w:fill="FFFFFF"/>
          </w:tcPr>
          <w:p w14:paraId="6C636C46"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lastRenderedPageBreak/>
              <w:t>Comune</w:t>
            </w:r>
          </w:p>
        </w:tc>
        <w:tc>
          <w:tcPr>
            <w:tcW w:w="998" w:type="pct"/>
            <w:shd w:val="pct15" w:color="auto" w:fill="FFFFFF"/>
          </w:tcPr>
          <w:p w14:paraId="3D3DBA3B"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comune</w:t>
            </w:r>
          </w:p>
        </w:tc>
        <w:tc>
          <w:tcPr>
            <w:tcW w:w="998" w:type="pct"/>
            <w:shd w:val="pct15" w:color="auto" w:fill="FFFFFF"/>
          </w:tcPr>
          <w:p w14:paraId="041E4C91"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Rar</w:t>
            </w:r>
            <w:r w:rsidR="003C57FD" w:rsidRPr="0081271A">
              <w:rPr>
                <w:rFonts w:ascii="Times New Roman" w:hAnsi="Times New Roman"/>
                <w:b/>
              </w:rPr>
              <w:t>o</w:t>
            </w:r>
          </w:p>
        </w:tc>
        <w:tc>
          <w:tcPr>
            <w:tcW w:w="998" w:type="pct"/>
            <w:shd w:val="pct15" w:color="auto" w:fill="FFFFFF"/>
          </w:tcPr>
          <w:p w14:paraId="196C1611"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Molto rar</w:t>
            </w:r>
            <w:r w:rsidR="003C57FD" w:rsidRPr="0081271A">
              <w:rPr>
                <w:rFonts w:ascii="Times New Roman" w:hAnsi="Times New Roman"/>
                <w:b/>
              </w:rPr>
              <w:t>o</w:t>
            </w:r>
          </w:p>
        </w:tc>
        <w:tc>
          <w:tcPr>
            <w:tcW w:w="1008" w:type="pct"/>
            <w:shd w:val="pct15" w:color="auto" w:fill="FFFFFF"/>
          </w:tcPr>
          <w:p w14:paraId="62975746"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nota</w:t>
            </w:r>
          </w:p>
        </w:tc>
      </w:tr>
      <w:tr w:rsidR="00F10264" w:rsidRPr="0081271A" w14:paraId="77E40D34" w14:textId="77777777" w:rsidTr="00501DB0">
        <w:trPr>
          <w:cantSplit/>
        </w:trPr>
        <w:tc>
          <w:tcPr>
            <w:tcW w:w="5000" w:type="pct"/>
            <w:gridSpan w:val="5"/>
          </w:tcPr>
          <w:p w14:paraId="7BC2B699"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del sistema emolinfopoietico</w:t>
            </w:r>
          </w:p>
        </w:tc>
      </w:tr>
      <w:tr w:rsidR="00F10264" w:rsidRPr="0081271A" w14:paraId="6A05F2E5" w14:textId="77777777" w:rsidTr="00501DB0">
        <w:trPr>
          <w:cantSplit/>
        </w:trPr>
        <w:tc>
          <w:tcPr>
            <w:tcW w:w="998" w:type="pct"/>
          </w:tcPr>
          <w:p w14:paraId="02DB8D63"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Anemia (incl. i rispettivi parametri di laboratorio)</w:t>
            </w:r>
          </w:p>
        </w:tc>
        <w:tc>
          <w:tcPr>
            <w:tcW w:w="998" w:type="pct"/>
          </w:tcPr>
          <w:p w14:paraId="3BCBCE6E"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 xml:space="preserve">Trombocitosi (incl.  conta </w:t>
            </w:r>
            <w:r w:rsidR="00FE28B9">
              <w:rPr>
                <w:rFonts w:ascii="Times New Roman" w:hAnsi="Times New Roman"/>
              </w:rPr>
              <w:t>delle piastrine aumentata</w:t>
            </w:r>
            <w:r w:rsidRPr="0081271A">
              <w:rPr>
                <w:rFonts w:ascii="Times New Roman" w:hAnsi="Times New Roman"/>
              </w:rPr>
              <w:t>)</w:t>
            </w:r>
            <w:r w:rsidRPr="0081271A">
              <w:rPr>
                <w:rFonts w:ascii="Times New Roman" w:hAnsi="Times New Roman"/>
                <w:vertAlign w:val="superscript"/>
              </w:rPr>
              <w:t xml:space="preserve">A </w:t>
            </w:r>
            <w:r w:rsidRPr="0081271A">
              <w:rPr>
                <w:rFonts w:ascii="Times New Roman" w:hAnsi="Times New Roman"/>
              </w:rPr>
              <w:t>,</w:t>
            </w:r>
          </w:p>
          <w:p w14:paraId="14BB2609" w14:textId="77777777" w:rsidR="00F10264" w:rsidRPr="0081271A" w:rsidRDefault="00F10264" w:rsidP="00501DB0">
            <w:pPr>
              <w:keepNext/>
              <w:spacing w:after="0" w:line="240" w:lineRule="auto"/>
              <w:ind w:left="71" w:right="24"/>
              <w:rPr>
                <w:rFonts w:ascii="Times New Roman" w:hAnsi="Times New Roman"/>
              </w:rPr>
            </w:pPr>
            <w:r w:rsidRPr="0081271A">
              <w:rPr>
                <w:rFonts w:ascii="Times New Roman" w:hAnsi="Times New Roman"/>
              </w:rPr>
              <w:t>Trombocitopenia</w:t>
            </w:r>
          </w:p>
        </w:tc>
        <w:tc>
          <w:tcPr>
            <w:tcW w:w="998" w:type="pct"/>
          </w:tcPr>
          <w:p w14:paraId="6AAEEA1A" w14:textId="77777777" w:rsidR="00F10264" w:rsidRPr="0081271A" w:rsidRDefault="00F10264" w:rsidP="00501DB0">
            <w:pPr>
              <w:keepNext/>
              <w:spacing w:after="0" w:line="240" w:lineRule="auto"/>
              <w:ind w:left="71" w:right="24"/>
              <w:rPr>
                <w:rFonts w:ascii="Times New Roman" w:hAnsi="Times New Roman"/>
                <w:b/>
              </w:rPr>
            </w:pPr>
          </w:p>
        </w:tc>
        <w:tc>
          <w:tcPr>
            <w:tcW w:w="998" w:type="pct"/>
          </w:tcPr>
          <w:p w14:paraId="5357E88C" w14:textId="77777777" w:rsidR="00F10264" w:rsidRPr="0081271A" w:rsidRDefault="00F10264" w:rsidP="00501DB0">
            <w:pPr>
              <w:keepNext/>
              <w:spacing w:after="0" w:line="240" w:lineRule="auto"/>
              <w:ind w:left="71" w:right="24"/>
              <w:rPr>
                <w:rFonts w:ascii="Times New Roman" w:hAnsi="Times New Roman"/>
                <w:b/>
              </w:rPr>
            </w:pPr>
          </w:p>
        </w:tc>
        <w:tc>
          <w:tcPr>
            <w:tcW w:w="1008" w:type="pct"/>
          </w:tcPr>
          <w:p w14:paraId="6E811B6C" w14:textId="77777777" w:rsidR="00F10264" w:rsidRPr="0081271A" w:rsidRDefault="00F10264" w:rsidP="00501DB0">
            <w:pPr>
              <w:keepNext/>
              <w:spacing w:after="0" w:line="240" w:lineRule="auto"/>
              <w:ind w:left="71" w:right="24"/>
              <w:rPr>
                <w:rFonts w:ascii="Times New Roman" w:hAnsi="Times New Roman"/>
                <w:b/>
              </w:rPr>
            </w:pPr>
          </w:p>
        </w:tc>
      </w:tr>
      <w:tr w:rsidR="00F10264" w:rsidRPr="0081271A" w14:paraId="30992F85" w14:textId="77777777" w:rsidTr="00501DB0">
        <w:trPr>
          <w:cantSplit/>
        </w:trPr>
        <w:tc>
          <w:tcPr>
            <w:tcW w:w="5000" w:type="pct"/>
            <w:gridSpan w:val="5"/>
          </w:tcPr>
          <w:p w14:paraId="0144345B"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Disturbi del sistema immunitario</w:t>
            </w:r>
          </w:p>
        </w:tc>
      </w:tr>
      <w:tr w:rsidR="00F10264" w:rsidRPr="0081271A" w14:paraId="27B37FC6" w14:textId="77777777" w:rsidTr="00501DB0">
        <w:trPr>
          <w:cantSplit/>
        </w:trPr>
        <w:tc>
          <w:tcPr>
            <w:tcW w:w="998" w:type="pct"/>
          </w:tcPr>
          <w:p w14:paraId="7FC0DE73" w14:textId="77777777" w:rsidR="00F10264" w:rsidRPr="0081271A" w:rsidRDefault="00F10264" w:rsidP="00501DB0">
            <w:pPr>
              <w:spacing w:after="0" w:line="240" w:lineRule="auto"/>
              <w:ind w:left="71" w:right="24"/>
              <w:rPr>
                <w:rFonts w:ascii="Times New Roman" w:hAnsi="Times New Roman"/>
              </w:rPr>
            </w:pPr>
          </w:p>
        </w:tc>
        <w:tc>
          <w:tcPr>
            <w:tcW w:w="998" w:type="pct"/>
          </w:tcPr>
          <w:p w14:paraId="2522E504" w14:textId="77777777" w:rsidR="00F10264" w:rsidRPr="0081271A" w:rsidRDefault="00F10264" w:rsidP="00501DB0">
            <w:pPr>
              <w:spacing w:after="0" w:line="240" w:lineRule="auto"/>
              <w:ind w:right="24"/>
              <w:rPr>
                <w:rFonts w:ascii="Times New Roman" w:hAnsi="Times New Roman"/>
              </w:rPr>
            </w:pPr>
            <w:r w:rsidRPr="0081271A">
              <w:rPr>
                <w:rFonts w:ascii="Times New Roman" w:hAnsi="Times New Roman"/>
              </w:rPr>
              <w:t>Reazione allergica, dermatite allergica,</w:t>
            </w:r>
          </w:p>
          <w:p w14:paraId="46B896A8" w14:textId="77777777" w:rsidR="00F10264" w:rsidRPr="0081271A" w:rsidRDefault="00FE28B9" w:rsidP="00501DB0">
            <w:pPr>
              <w:spacing w:after="0" w:line="240" w:lineRule="auto"/>
              <w:ind w:right="24"/>
              <w:rPr>
                <w:rFonts w:ascii="Times New Roman" w:hAnsi="Times New Roman"/>
              </w:rPr>
            </w:pPr>
            <w:r>
              <w:rPr>
                <w:rFonts w:ascii="Times New Roman" w:hAnsi="Times New Roman"/>
              </w:rPr>
              <w:t>a</w:t>
            </w:r>
            <w:r w:rsidR="00F10264" w:rsidRPr="0081271A">
              <w:rPr>
                <w:rFonts w:ascii="Times New Roman" w:hAnsi="Times New Roman"/>
              </w:rPr>
              <w:t xml:space="preserve">ngioedema ed edema allergico </w:t>
            </w:r>
          </w:p>
        </w:tc>
        <w:tc>
          <w:tcPr>
            <w:tcW w:w="998" w:type="pct"/>
          </w:tcPr>
          <w:p w14:paraId="32787A75" w14:textId="77777777" w:rsidR="00F10264" w:rsidRPr="0081271A" w:rsidRDefault="00F10264" w:rsidP="00501DB0">
            <w:pPr>
              <w:spacing w:after="0" w:line="240" w:lineRule="auto"/>
              <w:ind w:left="71" w:right="24"/>
              <w:rPr>
                <w:rFonts w:ascii="Times New Roman" w:hAnsi="Times New Roman"/>
              </w:rPr>
            </w:pPr>
          </w:p>
        </w:tc>
        <w:tc>
          <w:tcPr>
            <w:tcW w:w="998" w:type="pct"/>
          </w:tcPr>
          <w:p w14:paraId="52FEA2A9"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Reazioni anafilattiche incluso shock anafilattico</w:t>
            </w:r>
          </w:p>
        </w:tc>
        <w:tc>
          <w:tcPr>
            <w:tcW w:w="1008" w:type="pct"/>
          </w:tcPr>
          <w:p w14:paraId="0DB3042A" w14:textId="77777777" w:rsidR="00F10264" w:rsidRPr="0081271A" w:rsidRDefault="00F10264" w:rsidP="00501DB0">
            <w:pPr>
              <w:spacing w:after="0" w:line="240" w:lineRule="auto"/>
              <w:ind w:left="71" w:right="24"/>
              <w:rPr>
                <w:rFonts w:ascii="Times New Roman" w:hAnsi="Times New Roman"/>
              </w:rPr>
            </w:pPr>
          </w:p>
        </w:tc>
      </w:tr>
      <w:tr w:rsidR="00F10264" w:rsidRPr="0081271A" w14:paraId="378E6776" w14:textId="77777777" w:rsidTr="00501DB0">
        <w:trPr>
          <w:cantSplit/>
        </w:trPr>
        <w:tc>
          <w:tcPr>
            <w:tcW w:w="5000" w:type="pct"/>
            <w:gridSpan w:val="5"/>
          </w:tcPr>
          <w:p w14:paraId="2C399178"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 sistema nervoso</w:t>
            </w:r>
          </w:p>
        </w:tc>
      </w:tr>
      <w:tr w:rsidR="00F10264" w:rsidRPr="0081271A" w14:paraId="08810DC3" w14:textId="77777777" w:rsidTr="00501DB0">
        <w:trPr>
          <w:cantSplit/>
        </w:trPr>
        <w:tc>
          <w:tcPr>
            <w:tcW w:w="998" w:type="pct"/>
          </w:tcPr>
          <w:p w14:paraId="6D23DC8D"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Capogiro, cefalea</w:t>
            </w:r>
          </w:p>
        </w:tc>
        <w:tc>
          <w:tcPr>
            <w:tcW w:w="998" w:type="pct"/>
          </w:tcPr>
          <w:p w14:paraId="13D10064"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Emorragia cerebrale e intracranica, sincope</w:t>
            </w:r>
          </w:p>
        </w:tc>
        <w:tc>
          <w:tcPr>
            <w:tcW w:w="998" w:type="pct"/>
          </w:tcPr>
          <w:p w14:paraId="5408B6D9"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6D5B7759"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68FE8D56"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5A58F9CF" w14:textId="77777777" w:rsidTr="00501DB0">
        <w:trPr>
          <w:cantSplit/>
        </w:trPr>
        <w:tc>
          <w:tcPr>
            <w:tcW w:w="5000" w:type="pct"/>
            <w:gridSpan w:val="5"/>
          </w:tcPr>
          <w:p w14:paraId="59F9AC6F"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dell’occhio</w:t>
            </w:r>
          </w:p>
        </w:tc>
      </w:tr>
      <w:tr w:rsidR="00F10264" w:rsidRPr="0081271A" w14:paraId="41BFE7BF" w14:textId="77777777" w:rsidTr="00501DB0">
        <w:trPr>
          <w:cantSplit/>
        </w:trPr>
        <w:tc>
          <w:tcPr>
            <w:tcW w:w="998" w:type="pct"/>
          </w:tcPr>
          <w:p w14:paraId="22747216"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Emorragia oculare (incl. emorragia congiuntivale)</w:t>
            </w:r>
          </w:p>
        </w:tc>
        <w:tc>
          <w:tcPr>
            <w:tcW w:w="998" w:type="pct"/>
          </w:tcPr>
          <w:p w14:paraId="68498171" w14:textId="77777777" w:rsidR="00F10264" w:rsidRPr="0081271A" w:rsidDel="00295DA7" w:rsidRDefault="00F10264" w:rsidP="00501DB0">
            <w:pPr>
              <w:spacing w:after="0" w:line="240" w:lineRule="auto"/>
              <w:ind w:left="74" w:right="23"/>
              <w:rPr>
                <w:rFonts w:ascii="Times New Roman" w:hAnsi="Times New Roman"/>
              </w:rPr>
            </w:pPr>
          </w:p>
        </w:tc>
        <w:tc>
          <w:tcPr>
            <w:tcW w:w="998" w:type="pct"/>
          </w:tcPr>
          <w:p w14:paraId="66F7C8E1" w14:textId="77777777" w:rsidR="00F10264" w:rsidRPr="0081271A" w:rsidDel="00295DA7" w:rsidRDefault="00F10264" w:rsidP="00501DB0">
            <w:pPr>
              <w:spacing w:after="0" w:line="240" w:lineRule="auto"/>
              <w:ind w:left="74" w:right="23"/>
              <w:rPr>
                <w:rFonts w:ascii="Times New Roman" w:hAnsi="Times New Roman"/>
              </w:rPr>
            </w:pPr>
          </w:p>
        </w:tc>
        <w:tc>
          <w:tcPr>
            <w:tcW w:w="998" w:type="pct"/>
          </w:tcPr>
          <w:p w14:paraId="4AE2511B"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674E4BD4"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45F80664" w14:textId="77777777" w:rsidTr="00501DB0">
        <w:trPr>
          <w:cantSplit/>
        </w:trPr>
        <w:tc>
          <w:tcPr>
            <w:tcW w:w="5000" w:type="pct"/>
            <w:gridSpan w:val="5"/>
          </w:tcPr>
          <w:p w14:paraId="7A2A5B28"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cardiache</w:t>
            </w:r>
          </w:p>
        </w:tc>
      </w:tr>
      <w:tr w:rsidR="00F10264" w:rsidRPr="0081271A" w14:paraId="2955D360" w14:textId="77777777" w:rsidTr="00501DB0">
        <w:trPr>
          <w:cantSplit/>
        </w:trPr>
        <w:tc>
          <w:tcPr>
            <w:tcW w:w="998" w:type="pct"/>
          </w:tcPr>
          <w:p w14:paraId="571A03B7"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1C0D7812"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Tachicardia</w:t>
            </w:r>
          </w:p>
        </w:tc>
        <w:tc>
          <w:tcPr>
            <w:tcW w:w="998" w:type="pct"/>
          </w:tcPr>
          <w:p w14:paraId="4BC4164B" w14:textId="77777777" w:rsidR="00F10264" w:rsidRPr="0081271A" w:rsidRDefault="00F10264" w:rsidP="00501DB0">
            <w:pPr>
              <w:spacing w:after="0" w:line="240" w:lineRule="auto"/>
              <w:ind w:left="74" w:right="23"/>
              <w:rPr>
                <w:rFonts w:ascii="Times New Roman" w:hAnsi="Times New Roman"/>
              </w:rPr>
            </w:pPr>
          </w:p>
        </w:tc>
        <w:tc>
          <w:tcPr>
            <w:tcW w:w="998" w:type="pct"/>
          </w:tcPr>
          <w:p w14:paraId="3C980739"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2F59F697"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3C7DBC65" w14:textId="77777777" w:rsidTr="00501DB0">
        <w:trPr>
          <w:cantSplit/>
        </w:trPr>
        <w:tc>
          <w:tcPr>
            <w:tcW w:w="5000" w:type="pct"/>
            <w:gridSpan w:val="5"/>
          </w:tcPr>
          <w:p w14:paraId="5C9ADF84"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vascolari</w:t>
            </w:r>
          </w:p>
        </w:tc>
      </w:tr>
      <w:tr w:rsidR="00F10264" w:rsidRPr="0081271A" w14:paraId="7DFC80B8" w14:textId="77777777" w:rsidTr="00501DB0">
        <w:trPr>
          <w:cantSplit/>
        </w:trPr>
        <w:tc>
          <w:tcPr>
            <w:tcW w:w="998" w:type="pct"/>
          </w:tcPr>
          <w:p w14:paraId="3EB148AE"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Ipotensione, ematoma</w:t>
            </w:r>
          </w:p>
        </w:tc>
        <w:tc>
          <w:tcPr>
            <w:tcW w:w="998" w:type="pct"/>
          </w:tcPr>
          <w:p w14:paraId="323E1AD2"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1397BB70"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3EFE86AA"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4580EC78"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55FC727B" w14:textId="77777777" w:rsidTr="00501DB0">
        <w:trPr>
          <w:cantSplit/>
        </w:trPr>
        <w:tc>
          <w:tcPr>
            <w:tcW w:w="5000" w:type="pct"/>
            <w:gridSpan w:val="5"/>
          </w:tcPr>
          <w:p w14:paraId="5AE31DD6" w14:textId="77777777" w:rsidR="00F10264" w:rsidRPr="0081271A" w:rsidDel="004E0219" w:rsidRDefault="00F10264" w:rsidP="00501DB0">
            <w:pPr>
              <w:spacing w:after="0" w:line="240" w:lineRule="auto"/>
              <w:ind w:left="74" w:right="23"/>
              <w:rPr>
                <w:rFonts w:ascii="Times New Roman" w:hAnsi="Times New Roman"/>
                <w:b/>
              </w:rPr>
            </w:pPr>
            <w:r w:rsidRPr="0081271A">
              <w:rPr>
                <w:rFonts w:ascii="Times New Roman" w:hAnsi="Times New Roman"/>
                <w:b/>
              </w:rPr>
              <w:t>Patologie respiratorie, toraciche e mediastiniche</w:t>
            </w:r>
          </w:p>
        </w:tc>
      </w:tr>
      <w:tr w:rsidR="00F10264" w:rsidRPr="0081271A" w14:paraId="075A5659" w14:textId="77777777" w:rsidTr="00501DB0">
        <w:trPr>
          <w:cantSplit/>
        </w:trPr>
        <w:tc>
          <w:tcPr>
            <w:tcW w:w="998" w:type="pct"/>
          </w:tcPr>
          <w:p w14:paraId="50C0CD6C"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Epistassi, emottisi</w:t>
            </w:r>
          </w:p>
        </w:tc>
        <w:tc>
          <w:tcPr>
            <w:tcW w:w="998" w:type="pct"/>
          </w:tcPr>
          <w:p w14:paraId="0F9581ED" w14:textId="77777777" w:rsidR="00F10264" w:rsidRPr="0081271A" w:rsidDel="004E0219" w:rsidRDefault="00F10264" w:rsidP="00501DB0">
            <w:pPr>
              <w:spacing w:after="0" w:line="240" w:lineRule="auto"/>
              <w:ind w:left="74" w:right="23"/>
              <w:rPr>
                <w:rFonts w:ascii="Times New Roman" w:hAnsi="Times New Roman"/>
              </w:rPr>
            </w:pPr>
          </w:p>
        </w:tc>
        <w:tc>
          <w:tcPr>
            <w:tcW w:w="998" w:type="pct"/>
          </w:tcPr>
          <w:p w14:paraId="75A624D4"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01DFE104" w14:textId="77777777" w:rsidR="00F10264" w:rsidRPr="0081271A" w:rsidDel="004E0219" w:rsidRDefault="00F10264" w:rsidP="00501DB0">
            <w:pPr>
              <w:spacing w:after="0" w:line="240" w:lineRule="auto"/>
              <w:ind w:left="74" w:right="23"/>
              <w:rPr>
                <w:rFonts w:ascii="Times New Roman" w:hAnsi="Times New Roman"/>
              </w:rPr>
            </w:pPr>
          </w:p>
        </w:tc>
        <w:tc>
          <w:tcPr>
            <w:tcW w:w="1008" w:type="pct"/>
          </w:tcPr>
          <w:p w14:paraId="04C7FDA5" w14:textId="77777777" w:rsidR="00F10264" w:rsidRPr="0081271A" w:rsidDel="004E0219" w:rsidRDefault="00F10264" w:rsidP="00501DB0">
            <w:pPr>
              <w:spacing w:after="0" w:line="240" w:lineRule="auto"/>
              <w:ind w:left="74" w:right="23"/>
              <w:rPr>
                <w:rFonts w:ascii="Times New Roman" w:hAnsi="Times New Roman"/>
              </w:rPr>
            </w:pPr>
          </w:p>
        </w:tc>
      </w:tr>
      <w:tr w:rsidR="00F10264" w:rsidRPr="0081271A" w14:paraId="7390184E" w14:textId="77777777" w:rsidTr="00501DB0">
        <w:trPr>
          <w:cantSplit/>
        </w:trPr>
        <w:tc>
          <w:tcPr>
            <w:tcW w:w="5000" w:type="pct"/>
            <w:gridSpan w:val="5"/>
          </w:tcPr>
          <w:p w14:paraId="2FAF4FAB"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gastrointestinali</w:t>
            </w:r>
          </w:p>
        </w:tc>
      </w:tr>
      <w:tr w:rsidR="00F10264" w:rsidRPr="0081271A" w14:paraId="6BFFD9A1" w14:textId="77777777" w:rsidTr="00501DB0">
        <w:trPr>
          <w:cantSplit/>
        </w:trPr>
        <w:tc>
          <w:tcPr>
            <w:tcW w:w="998" w:type="pct"/>
          </w:tcPr>
          <w:p w14:paraId="7A0162B1"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 xml:space="preserve">Sanguinamento gengivale, emorragie del tratto gastrointestinale (incl. emorragia rettale), dolore gastrointestinale e addominale, dispepsia, nausea, </w:t>
            </w:r>
            <w:r w:rsidRPr="0081271A">
              <w:rPr>
                <w:rFonts w:ascii="Times New Roman" w:hAnsi="Times New Roman"/>
                <w:bCs/>
              </w:rPr>
              <w:t>costipazione</w:t>
            </w:r>
            <w:r w:rsidRPr="0081271A">
              <w:rPr>
                <w:rFonts w:ascii="Times New Roman" w:hAnsi="Times New Roman"/>
                <w:bCs/>
                <w:vertAlign w:val="superscript"/>
              </w:rPr>
              <w:t>A</w:t>
            </w:r>
            <w:r w:rsidRPr="0081271A">
              <w:rPr>
                <w:rFonts w:ascii="Times New Roman" w:hAnsi="Times New Roman"/>
              </w:rPr>
              <w:t xml:space="preserve">, diarrea, </w:t>
            </w:r>
            <w:r w:rsidRPr="0081271A">
              <w:rPr>
                <w:rFonts w:ascii="Times New Roman" w:hAnsi="Times New Roman"/>
                <w:bCs/>
              </w:rPr>
              <w:t>vomito</w:t>
            </w:r>
            <w:r w:rsidRPr="0081271A">
              <w:rPr>
                <w:rFonts w:ascii="Times New Roman" w:hAnsi="Times New Roman"/>
                <w:bCs/>
                <w:vertAlign w:val="superscript"/>
              </w:rPr>
              <w:t>A</w:t>
            </w:r>
          </w:p>
        </w:tc>
        <w:tc>
          <w:tcPr>
            <w:tcW w:w="998" w:type="pct"/>
          </w:tcPr>
          <w:p w14:paraId="223411F8"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Bocca secca</w:t>
            </w:r>
          </w:p>
        </w:tc>
        <w:tc>
          <w:tcPr>
            <w:tcW w:w="998" w:type="pct"/>
          </w:tcPr>
          <w:p w14:paraId="42A21FB3" w14:textId="77777777" w:rsidR="00F10264" w:rsidRPr="0081271A" w:rsidRDefault="00F10264" w:rsidP="00501DB0">
            <w:pPr>
              <w:spacing w:after="0" w:line="240" w:lineRule="auto"/>
              <w:ind w:left="74" w:right="23"/>
              <w:rPr>
                <w:rFonts w:ascii="Times New Roman" w:hAnsi="Times New Roman"/>
              </w:rPr>
            </w:pPr>
          </w:p>
        </w:tc>
        <w:tc>
          <w:tcPr>
            <w:tcW w:w="998" w:type="pct"/>
          </w:tcPr>
          <w:p w14:paraId="60A6F03D" w14:textId="77777777" w:rsidR="00F10264" w:rsidRPr="0081271A" w:rsidRDefault="00F10264" w:rsidP="00501DB0">
            <w:pPr>
              <w:spacing w:after="0" w:line="240" w:lineRule="auto"/>
              <w:ind w:left="74" w:right="23"/>
              <w:rPr>
                <w:rFonts w:ascii="Times New Roman" w:hAnsi="Times New Roman"/>
              </w:rPr>
            </w:pPr>
          </w:p>
        </w:tc>
        <w:tc>
          <w:tcPr>
            <w:tcW w:w="1008" w:type="pct"/>
          </w:tcPr>
          <w:p w14:paraId="7F5B48AC" w14:textId="77777777" w:rsidR="00F10264" w:rsidRPr="0081271A" w:rsidRDefault="00F10264" w:rsidP="00501DB0">
            <w:pPr>
              <w:spacing w:after="0" w:line="240" w:lineRule="auto"/>
              <w:ind w:left="74" w:right="23"/>
              <w:rPr>
                <w:rFonts w:ascii="Times New Roman" w:hAnsi="Times New Roman"/>
              </w:rPr>
            </w:pPr>
          </w:p>
        </w:tc>
      </w:tr>
      <w:tr w:rsidR="00F10264" w:rsidRPr="0081271A" w14:paraId="0F0A699B" w14:textId="77777777" w:rsidTr="00501DB0">
        <w:trPr>
          <w:cantSplit/>
          <w:trHeight w:val="356"/>
        </w:trPr>
        <w:tc>
          <w:tcPr>
            <w:tcW w:w="5000" w:type="pct"/>
            <w:gridSpan w:val="5"/>
          </w:tcPr>
          <w:p w14:paraId="514CEC19"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b/>
              </w:rPr>
              <w:t>Patologie epatobiliari</w:t>
            </w:r>
          </w:p>
        </w:tc>
      </w:tr>
      <w:tr w:rsidR="00F10264" w:rsidRPr="0081271A" w14:paraId="79650D0B" w14:textId="77777777" w:rsidTr="00501DB0">
        <w:trPr>
          <w:cantSplit/>
          <w:trHeight w:val="356"/>
        </w:trPr>
        <w:tc>
          <w:tcPr>
            <w:tcW w:w="998" w:type="pct"/>
          </w:tcPr>
          <w:p w14:paraId="1D820FB7"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lastRenderedPageBreak/>
              <w:t>transaminasi</w:t>
            </w:r>
            <w:r w:rsidR="00FE28B9">
              <w:rPr>
                <w:rFonts w:ascii="Times New Roman" w:hAnsi="Times New Roman"/>
              </w:rPr>
              <w:t xml:space="preserve"> aumentate</w:t>
            </w:r>
          </w:p>
        </w:tc>
        <w:tc>
          <w:tcPr>
            <w:tcW w:w="998" w:type="pct"/>
          </w:tcPr>
          <w:p w14:paraId="21A19FFF"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Compromissione epatica,</w:t>
            </w:r>
            <w:r w:rsidR="00AF05B2">
              <w:rPr>
                <w:rFonts w:ascii="Times New Roman" w:hAnsi="Times New Roman"/>
              </w:rPr>
              <w:t xml:space="preserve">     </w:t>
            </w:r>
            <w:r w:rsidRPr="0081271A">
              <w:rPr>
                <w:rFonts w:ascii="Times New Roman" w:hAnsi="Times New Roman"/>
              </w:rPr>
              <w:t>bilirubina</w:t>
            </w:r>
            <w:r w:rsidR="00FE28B9">
              <w:rPr>
                <w:rFonts w:ascii="Times New Roman" w:hAnsi="Times New Roman"/>
              </w:rPr>
              <w:t xml:space="preserve"> aumentata</w:t>
            </w:r>
            <w:r w:rsidRPr="0081271A">
              <w:rPr>
                <w:rFonts w:ascii="Times New Roman" w:hAnsi="Times New Roman"/>
              </w:rPr>
              <w:t>, fosfatasi alcalina</w:t>
            </w:r>
            <w:r w:rsidR="00FE28B9">
              <w:rPr>
                <w:rFonts w:ascii="Times New Roman" w:hAnsi="Times New Roman"/>
              </w:rPr>
              <w:t xml:space="preserve"> aumentata</w:t>
            </w:r>
            <w:r w:rsidRPr="0081271A">
              <w:rPr>
                <w:rFonts w:ascii="Times New Roman" w:hAnsi="Times New Roman"/>
              </w:rPr>
              <w:t xml:space="preserve"> </w:t>
            </w:r>
            <w:r w:rsidRPr="0081271A">
              <w:rPr>
                <w:rFonts w:ascii="Times New Roman" w:hAnsi="Times New Roman"/>
                <w:vertAlign w:val="superscript"/>
              </w:rPr>
              <w:t>A</w:t>
            </w:r>
            <w:r w:rsidRPr="0081271A">
              <w:rPr>
                <w:rFonts w:ascii="Times New Roman" w:hAnsi="Times New Roman"/>
              </w:rPr>
              <w:t xml:space="preserve"> e GGT</w:t>
            </w:r>
            <w:r w:rsidR="00FE28B9">
              <w:rPr>
                <w:rFonts w:ascii="Times New Roman" w:hAnsi="Times New Roman"/>
              </w:rPr>
              <w:t xml:space="preserve"> aumentata</w:t>
            </w:r>
            <w:r w:rsidRPr="0081271A">
              <w:rPr>
                <w:rFonts w:ascii="Times New Roman" w:hAnsi="Times New Roman"/>
                <w:vertAlign w:val="superscript"/>
              </w:rPr>
              <w:t>A</w:t>
            </w:r>
          </w:p>
          <w:p w14:paraId="5083BC2C"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998" w:type="pct"/>
          </w:tcPr>
          <w:p w14:paraId="68D6C936"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Ittero, bilirubina coniugata</w:t>
            </w:r>
            <w:r w:rsidR="00FE28B9">
              <w:rPr>
                <w:rFonts w:ascii="Times New Roman" w:hAnsi="Times New Roman"/>
              </w:rPr>
              <w:t xml:space="preserve"> aumentata</w:t>
            </w:r>
            <w:r w:rsidRPr="0081271A">
              <w:rPr>
                <w:rFonts w:ascii="Times New Roman" w:hAnsi="Times New Roman"/>
              </w:rPr>
              <w:t xml:space="preserve"> (con o senza contemporaneo aumento della ALT), Colestasi, </w:t>
            </w:r>
          </w:p>
          <w:p w14:paraId="12F205AB"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rPr>
              <w:t>Epatite (incluso danno epatocellulare)</w:t>
            </w:r>
          </w:p>
        </w:tc>
        <w:tc>
          <w:tcPr>
            <w:tcW w:w="998" w:type="pct"/>
          </w:tcPr>
          <w:p w14:paraId="69D03DEC"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1008" w:type="pct"/>
          </w:tcPr>
          <w:p w14:paraId="74E4678A" w14:textId="77777777" w:rsidR="00F10264" w:rsidRPr="0081271A" w:rsidRDefault="00F10264" w:rsidP="00501DB0">
            <w:pPr>
              <w:autoSpaceDE w:val="0"/>
              <w:autoSpaceDN w:val="0"/>
              <w:adjustRightInd w:val="0"/>
              <w:spacing w:after="0" w:line="240" w:lineRule="auto"/>
              <w:rPr>
                <w:rFonts w:ascii="Times New Roman" w:hAnsi="Times New Roman"/>
                <w:b/>
              </w:rPr>
            </w:pPr>
          </w:p>
        </w:tc>
      </w:tr>
      <w:tr w:rsidR="00F10264" w:rsidRPr="0081271A" w14:paraId="39FAF946" w14:textId="77777777" w:rsidTr="00501DB0">
        <w:trPr>
          <w:cantSplit/>
        </w:trPr>
        <w:tc>
          <w:tcPr>
            <w:tcW w:w="5000" w:type="pct"/>
            <w:gridSpan w:val="5"/>
          </w:tcPr>
          <w:p w14:paraId="34B25F33"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
              </w:rPr>
              <w:t>Patologie della cute e del tessuto sottocutaneo</w:t>
            </w:r>
          </w:p>
        </w:tc>
      </w:tr>
      <w:tr w:rsidR="00F10264" w:rsidRPr="0081271A" w14:paraId="120C7911" w14:textId="77777777" w:rsidTr="00501DB0">
        <w:trPr>
          <w:cantSplit/>
        </w:trPr>
        <w:tc>
          <w:tcPr>
            <w:tcW w:w="998" w:type="pct"/>
          </w:tcPr>
          <w:p w14:paraId="6C39D2C9"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Prurito (incl. casi non comuni di prurito generalizzato), eruzione cutanea, ecchimosi, emorragia cutanea e sottocutanea</w:t>
            </w:r>
          </w:p>
        </w:tc>
        <w:tc>
          <w:tcPr>
            <w:tcW w:w="998" w:type="pct"/>
          </w:tcPr>
          <w:p w14:paraId="0158597E"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Orticaria</w:t>
            </w:r>
          </w:p>
        </w:tc>
        <w:tc>
          <w:tcPr>
            <w:tcW w:w="998" w:type="pct"/>
          </w:tcPr>
          <w:p w14:paraId="356DDC9D" w14:textId="77777777" w:rsidR="00F10264" w:rsidRPr="0081271A" w:rsidRDefault="00F10264" w:rsidP="00501DB0">
            <w:pPr>
              <w:spacing w:after="0" w:line="240" w:lineRule="auto"/>
              <w:ind w:left="71" w:right="24"/>
              <w:rPr>
                <w:rFonts w:ascii="Times New Roman" w:hAnsi="Times New Roman"/>
              </w:rPr>
            </w:pPr>
          </w:p>
        </w:tc>
        <w:tc>
          <w:tcPr>
            <w:tcW w:w="998" w:type="pct"/>
          </w:tcPr>
          <w:p w14:paraId="52B54276" w14:textId="77777777" w:rsidR="00F10264" w:rsidRPr="0081271A" w:rsidRDefault="00F10264" w:rsidP="00501DB0">
            <w:pPr>
              <w:spacing w:after="0" w:line="240" w:lineRule="auto"/>
              <w:ind w:left="71" w:right="24"/>
              <w:rPr>
                <w:rFonts w:ascii="Times New Roman" w:hAnsi="Times New Roman"/>
                <w:bCs/>
              </w:rPr>
            </w:pPr>
            <w:r w:rsidRPr="0081271A">
              <w:rPr>
                <w:rFonts w:ascii="Times New Roman" w:hAnsi="Times New Roman"/>
              </w:rPr>
              <w:t>Sindrome di Stevens-Johnson/</w:t>
            </w:r>
            <w:r w:rsidRPr="0081271A">
              <w:rPr>
                <w:rFonts w:ascii="Times New Roman" w:hAnsi="Times New Roman"/>
                <w:bCs/>
              </w:rPr>
              <w:t xml:space="preserve"> Necrolisi Epidermica Tossica,</w:t>
            </w:r>
          </w:p>
          <w:p w14:paraId="0EC37C7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Cs/>
              </w:rPr>
              <w:t>Sindrome di DRESS</w:t>
            </w:r>
          </w:p>
        </w:tc>
        <w:tc>
          <w:tcPr>
            <w:tcW w:w="1008" w:type="pct"/>
          </w:tcPr>
          <w:p w14:paraId="7C8B9628" w14:textId="77777777" w:rsidR="00F10264" w:rsidRPr="0081271A" w:rsidRDefault="00F10264" w:rsidP="00501DB0">
            <w:pPr>
              <w:spacing w:after="0" w:line="240" w:lineRule="auto"/>
              <w:ind w:left="71" w:right="24"/>
              <w:rPr>
                <w:rFonts w:ascii="Times New Roman" w:hAnsi="Times New Roman"/>
              </w:rPr>
            </w:pPr>
          </w:p>
        </w:tc>
      </w:tr>
      <w:tr w:rsidR="00F10264" w:rsidRPr="0081271A" w14:paraId="5A88C395" w14:textId="77777777" w:rsidTr="00501DB0">
        <w:trPr>
          <w:cantSplit/>
        </w:trPr>
        <w:tc>
          <w:tcPr>
            <w:tcW w:w="5000" w:type="pct"/>
            <w:gridSpan w:val="5"/>
          </w:tcPr>
          <w:p w14:paraId="038D3076"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b/>
              </w:rPr>
              <w:t>Patologie del sistema muscoloscheletrico e del tessuto connettivo</w:t>
            </w:r>
          </w:p>
        </w:tc>
      </w:tr>
      <w:tr w:rsidR="00F10264" w:rsidRPr="0081271A" w14:paraId="5EDCF427" w14:textId="77777777" w:rsidTr="00501DB0">
        <w:trPr>
          <w:cantSplit/>
        </w:trPr>
        <w:tc>
          <w:tcPr>
            <w:tcW w:w="998" w:type="pct"/>
          </w:tcPr>
          <w:p w14:paraId="4BC4051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Dolore alle estremità</w:t>
            </w:r>
            <w:r w:rsidRPr="0081271A">
              <w:rPr>
                <w:rFonts w:ascii="Times New Roman" w:hAnsi="Times New Roman"/>
                <w:vertAlign w:val="superscript"/>
              </w:rPr>
              <w:t>A</w:t>
            </w:r>
          </w:p>
        </w:tc>
        <w:tc>
          <w:tcPr>
            <w:tcW w:w="998" w:type="pct"/>
          </w:tcPr>
          <w:p w14:paraId="3A052F82"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Emartrosi</w:t>
            </w:r>
          </w:p>
        </w:tc>
        <w:tc>
          <w:tcPr>
            <w:tcW w:w="998" w:type="pct"/>
          </w:tcPr>
          <w:p w14:paraId="73FC5F5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muscolare</w:t>
            </w:r>
          </w:p>
        </w:tc>
        <w:tc>
          <w:tcPr>
            <w:tcW w:w="998" w:type="pct"/>
          </w:tcPr>
          <w:p w14:paraId="33E3B4DA" w14:textId="77777777" w:rsidR="00F10264" w:rsidRPr="0081271A" w:rsidRDefault="00F10264" w:rsidP="00501DB0">
            <w:pPr>
              <w:spacing w:after="0" w:line="240" w:lineRule="auto"/>
              <w:ind w:left="71" w:right="24"/>
              <w:rPr>
                <w:rFonts w:ascii="Times New Roman" w:hAnsi="Times New Roman"/>
              </w:rPr>
            </w:pPr>
          </w:p>
        </w:tc>
        <w:tc>
          <w:tcPr>
            <w:tcW w:w="1008" w:type="pct"/>
          </w:tcPr>
          <w:p w14:paraId="419DD40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Sindrome compartimentale secondaria all’emorragia</w:t>
            </w:r>
          </w:p>
        </w:tc>
      </w:tr>
      <w:tr w:rsidR="00F10264" w:rsidRPr="0081271A" w14:paraId="5F451800" w14:textId="77777777" w:rsidTr="00501DB0">
        <w:trPr>
          <w:cantSplit/>
        </w:trPr>
        <w:tc>
          <w:tcPr>
            <w:tcW w:w="5000" w:type="pct"/>
            <w:gridSpan w:val="5"/>
          </w:tcPr>
          <w:p w14:paraId="5D8F588E" w14:textId="77777777" w:rsidR="00F10264" w:rsidRPr="0081271A" w:rsidRDefault="00F10264" w:rsidP="00501DB0">
            <w:pPr>
              <w:keepNext/>
              <w:keepLines/>
              <w:spacing w:after="0" w:line="240" w:lineRule="auto"/>
              <w:ind w:left="71" w:right="24"/>
              <w:rPr>
                <w:rFonts w:ascii="Times New Roman" w:hAnsi="Times New Roman"/>
              </w:rPr>
            </w:pPr>
            <w:r w:rsidRPr="0081271A">
              <w:rPr>
                <w:rFonts w:ascii="Times New Roman" w:hAnsi="Times New Roman"/>
                <w:b/>
              </w:rPr>
              <w:t>Patologie renali e urinarie</w:t>
            </w:r>
          </w:p>
        </w:tc>
      </w:tr>
      <w:tr w:rsidR="00F10264" w:rsidRPr="0081271A" w14:paraId="13EA7CD4" w14:textId="77777777" w:rsidTr="00501DB0">
        <w:trPr>
          <w:cantSplit/>
        </w:trPr>
        <w:tc>
          <w:tcPr>
            <w:tcW w:w="998" w:type="pct"/>
          </w:tcPr>
          <w:p w14:paraId="78B69EB9" w14:textId="77777777" w:rsidR="00F10264" w:rsidRPr="0081271A" w:rsidRDefault="00F10264" w:rsidP="008F260E">
            <w:pPr>
              <w:spacing w:after="0" w:line="240" w:lineRule="auto"/>
              <w:ind w:left="71" w:right="24"/>
              <w:rPr>
                <w:rFonts w:ascii="Times New Roman" w:hAnsi="Times New Roman"/>
              </w:rPr>
            </w:pPr>
            <w:r w:rsidRPr="0081271A">
              <w:rPr>
                <w:rFonts w:ascii="Times New Roman" w:hAnsi="Times New Roman"/>
              </w:rPr>
              <w:t>Emorragie del tratto urogenitale (incl. ematuria e menorragia</w:t>
            </w:r>
            <w:r w:rsidRPr="0081271A">
              <w:rPr>
                <w:rFonts w:ascii="Times New Roman" w:hAnsi="Times New Roman"/>
                <w:vertAlign w:val="superscript"/>
              </w:rPr>
              <w:t>B</w:t>
            </w:r>
            <w:r w:rsidRPr="0081271A">
              <w:rPr>
                <w:rFonts w:ascii="Times New Roman" w:hAnsi="Times New Roman"/>
              </w:rPr>
              <w:t xml:space="preserve">), compromissione renale (incl. </w:t>
            </w:r>
            <w:r w:rsidR="00FE28B9">
              <w:rPr>
                <w:rFonts w:ascii="Times New Roman" w:hAnsi="Times New Roman"/>
              </w:rPr>
              <w:t>creatinina ematica aumentata, urea ematica aumentata</w:t>
            </w:r>
            <w:r w:rsidRPr="0081271A">
              <w:rPr>
                <w:rFonts w:ascii="Times New Roman" w:hAnsi="Times New Roman"/>
              </w:rPr>
              <w:t>)</w:t>
            </w:r>
          </w:p>
        </w:tc>
        <w:tc>
          <w:tcPr>
            <w:tcW w:w="998" w:type="pct"/>
          </w:tcPr>
          <w:p w14:paraId="10F42089" w14:textId="77777777" w:rsidR="00F10264" w:rsidRPr="0081271A" w:rsidRDefault="00F10264" w:rsidP="00501DB0">
            <w:pPr>
              <w:autoSpaceDE w:val="0"/>
              <w:autoSpaceDN w:val="0"/>
              <w:adjustRightInd w:val="0"/>
              <w:spacing w:after="0" w:line="240" w:lineRule="auto"/>
              <w:rPr>
                <w:rFonts w:ascii="Times New Roman" w:hAnsi="Times New Roman"/>
                <w:vertAlign w:val="superscript"/>
              </w:rPr>
            </w:pPr>
          </w:p>
        </w:tc>
        <w:tc>
          <w:tcPr>
            <w:tcW w:w="998" w:type="pct"/>
          </w:tcPr>
          <w:p w14:paraId="0090EF08" w14:textId="77777777" w:rsidR="00F10264" w:rsidRPr="0081271A" w:rsidRDefault="00F10264" w:rsidP="00501DB0">
            <w:pPr>
              <w:spacing w:after="0" w:line="240" w:lineRule="auto"/>
              <w:ind w:left="71" w:right="24"/>
              <w:rPr>
                <w:rFonts w:ascii="Times New Roman" w:hAnsi="Times New Roman"/>
              </w:rPr>
            </w:pPr>
          </w:p>
        </w:tc>
        <w:tc>
          <w:tcPr>
            <w:tcW w:w="998" w:type="pct"/>
          </w:tcPr>
          <w:p w14:paraId="532EAF6A" w14:textId="77777777" w:rsidR="00F10264" w:rsidRPr="0081271A" w:rsidRDefault="00F10264" w:rsidP="00501DB0">
            <w:pPr>
              <w:spacing w:after="0" w:line="240" w:lineRule="auto"/>
              <w:ind w:left="71" w:right="24"/>
              <w:rPr>
                <w:rFonts w:ascii="Times New Roman" w:hAnsi="Times New Roman"/>
              </w:rPr>
            </w:pPr>
          </w:p>
        </w:tc>
        <w:tc>
          <w:tcPr>
            <w:tcW w:w="1008" w:type="pct"/>
          </w:tcPr>
          <w:p w14:paraId="410C677A" w14:textId="4D12C14A"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Insufficienza renale/insufficienza renale acuta secondaria a un’emorragia in grado di causare ipoperfusione</w:t>
            </w:r>
            <w:r w:rsidR="002F17A5">
              <w:rPr>
                <w:rFonts w:ascii="Times New Roman" w:hAnsi="Times New Roman"/>
              </w:rPr>
              <w:t xml:space="preserve">, </w:t>
            </w:r>
            <w:r w:rsidR="002F17A5" w:rsidRPr="002F17A5">
              <w:rPr>
                <w:rFonts w:ascii="Times New Roman" w:hAnsi="Times New Roman"/>
              </w:rPr>
              <w:t xml:space="preserve"> nefropatia da anticoagulanti</w:t>
            </w:r>
          </w:p>
        </w:tc>
      </w:tr>
      <w:tr w:rsidR="00F10264" w:rsidRPr="0081271A" w14:paraId="59D57AE6" w14:textId="77777777" w:rsidTr="00501DB0">
        <w:trPr>
          <w:cantSplit/>
        </w:trPr>
        <w:tc>
          <w:tcPr>
            <w:tcW w:w="5000" w:type="pct"/>
            <w:gridSpan w:val="5"/>
          </w:tcPr>
          <w:p w14:paraId="25C38BC3"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sistemiche e condizioni relative alla sede di somministrazione</w:t>
            </w:r>
          </w:p>
        </w:tc>
      </w:tr>
      <w:tr w:rsidR="00F10264" w:rsidRPr="0081271A" w14:paraId="2A19C37D" w14:textId="77777777" w:rsidTr="00501DB0">
        <w:trPr>
          <w:cantSplit/>
        </w:trPr>
        <w:tc>
          <w:tcPr>
            <w:tcW w:w="998" w:type="pct"/>
          </w:tcPr>
          <w:p w14:paraId="6DD8B932"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Febbre</w:t>
            </w:r>
            <w:r w:rsidRPr="0081271A">
              <w:rPr>
                <w:rFonts w:ascii="Times New Roman" w:hAnsi="Times New Roman"/>
                <w:vertAlign w:val="superscript"/>
              </w:rPr>
              <w:t>A</w:t>
            </w:r>
            <w:r w:rsidRPr="0081271A">
              <w:rPr>
                <w:rFonts w:ascii="Times New Roman" w:hAnsi="Times New Roman"/>
              </w:rPr>
              <w:t>, edema periferico, riduzione delle forze e dell’energia (incl. affaticamento e astenia)</w:t>
            </w:r>
          </w:p>
        </w:tc>
        <w:tc>
          <w:tcPr>
            <w:tcW w:w="998" w:type="pct"/>
          </w:tcPr>
          <w:p w14:paraId="2E45A5BB"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 xml:space="preserve">Sensazione di indisposizione (incl. malessere) </w:t>
            </w:r>
          </w:p>
        </w:tc>
        <w:tc>
          <w:tcPr>
            <w:tcW w:w="998" w:type="pct"/>
          </w:tcPr>
          <w:p w14:paraId="40F3C66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Edema localizzato</w:t>
            </w:r>
            <w:r w:rsidRPr="0081271A">
              <w:rPr>
                <w:rFonts w:ascii="Times New Roman" w:hAnsi="Times New Roman"/>
                <w:vertAlign w:val="superscript"/>
              </w:rPr>
              <w:t>A</w:t>
            </w:r>
          </w:p>
        </w:tc>
        <w:tc>
          <w:tcPr>
            <w:tcW w:w="998" w:type="pct"/>
          </w:tcPr>
          <w:p w14:paraId="63105F72" w14:textId="77777777" w:rsidR="00F10264" w:rsidRPr="0081271A" w:rsidRDefault="00F10264" w:rsidP="00501DB0">
            <w:pPr>
              <w:spacing w:after="0" w:line="240" w:lineRule="auto"/>
              <w:ind w:left="71" w:right="24"/>
              <w:rPr>
                <w:rFonts w:ascii="Times New Roman" w:hAnsi="Times New Roman"/>
              </w:rPr>
            </w:pPr>
          </w:p>
        </w:tc>
        <w:tc>
          <w:tcPr>
            <w:tcW w:w="1008" w:type="pct"/>
          </w:tcPr>
          <w:p w14:paraId="062A916D" w14:textId="77777777" w:rsidR="00F10264" w:rsidRPr="0081271A" w:rsidRDefault="00F10264" w:rsidP="00501DB0">
            <w:pPr>
              <w:spacing w:after="0" w:line="240" w:lineRule="auto"/>
              <w:ind w:left="71" w:right="24"/>
              <w:rPr>
                <w:rFonts w:ascii="Times New Roman" w:hAnsi="Times New Roman"/>
              </w:rPr>
            </w:pPr>
          </w:p>
        </w:tc>
      </w:tr>
      <w:tr w:rsidR="00F10264" w:rsidRPr="0081271A" w14:paraId="31D99339" w14:textId="77777777" w:rsidTr="00501DB0">
        <w:trPr>
          <w:cantSplit/>
        </w:trPr>
        <w:tc>
          <w:tcPr>
            <w:tcW w:w="5000" w:type="pct"/>
            <w:gridSpan w:val="5"/>
          </w:tcPr>
          <w:p w14:paraId="396D516D" w14:textId="77777777" w:rsidR="00F10264" w:rsidRPr="0081271A" w:rsidRDefault="00F10264" w:rsidP="00501DB0">
            <w:pPr>
              <w:spacing w:after="0" w:line="240" w:lineRule="auto"/>
              <w:ind w:left="71" w:right="24"/>
              <w:rPr>
                <w:rFonts w:ascii="Times New Roman" w:hAnsi="Times New Roman"/>
                <w:b/>
              </w:rPr>
            </w:pPr>
            <w:r w:rsidRPr="0081271A">
              <w:rPr>
                <w:rFonts w:ascii="Times New Roman" w:hAnsi="Times New Roman"/>
                <w:b/>
              </w:rPr>
              <w:t>Esami diagnostici</w:t>
            </w:r>
          </w:p>
        </w:tc>
      </w:tr>
      <w:tr w:rsidR="00F10264" w:rsidRPr="0081271A" w14:paraId="7AD9D890" w14:textId="77777777" w:rsidTr="00501DB0">
        <w:trPr>
          <w:cantSplit/>
        </w:trPr>
        <w:tc>
          <w:tcPr>
            <w:tcW w:w="998" w:type="pct"/>
          </w:tcPr>
          <w:p w14:paraId="02F1B645" w14:textId="77777777" w:rsidR="00F10264" w:rsidRPr="0081271A" w:rsidRDefault="00F10264" w:rsidP="00501DB0">
            <w:pPr>
              <w:spacing w:after="0" w:line="240" w:lineRule="auto"/>
              <w:ind w:left="71" w:right="24"/>
              <w:rPr>
                <w:rFonts w:ascii="Times New Roman" w:hAnsi="Times New Roman"/>
                <w:b/>
              </w:rPr>
            </w:pPr>
          </w:p>
        </w:tc>
        <w:tc>
          <w:tcPr>
            <w:tcW w:w="998" w:type="pct"/>
          </w:tcPr>
          <w:p w14:paraId="0DEA3043" w14:textId="77777777" w:rsidR="00F10264" w:rsidRPr="0081271A" w:rsidRDefault="00F10264" w:rsidP="003E273D">
            <w:pPr>
              <w:rPr>
                <w:rFonts w:ascii="Times New Roman" w:hAnsi="Times New Roman"/>
                <w:b/>
                <w:vertAlign w:val="superscript"/>
              </w:rPr>
            </w:pPr>
            <w:r w:rsidRPr="0081271A">
              <w:rPr>
                <w:rFonts w:ascii="Times New Roman" w:hAnsi="Times New Roman"/>
              </w:rPr>
              <w:t>LDH</w:t>
            </w:r>
            <w:r w:rsidR="00FE28B9">
              <w:rPr>
                <w:rFonts w:ascii="Times New Roman" w:hAnsi="Times New Roman"/>
              </w:rPr>
              <w:t xml:space="preserve"> aumentata</w:t>
            </w:r>
            <w:r w:rsidR="00FE28B9" w:rsidRPr="0081271A">
              <w:rPr>
                <w:rFonts w:ascii="Times New Roman" w:hAnsi="Times New Roman"/>
                <w:vertAlign w:val="superscript"/>
              </w:rPr>
              <w:t xml:space="preserve"> </w:t>
            </w:r>
            <w:r w:rsidRPr="0081271A">
              <w:rPr>
                <w:rFonts w:ascii="Times New Roman" w:hAnsi="Times New Roman"/>
                <w:vertAlign w:val="superscript"/>
              </w:rPr>
              <w:t>A</w:t>
            </w:r>
            <w:r w:rsidRPr="0081271A">
              <w:rPr>
                <w:rFonts w:ascii="Times New Roman" w:hAnsi="Times New Roman"/>
              </w:rPr>
              <w:t>, lipasi</w:t>
            </w:r>
            <w:r w:rsidR="00FE28B9">
              <w:rPr>
                <w:rFonts w:ascii="Times New Roman" w:hAnsi="Times New Roman"/>
              </w:rPr>
              <w:t xml:space="preserve"> aumentata</w:t>
            </w:r>
            <w:r w:rsidR="00FE28B9" w:rsidRPr="0081271A">
              <w:rPr>
                <w:rFonts w:ascii="Times New Roman" w:hAnsi="Times New Roman"/>
                <w:vertAlign w:val="superscript"/>
              </w:rPr>
              <w:t xml:space="preserve"> </w:t>
            </w:r>
            <w:r w:rsidRPr="0081271A">
              <w:rPr>
                <w:rFonts w:ascii="Times New Roman" w:hAnsi="Times New Roman"/>
                <w:vertAlign w:val="superscript"/>
              </w:rPr>
              <w:t>A</w:t>
            </w:r>
            <w:r w:rsidRPr="0081271A">
              <w:rPr>
                <w:rFonts w:ascii="Times New Roman" w:hAnsi="Times New Roman"/>
              </w:rPr>
              <w:t>, amilasi</w:t>
            </w:r>
            <w:r w:rsidR="00FE28B9">
              <w:rPr>
                <w:rFonts w:ascii="Times New Roman" w:hAnsi="Times New Roman"/>
              </w:rPr>
              <w:t xml:space="preserve"> aumentata</w:t>
            </w:r>
            <w:r w:rsidR="00FE28B9" w:rsidRPr="0081271A">
              <w:rPr>
                <w:rFonts w:ascii="Times New Roman" w:hAnsi="Times New Roman"/>
                <w:vertAlign w:val="superscript"/>
              </w:rPr>
              <w:t xml:space="preserve"> </w:t>
            </w:r>
            <w:r w:rsidRPr="0081271A">
              <w:rPr>
                <w:rFonts w:ascii="Times New Roman" w:hAnsi="Times New Roman"/>
                <w:vertAlign w:val="superscript"/>
              </w:rPr>
              <w:t>A</w:t>
            </w:r>
          </w:p>
        </w:tc>
        <w:tc>
          <w:tcPr>
            <w:tcW w:w="998" w:type="pct"/>
          </w:tcPr>
          <w:p w14:paraId="6C4A40D9" w14:textId="77777777" w:rsidR="00F10264" w:rsidRPr="0081271A" w:rsidRDefault="00F10264" w:rsidP="00501DB0">
            <w:pPr>
              <w:spacing w:after="0" w:line="240" w:lineRule="auto"/>
              <w:ind w:left="71" w:right="24"/>
              <w:rPr>
                <w:rFonts w:ascii="Times New Roman" w:hAnsi="Times New Roman"/>
                <w:b/>
              </w:rPr>
            </w:pPr>
          </w:p>
        </w:tc>
        <w:tc>
          <w:tcPr>
            <w:tcW w:w="998" w:type="pct"/>
          </w:tcPr>
          <w:p w14:paraId="77A6B2C0" w14:textId="77777777" w:rsidR="00F10264" w:rsidRPr="0081271A" w:rsidRDefault="00F10264" w:rsidP="00501DB0">
            <w:pPr>
              <w:spacing w:after="0" w:line="240" w:lineRule="auto"/>
              <w:ind w:left="71" w:right="24"/>
              <w:rPr>
                <w:rFonts w:ascii="Times New Roman" w:hAnsi="Times New Roman"/>
                <w:b/>
              </w:rPr>
            </w:pPr>
          </w:p>
        </w:tc>
        <w:tc>
          <w:tcPr>
            <w:tcW w:w="1008" w:type="pct"/>
          </w:tcPr>
          <w:p w14:paraId="51245B92" w14:textId="77777777" w:rsidR="00F10264" w:rsidRPr="0081271A" w:rsidRDefault="00F10264" w:rsidP="00501DB0">
            <w:pPr>
              <w:spacing w:after="0" w:line="240" w:lineRule="auto"/>
              <w:ind w:left="71" w:right="24"/>
              <w:rPr>
                <w:rFonts w:ascii="Times New Roman" w:hAnsi="Times New Roman"/>
                <w:b/>
              </w:rPr>
            </w:pPr>
          </w:p>
        </w:tc>
      </w:tr>
      <w:tr w:rsidR="00F10264" w:rsidRPr="0081271A" w14:paraId="06A73E42" w14:textId="77777777" w:rsidTr="00501DB0">
        <w:trPr>
          <w:cantSplit/>
        </w:trPr>
        <w:tc>
          <w:tcPr>
            <w:tcW w:w="5000" w:type="pct"/>
            <w:gridSpan w:val="5"/>
          </w:tcPr>
          <w:p w14:paraId="1255F511" w14:textId="77777777" w:rsidR="00F10264" w:rsidRPr="0081271A" w:rsidRDefault="00F10264" w:rsidP="00501DB0">
            <w:pPr>
              <w:keepNext/>
              <w:spacing w:after="0" w:line="240" w:lineRule="auto"/>
              <w:ind w:left="74" w:right="23"/>
              <w:rPr>
                <w:rFonts w:ascii="Times New Roman" w:hAnsi="Times New Roman"/>
              </w:rPr>
            </w:pPr>
            <w:r w:rsidRPr="0081271A">
              <w:rPr>
                <w:rFonts w:ascii="Times New Roman" w:hAnsi="Times New Roman"/>
                <w:b/>
              </w:rPr>
              <w:lastRenderedPageBreak/>
              <w:t>Traumatismo, avvelenamento e complicazioni da procedura</w:t>
            </w:r>
          </w:p>
        </w:tc>
      </w:tr>
      <w:tr w:rsidR="00F10264" w:rsidRPr="0081271A" w14:paraId="7EDB039C" w14:textId="77777777" w:rsidTr="00501DB0">
        <w:trPr>
          <w:cantSplit/>
        </w:trPr>
        <w:tc>
          <w:tcPr>
            <w:tcW w:w="998" w:type="pct"/>
          </w:tcPr>
          <w:p w14:paraId="590C1C7A"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postprocedurale (incl. anemia postoperatoria ed emorragia dalla ferita), contusione, secrezione dalla ferita</w:t>
            </w:r>
            <w:r w:rsidRPr="0081271A">
              <w:rPr>
                <w:rFonts w:ascii="Times New Roman" w:hAnsi="Times New Roman"/>
                <w:vertAlign w:val="superscript"/>
              </w:rPr>
              <w:t>A</w:t>
            </w:r>
          </w:p>
        </w:tc>
        <w:tc>
          <w:tcPr>
            <w:tcW w:w="998" w:type="pct"/>
          </w:tcPr>
          <w:p w14:paraId="40AD5E7E" w14:textId="77777777" w:rsidR="00F10264" w:rsidRPr="0081271A" w:rsidRDefault="00F10264" w:rsidP="00501DB0">
            <w:pPr>
              <w:spacing w:after="0" w:line="240" w:lineRule="auto"/>
              <w:ind w:left="71" w:right="24"/>
              <w:rPr>
                <w:rFonts w:ascii="Times New Roman" w:hAnsi="Times New Roman"/>
                <w:vertAlign w:val="superscript"/>
              </w:rPr>
            </w:pPr>
          </w:p>
        </w:tc>
        <w:tc>
          <w:tcPr>
            <w:tcW w:w="998" w:type="pct"/>
          </w:tcPr>
          <w:p w14:paraId="560EF05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Pseudoaneurisma vascolare</w:t>
            </w:r>
            <w:r w:rsidRPr="0081271A">
              <w:rPr>
                <w:rFonts w:ascii="Times New Roman" w:hAnsi="Times New Roman"/>
                <w:vertAlign w:val="superscript"/>
              </w:rPr>
              <w:t>C</w:t>
            </w:r>
          </w:p>
        </w:tc>
        <w:tc>
          <w:tcPr>
            <w:tcW w:w="998" w:type="pct"/>
          </w:tcPr>
          <w:p w14:paraId="16285C3C" w14:textId="77777777" w:rsidR="00F10264" w:rsidRPr="0081271A" w:rsidRDefault="00F10264" w:rsidP="00501DB0">
            <w:pPr>
              <w:spacing w:after="0" w:line="240" w:lineRule="auto"/>
              <w:ind w:left="71" w:right="24"/>
              <w:rPr>
                <w:rFonts w:ascii="Times New Roman" w:hAnsi="Times New Roman"/>
              </w:rPr>
            </w:pPr>
          </w:p>
        </w:tc>
        <w:tc>
          <w:tcPr>
            <w:tcW w:w="1008" w:type="pct"/>
          </w:tcPr>
          <w:p w14:paraId="2567169B" w14:textId="77777777" w:rsidR="00F10264" w:rsidRPr="0081271A" w:rsidRDefault="00F10264" w:rsidP="00501DB0">
            <w:pPr>
              <w:spacing w:after="0" w:line="240" w:lineRule="auto"/>
              <w:ind w:left="71" w:right="24"/>
              <w:rPr>
                <w:rFonts w:ascii="Times New Roman" w:hAnsi="Times New Roman"/>
              </w:rPr>
            </w:pPr>
          </w:p>
        </w:tc>
      </w:tr>
    </w:tbl>
    <w:p w14:paraId="3326669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osservato nella prevenzione del TEV in pazienti adulti sottoposti ad interventi chirurgici elettivi di sostituzione di anca o di ginocchio</w:t>
      </w:r>
    </w:p>
    <w:p w14:paraId="63399BE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B: osservato nel trattamento di TVP ed EP e nella prevenzione delle recidive come molto comune nelle donne &lt; 55 anni</w:t>
      </w:r>
    </w:p>
    <w:p w14:paraId="341F7F0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 osservato come non comune nella prevenzione di eventi aterotrombotici in pazienti dopo SCA (a seguito di un intervento coronarico percutaneo)</w:t>
      </w:r>
    </w:p>
    <w:p w14:paraId="37583423" w14:textId="77777777" w:rsidR="004F1E7B" w:rsidRPr="004F1E7B" w:rsidRDefault="004F1E7B" w:rsidP="004F1E7B">
      <w:pPr>
        <w:numPr>
          <w:ilvl w:val="0"/>
          <w:numId w:val="95"/>
        </w:numPr>
        <w:spacing w:after="0" w:line="240" w:lineRule="auto"/>
        <w:rPr>
          <w:rFonts w:ascii="Times New Roman" w:hAnsi="Times New Roman"/>
        </w:rPr>
      </w:pPr>
      <w:r w:rsidRPr="004F1E7B">
        <w:rPr>
          <w:rFonts w:ascii="Times New Roman" w:hAnsi="Times New Roman"/>
        </w:rPr>
        <w:t>Per la raccolta degli eventi avversi è stato utilizzato un approccio selettivo prespecificato in studi di fase III selezionati. L’incidenza delle reazioni avverse non è aumentata e non sono state riscontrate nuove reazioni avverse al farmaco in seguito all’analisi di questi studi.</w:t>
      </w:r>
    </w:p>
    <w:p w14:paraId="4DD4F656" w14:textId="77777777" w:rsidR="00D93C08" w:rsidRPr="00596336" w:rsidRDefault="00D93C08" w:rsidP="00F10264">
      <w:pPr>
        <w:spacing w:after="0" w:line="240" w:lineRule="auto"/>
        <w:rPr>
          <w:rFonts w:ascii="Times New Roman" w:hAnsi="Times New Roman"/>
          <w:u w:val="single"/>
        </w:rPr>
      </w:pPr>
    </w:p>
    <w:p w14:paraId="7DFB0FFD" w14:textId="535D1993" w:rsidR="00D93C08" w:rsidRDefault="00D93C08" w:rsidP="00F10264">
      <w:pPr>
        <w:spacing w:after="0" w:line="240" w:lineRule="auto"/>
        <w:rPr>
          <w:rFonts w:ascii="Times New Roman" w:hAnsi="Times New Roman"/>
          <w:u w:val="single"/>
        </w:rPr>
      </w:pPr>
      <w:r w:rsidRPr="00596336">
        <w:rPr>
          <w:rFonts w:ascii="Times New Roman" w:hAnsi="Times New Roman"/>
          <w:u w:val="single"/>
        </w:rPr>
        <w:t>Popolazione pediatrica</w:t>
      </w:r>
    </w:p>
    <w:p w14:paraId="35AAF2F2" w14:textId="3206356E" w:rsidR="00150FD9" w:rsidRDefault="00150FD9" w:rsidP="00F10264">
      <w:pPr>
        <w:spacing w:after="0" w:line="240" w:lineRule="auto"/>
        <w:rPr>
          <w:rFonts w:ascii="Times New Roman" w:hAnsi="Times New Roman"/>
          <w:u w:val="single"/>
        </w:rPr>
      </w:pPr>
      <w:r w:rsidRPr="00150FD9">
        <w:rPr>
          <w:rFonts w:ascii="Times New Roman" w:hAnsi="Times New Roman"/>
          <w:u w:val="single"/>
        </w:rPr>
        <w:t>Trattamento del TEV e prevenzione delle recidive di TEV</w:t>
      </w:r>
    </w:p>
    <w:p w14:paraId="333C88A4" w14:textId="77777777" w:rsidR="00150FD9" w:rsidRPr="00596336" w:rsidRDefault="00150FD9" w:rsidP="00F10264">
      <w:pPr>
        <w:spacing w:after="0" w:line="240" w:lineRule="auto"/>
        <w:rPr>
          <w:rFonts w:ascii="Times New Roman" w:hAnsi="Times New Roman"/>
          <w:u w:val="single"/>
        </w:rPr>
      </w:pPr>
    </w:p>
    <w:p w14:paraId="23A15971" w14:textId="77777777" w:rsidR="00F10264" w:rsidRDefault="00D93C08" w:rsidP="00F10264">
      <w:pPr>
        <w:spacing w:after="0" w:line="240" w:lineRule="auto"/>
        <w:rPr>
          <w:rFonts w:ascii="Times New Roman" w:hAnsi="Times New Roman"/>
        </w:rPr>
      </w:pPr>
      <w:r w:rsidRPr="00D93C08">
        <w:rPr>
          <w:rFonts w:ascii="Times New Roman" w:hAnsi="Times New Roman"/>
        </w:rPr>
        <w:t xml:space="preserve"> La valutazione della sicurezza in bambini e adolescenti si basa sui dati di sicurezza ottenuti in due studi di fase II e uno di fase III in aperto, controllati con confronto attivo, in pazienti pediatrici dalla nascita a meno di 18 anni di età. I risultati relativi alla sicurezza sono stati generalmente simili con rivaroxaban e con il confronto nelle varie fasce di età pediatrica. In generale, il profilo di sicurezza nei 412 bambini e adolescenti trattati con rivaroxaban è stato simile a quello osservato nella popolazione adulta e coerente nei diversi sottogruppi di età, anche se la valutazione è limitata dal basso numero di pazienti. 103 Nei pazienti pediatrici cefalea (molto comune, 16,7%), febbre (molto comune, 11,7%), epistassi (molto comune, 11,2%), vomito (molto comune, 10,7%), tachicardia (comune, 1,5%), aumento della bilirubina (comune, 1,5%) e aumento della bilirubina coniugata (non comune, 0,7%) sono stati segnalati più frequentemente che negli adulti. Coerentemente con la popolazione adulta, la menorragia è stata osservata nel 6,6% (comune) delle adolescenti dopo il menarca. La trombocitopenia, come osservata nell’esperienza post-marketing nella popolazione adulta è stata comune (4,6%) negli studi clinici pediatrici. Le reazioni avverse al farmaco nei pazienti pediatrici sono state principalmente di gravità da lieve a moderata.</w:t>
      </w:r>
    </w:p>
    <w:p w14:paraId="7FF119B1" w14:textId="77777777" w:rsidR="00D93C08" w:rsidRPr="0081271A" w:rsidRDefault="00D93C08" w:rsidP="00F10264">
      <w:pPr>
        <w:spacing w:after="0" w:line="240" w:lineRule="auto"/>
        <w:rPr>
          <w:rFonts w:ascii="Times New Roman" w:hAnsi="Times New Roman"/>
        </w:rPr>
      </w:pPr>
    </w:p>
    <w:p w14:paraId="5F738CBE"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Descrizione delle reazioni avverse selezionate</w:t>
      </w:r>
    </w:p>
    <w:p w14:paraId="6EEB2F29"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color w:val="000000"/>
        </w:rPr>
        <w:t xml:space="preserve">A causa del suo meccanismo d’azione farmacologico, l’uso di </w:t>
      </w:r>
      <w:r w:rsidR="00BE0CB8" w:rsidRPr="0081271A">
        <w:rPr>
          <w:rFonts w:ascii="Times New Roman" w:hAnsi="Times New Roman"/>
          <w:color w:val="000000"/>
        </w:rPr>
        <w:t>rivaroxaban</w:t>
      </w:r>
      <w:r w:rsidRPr="0081271A">
        <w:rPr>
          <w:rFonts w:ascii="Times New Roman" w:hAnsi="Times New Roman"/>
          <w:color w:val="000000"/>
        </w:rPr>
        <w:t xml:space="preserve"> può essere associato a un aumento del rischio di emorragie occulte o conclamate in qualsiasi tessuto od organo, che possono indurre anemia post</w:t>
      </w:r>
      <w:r w:rsidRPr="0081271A">
        <w:rPr>
          <w:rFonts w:ascii="Times New Roman" w:hAnsi="Times New Roman"/>
          <w:color w:val="000000"/>
        </w:rPr>
        <w:noBreakHyphen/>
        <w:t xml:space="preserve">emorragica. Segni, sintomi e </w:t>
      </w:r>
      <w:r w:rsidR="00FE28B9">
        <w:rPr>
          <w:rFonts w:ascii="Times New Roman" w:hAnsi="Times New Roman"/>
          <w:color w:val="000000"/>
        </w:rPr>
        <w:t>severità</w:t>
      </w:r>
      <w:r w:rsidR="00FE28B9" w:rsidRPr="0081271A">
        <w:rPr>
          <w:rFonts w:ascii="Times New Roman" w:hAnsi="Times New Roman"/>
          <w:color w:val="000000"/>
        </w:rPr>
        <w:t xml:space="preserve"> </w:t>
      </w:r>
      <w:r w:rsidRPr="0081271A">
        <w:rPr>
          <w:rFonts w:ascii="Times New Roman" w:hAnsi="Times New Roman"/>
          <w:color w:val="000000"/>
        </w:rPr>
        <w:t xml:space="preserve">(compreso l’esito fatale) variano a seconda della sede e del grado o dell’entità dell’emorragia e/o dell’anemia </w:t>
      </w:r>
      <w:r w:rsidRPr="0081271A">
        <w:rPr>
          <w:rFonts w:ascii="Times New Roman" w:hAnsi="Times New Roman"/>
        </w:rPr>
        <w:t>(vedere paragrafo 4.9 “Gestione delle emorragie”)</w:t>
      </w:r>
      <w:r w:rsidRPr="0081271A">
        <w:rPr>
          <w:rFonts w:ascii="Times New Roman" w:hAnsi="Times New Roman"/>
          <w:color w:val="000000"/>
        </w:rPr>
        <w:t xml:space="preserve">. </w:t>
      </w:r>
      <w:r w:rsidRPr="0081271A">
        <w:rPr>
          <w:rFonts w:ascii="Times New Roman" w:hAnsi="Times New Roman"/>
        </w:rPr>
        <w:t xml:space="preserve">Negli studi clinici i sanguinamenti della mucosa (ad es. epistassi, sanguinamenti gengivali, gastrointestinali e genito-urinari, compresi sanguinamenti vaginali anomali o mestruazioni più abbondanti) e l’anemia sono stati segnalati più frequentemente, in confronto al trattamento con AVK, durante il trattamento a lungo termine con rivaroxaban. Perciò, oltre ad un’adeguata sorveglianza clinica, può essere importante, se del caso, effettuare dei controlli di laboratorio su emoglobina/ematocrito per rilevare dei sanguinamenti occulti e quantificare la rilevanza clinica dei sanguinamentievidenti. </w:t>
      </w:r>
      <w:r w:rsidRPr="0081271A">
        <w:rPr>
          <w:rFonts w:ascii="Times New Roman" w:hAnsi="Times New Roman"/>
          <w:color w:val="000000"/>
        </w:rPr>
        <w:t xml:space="preserve">Il rischio emorragico può essere aumentato in determinate categorie di pazienti, ad es. nei pazienti con grave ipertensione arteriosa non controllata e/o sottoposti a trattamenti concomitanti con effetti sull’emostasi (vedere paragrafo 4.4 “Rischio emorragico”). Le mestruazioni possono essere di intensità e/o durata maggiore. Le complicanze emorragiche possono manifestarsi come debolezza, pallore, capogiro, cefalea o gonfiori di origine sconosciuta, </w:t>
      </w:r>
      <w:r w:rsidRPr="0081271A">
        <w:rPr>
          <w:rFonts w:ascii="Times New Roman" w:hAnsi="Times New Roman"/>
        </w:rPr>
        <w:t>dispnea e shock di origine non nota. In alcuni casi, come conseguenza dell’anemia, sono stati osservati sintomi di ischemia cardiaca come dolore toracico o angina pectoris.</w:t>
      </w:r>
    </w:p>
    <w:p w14:paraId="4F7D2570" w14:textId="600974E5"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lastRenderedPageBreak/>
        <w:t xml:space="preserve">Con </w:t>
      </w:r>
      <w:r w:rsidR="00BE0CB8" w:rsidRPr="0081271A">
        <w:rPr>
          <w:rFonts w:ascii="Times New Roman" w:hAnsi="Times New Roman"/>
        </w:rPr>
        <w:t>rivaroxaban</w:t>
      </w:r>
      <w:r w:rsidRPr="0081271A">
        <w:rPr>
          <w:rFonts w:ascii="Times New Roman" w:hAnsi="Times New Roman"/>
        </w:rPr>
        <w:t xml:space="preserve"> sono state segnalate le complicanze </w:t>
      </w:r>
      <w:r w:rsidR="00FE28B9">
        <w:rPr>
          <w:rFonts w:ascii="Times New Roman" w:hAnsi="Times New Roman"/>
        </w:rPr>
        <w:t xml:space="preserve">note </w:t>
      </w:r>
      <w:r w:rsidRPr="0081271A">
        <w:rPr>
          <w:rFonts w:ascii="Times New Roman" w:hAnsi="Times New Roman"/>
        </w:rPr>
        <w:t>d</w:t>
      </w:r>
      <w:r w:rsidR="00FE28B9">
        <w:rPr>
          <w:rFonts w:ascii="Times New Roman" w:hAnsi="Times New Roman"/>
        </w:rPr>
        <w:t>i</w:t>
      </w:r>
      <w:r w:rsidRPr="0081271A">
        <w:rPr>
          <w:rFonts w:ascii="Times New Roman" w:hAnsi="Times New Roman"/>
        </w:rPr>
        <w:t xml:space="preserve"> emorragie </w:t>
      </w:r>
      <w:r w:rsidR="00FE28B9">
        <w:rPr>
          <w:rFonts w:ascii="Times New Roman" w:hAnsi="Times New Roman"/>
        </w:rPr>
        <w:t>severe</w:t>
      </w:r>
      <w:r w:rsidRPr="0081271A">
        <w:rPr>
          <w:rFonts w:ascii="Times New Roman" w:hAnsi="Times New Roman"/>
        </w:rPr>
        <w:t>, come la sindrome compartimentale e la compromissione renale dovuta a ipoperfusione</w:t>
      </w:r>
      <w:r w:rsidR="002F17A5">
        <w:rPr>
          <w:rFonts w:ascii="Times New Roman" w:hAnsi="Times New Roman"/>
          <w:color w:val="000000"/>
        </w:rPr>
        <w:t xml:space="preserve">, </w:t>
      </w:r>
      <w:r w:rsidR="002F17A5" w:rsidRPr="002F17A5">
        <w:rPr>
          <w:rFonts w:ascii="Times New Roman" w:hAnsi="Times New Roman"/>
          <w:color w:val="000000"/>
        </w:rPr>
        <w:t>o nefropatia da anticoagulanti</w:t>
      </w:r>
      <w:r w:rsidR="002F17A5">
        <w:rPr>
          <w:rFonts w:ascii="Times New Roman" w:hAnsi="Times New Roman"/>
          <w:color w:val="000000"/>
        </w:rPr>
        <w:t>.</w:t>
      </w:r>
      <w:r w:rsidRPr="0081271A">
        <w:rPr>
          <w:rFonts w:ascii="Times New Roman" w:hAnsi="Times New Roman"/>
          <w:color w:val="000000"/>
        </w:rPr>
        <w:t xml:space="preserve"> Pertanto, nella valutazione delle condizioni dei pazienti in terapia anticoagulante occorre considerare l’eventualità di un’emorragia.</w:t>
      </w:r>
    </w:p>
    <w:p w14:paraId="0F12291C" w14:textId="77777777" w:rsidR="00F10264" w:rsidRPr="0081271A" w:rsidRDefault="00F10264" w:rsidP="00F10264">
      <w:pPr>
        <w:spacing w:after="0" w:line="240" w:lineRule="auto"/>
        <w:rPr>
          <w:rFonts w:ascii="Times New Roman" w:hAnsi="Times New Roman"/>
        </w:rPr>
      </w:pPr>
    </w:p>
    <w:p w14:paraId="46BFCE78"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Segnalazione delle reazioni avverse sospette</w:t>
      </w:r>
    </w:p>
    <w:p w14:paraId="4760AD6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1271A">
        <w:rPr>
          <w:rFonts w:ascii="Times New Roman" w:hAnsi="Times New Roman"/>
          <w:highlight w:val="lightGray"/>
        </w:rPr>
        <w:t>il sistema nazionale di segnalazione riportato nell’</w:t>
      </w:r>
      <w:hyperlink r:id="rId20" w:history="1">
        <w:r w:rsidRPr="0081271A">
          <w:rPr>
            <w:rStyle w:val="Hyperlink"/>
            <w:rFonts w:ascii="Times New Roman" w:hAnsi="Times New Roman"/>
            <w:highlight w:val="lightGray"/>
          </w:rPr>
          <w:t>allegato V</w:t>
        </w:r>
      </w:hyperlink>
      <w:r w:rsidRPr="0081271A">
        <w:rPr>
          <w:rFonts w:ascii="Times New Roman" w:hAnsi="Times New Roman"/>
        </w:rPr>
        <w:t>.</w:t>
      </w:r>
    </w:p>
    <w:p w14:paraId="62E84FA2"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0543DB30" w14:textId="77777777" w:rsidR="00F10264" w:rsidRPr="0081271A" w:rsidRDefault="00F10264" w:rsidP="00F10264">
      <w:pPr>
        <w:keepNext/>
        <w:widowControl w:val="0"/>
        <w:spacing w:after="0" w:line="240" w:lineRule="auto"/>
        <w:ind w:left="567" w:hanging="567"/>
        <w:rPr>
          <w:rFonts w:ascii="Times New Roman" w:hAnsi="Times New Roman"/>
          <w:b/>
          <w:color w:val="000000"/>
        </w:rPr>
      </w:pPr>
      <w:r w:rsidRPr="0081271A">
        <w:rPr>
          <w:rFonts w:ascii="Times New Roman" w:hAnsi="Times New Roman"/>
          <w:b/>
          <w:color w:val="000000"/>
        </w:rPr>
        <w:t>4.9</w:t>
      </w:r>
      <w:r w:rsidRPr="0081271A">
        <w:rPr>
          <w:rFonts w:ascii="Times New Roman" w:hAnsi="Times New Roman"/>
          <w:b/>
          <w:color w:val="000000"/>
        </w:rPr>
        <w:tab/>
        <w:t>Sovradosaggio</w:t>
      </w:r>
    </w:p>
    <w:p w14:paraId="173C720B" w14:textId="77777777" w:rsidR="00F10264" w:rsidRPr="0081271A" w:rsidRDefault="00F10264" w:rsidP="00F10264">
      <w:pPr>
        <w:keepNext/>
        <w:widowControl w:val="0"/>
        <w:spacing w:after="0" w:line="240" w:lineRule="auto"/>
        <w:rPr>
          <w:rFonts w:ascii="Times New Roman" w:hAnsi="Times New Roman"/>
          <w:color w:val="000000"/>
        </w:rPr>
      </w:pPr>
    </w:p>
    <w:p w14:paraId="04EFCCEB" w14:textId="77777777" w:rsidR="00D93C08" w:rsidRPr="00D93C08" w:rsidRDefault="00D93C08" w:rsidP="00D93C08">
      <w:pPr>
        <w:keepNext/>
        <w:widowControl w:val="0"/>
        <w:spacing w:after="0" w:line="240" w:lineRule="auto"/>
        <w:rPr>
          <w:rFonts w:ascii="Times New Roman" w:hAnsi="Times New Roman"/>
        </w:rPr>
      </w:pPr>
      <w:r w:rsidRPr="00D93C08">
        <w:rPr>
          <w:rFonts w:ascii="Times New Roman" w:hAnsi="Times New Roman"/>
        </w:rPr>
        <w:t xml:space="preserve">Sono stati segnalati rari casi di sovradosaggio fino a 1.960 mg. In caso di sovradosaggio, il paziente deve essere osservato attentamente per complicanze emorragiche o altre reazioni avverse (vedere paragrafo “Gestione delle emorragie”). A causa dell’assorbimento limitato, ci si attende un effetto tetto senza ulteriori aumenti dell’esposizione plasmatica media a dosi sovraterapeutiche di 50 mg di rivaroxaban o superiori. </w:t>
      </w:r>
    </w:p>
    <w:p w14:paraId="7E94FA55" w14:textId="77777777" w:rsidR="00D93C08" w:rsidRPr="00D93C08" w:rsidRDefault="00D93C08" w:rsidP="00D93C08">
      <w:pPr>
        <w:keepNext/>
        <w:widowControl w:val="0"/>
        <w:spacing w:after="0" w:line="240" w:lineRule="auto"/>
        <w:rPr>
          <w:rFonts w:ascii="Times New Roman" w:hAnsi="Times New Roman"/>
        </w:rPr>
      </w:pPr>
      <w:r w:rsidRPr="00D93C08">
        <w:rPr>
          <w:rFonts w:ascii="Times New Roman" w:hAnsi="Times New Roman"/>
        </w:rPr>
        <w:t xml:space="preserve">Uno specifico agente antagonista (andexanet alfa) che contrasta l’effetto farmacodinamico di rivaroxaban è disponibile (fare riferimento al Riassunto delle Caratteristiche del Prodotto di andexanet alfa). </w:t>
      </w:r>
    </w:p>
    <w:p w14:paraId="34547A1A" w14:textId="77777777" w:rsidR="00D93C08" w:rsidRDefault="00D93C08" w:rsidP="00D93C08">
      <w:pPr>
        <w:keepNext/>
        <w:widowControl w:val="0"/>
        <w:spacing w:after="0" w:line="240" w:lineRule="auto"/>
        <w:rPr>
          <w:rFonts w:ascii="Times New Roman" w:hAnsi="Times New Roman"/>
        </w:rPr>
      </w:pPr>
      <w:r w:rsidRPr="00D93C08">
        <w:rPr>
          <w:rFonts w:ascii="Times New Roman" w:hAnsi="Times New Roman"/>
        </w:rPr>
        <w:t>In caso di sovradosaggio di rivaroxaban può essere preso in considerazione l’uso di carbone vegetale attivo per ridurre l’assorbimento.</w:t>
      </w:r>
    </w:p>
    <w:p w14:paraId="27DD0E97" w14:textId="77777777" w:rsidR="00D93C08" w:rsidRDefault="00D93C08" w:rsidP="00F10264">
      <w:pPr>
        <w:keepNext/>
        <w:widowControl w:val="0"/>
        <w:spacing w:after="0" w:line="240" w:lineRule="auto"/>
        <w:rPr>
          <w:rFonts w:ascii="Times New Roman" w:hAnsi="Times New Roman"/>
        </w:rPr>
      </w:pPr>
    </w:p>
    <w:p w14:paraId="668573D8" w14:textId="77777777" w:rsidR="00F10264" w:rsidRPr="0081271A" w:rsidRDefault="00F10264" w:rsidP="00F10264">
      <w:pPr>
        <w:widowControl w:val="0"/>
        <w:spacing w:after="0" w:line="240" w:lineRule="auto"/>
        <w:rPr>
          <w:rFonts w:ascii="Times New Roman" w:hAnsi="Times New Roman"/>
          <w:color w:val="000000"/>
        </w:rPr>
      </w:pPr>
    </w:p>
    <w:p w14:paraId="28BA2021"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Gestione dell’emorragia</w:t>
      </w:r>
    </w:p>
    <w:p w14:paraId="076F52BB"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Qualora si verificasse una complicanza emorragica in un paziente trattato con rivaroxaban, la successiva somministrazione di rivaroxaban dovrà essere posticipata oppure il trattamento deve essere interrotto, a seconda dei casi. Rivaroxaban ha un’emivita compresa tra circa 5 e 13 ore </w:t>
      </w:r>
      <w:r w:rsidR="00D93C08">
        <w:rPr>
          <w:rFonts w:ascii="Times New Roman" w:hAnsi="Times New Roman"/>
          <w:color w:val="000000"/>
        </w:rPr>
        <w:t xml:space="preserve"> negli adulti. </w:t>
      </w:r>
      <w:r w:rsidR="00D93C08" w:rsidRPr="00D93C08">
        <w:rPr>
          <w:rFonts w:ascii="Times New Roman" w:hAnsi="Times New Roman"/>
          <w:color w:val="000000"/>
        </w:rPr>
        <w:t xml:space="preserve">i. L’emivita nei bambini, stimata usando approcci di modellizzazione della popolazione farmacocinetica (popPK), è più breve </w:t>
      </w:r>
      <w:r w:rsidRPr="0081271A">
        <w:rPr>
          <w:rFonts w:ascii="Times New Roman" w:hAnsi="Times New Roman"/>
          <w:color w:val="000000"/>
        </w:rPr>
        <w:t xml:space="preserve">(vedere paragrafo 5.2). La gestione del paziente deve essere personalizzata in base alla </w:t>
      </w:r>
      <w:r w:rsidR="00FE28B9">
        <w:rPr>
          <w:rFonts w:ascii="Times New Roman" w:hAnsi="Times New Roman"/>
          <w:color w:val="000000"/>
        </w:rPr>
        <w:t>severità</w:t>
      </w:r>
      <w:r w:rsidR="00FE28B9" w:rsidRPr="0081271A">
        <w:rPr>
          <w:rFonts w:ascii="Times New Roman" w:hAnsi="Times New Roman"/>
          <w:color w:val="000000"/>
        </w:rPr>
        <w:t xml:space="preserve"> </w:t>
      </w:r>
      <w:r w:rsidRPr="0081271A">
        <w:rPr>
          <w:rFonts w:ascii="Times New Roman" w:hAnsi="Times New Roman"/>
          <w:color w:val="000000"/>
        </w:rPr>
        <w:t xml:space="preserve">e alla sede dell’emorragia. Secondo necessità può essere effettuato un trattamento sintomatico idoneo come la compressione meccanica (ad esempio in caso di epistassi </w:t>
      </w:r>
      <w:r w:rsidR="00FE28B9">
        <w:rPr>
          <w:rFonts w:ascii="Times New Roman" w:hAnsi="Times New Roman"/>
          <w:color w:val="000000"/>
        </w:rPr>
        <w:t>severa</w:t>
      </w:r>
      <w:r w:rsidRPr="0081271A">
        <w:rPr>
          <w:rFonts w:ascii="Times New Roman" w:hAnsi="Times New Roman"/>
          <w:color w:val="000000"/>
        </w:rPr>
        <w:t>), l’emostasi chirurgica con procedure di controllo dell’emorragia, il ripristino dei liquidi e il supporto emodinamico, la somministrazione di emoderivati (concentrati eritrocitari o plasma fresco congelato, a seconda dell’anemia o della coagulopatia associate) o di piastrine.</w:t>
      </w:r>
    </w:p>
    <w:p w14:paraId="54C58103" w14:textId="339EC6EB"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Se l’emorragia non può essere controllata con le misure descritte, </w:t>
      </w:r>
      <w:r w:rsidR="000B2F74" w:rsidRPr="0081271A">
        <w:rPr>
          <w:rFonts w:ascii="Times New Roman" w:hAnsi="Times New Roman"/>
          <w:color w:val="000000"/>
        </w:rPr>
        <w:t>si deve considerare o la somministrazione di uno specifico agente antagonista inibitore del fattore Xa (andexa</w:t>
      </w:r>
      <w:r w:rsidR="004526D4" w:rsidRPr="0081271A">
        <w:rPr>
          <w:rFonts w:ascii="Times New Roman" w:hAnsi="Times New Roman"/>
          <w:color w:val="000000"/>
        </w:rPr>
        <w:t xml:space="preserve">net alfa), che </w:t>
      </w:r>
      <w:r w:rsidR="007C5DD6" w:rsidRPr="0081271A">
        <w:rPr>
          <w:rFonts w:ascii="Times New Roman" w:hAnsi="Times New Roman"/>
          <w:color w:val="000000"/>
        </w:rPr>
        <w:t>contrasta</w:t>
      </w:r>
      <w:r w:rsidR="004526D4" w:rsidRPr="0081271A">
        <w:rPr>
          <w:rFonts w:ascii="Times New Roman" w:hAnsi="Times New Roman"/>
          <w:color w:val="000000"/>
        </w:rPr>
        <w:t xml:space="preserve"> l’effetto farmacodinamico</w:t>
      </w:r>
      <w:r w:rsidR="000B2F74" w:rsidRPr="0081271A">
        <w:rPr>
          <w:rFonts w:ascii="Times New Roman" w:hAnsi="Times New Roman"/>
          <w:color w:val="000000"/>
        </w:rPr>
        <w:t xml:space="preserve"> di rivaroxaban, oppure </w:t>
      </w:r>
      <w:r w:rsidRPr="0081271A">
        <w:rPr>
          <w:rFonts w:ascii="Times New Roman" w:hAnsi="Times New Roman"/>
          <w:color w:val="000000"/>
        </w:rPr>
        <w:t>la somministrazione di un</w:t>
      </w:r>
      <w:r w:rsidRPr="0081271A">
        <w:rPr>
          <w:rFonts w:ascii="Times New Roman" w:hAnsi="Times New Roman"/>
        </w:rPr>
        <w:t xml:space="preserve"> agente procoagulante specifico, come il concentrato di complesso protrombinico (PCC), il concentrato di complesso protrombinico attivato (APCC) o il</w:t>
      </w:r>
      <w:r w:rsidRPr="0081271A">
        <w:rPr>
          <w:rFonts w:ascii="Times New Roman" w:hAnsi="Times New Roman"/>
          <w:color w:val="000000"/>
        </w:rPr>
        <w:t xml:space="preserve"> fattore VIIa ricombinante </w:t>
      </w:r>
      <w:r w:rsidRPr="0081271A">
        <w:rPr>
          <w:rFonts w:ascii="Times New Roman" w:hAnsi="Times New Roman"/>
        </w:rPr>
        <w:t>(r</w:t>
      </w:r>
      <w:r w:rsidRPr="0081271A">
        <w:rPr>
          <w:rFonts w:ascii="Times New Roman" w:hAnsi="Times New Roman"/>
        </w:rPr>
        <w:noBreakHyphen/>
        <w:t>FVIIa)</w:t>
      </w:r>
      <w:r w:rsidRPr="0081271A">
        <w:rPr>
          <w:rFonts w:ascii="Times New Roman" w:hAnsi="Times New Roman"/>
          <w:color w:val="000000"/>
        </w:rPr>
        <w:t>. Tuttavia ad oggi esiste un’esperienza clinica molto limitata con l’uso di questi medicinali ne</w:t>
      </w:r>
      <w:r w:rsidR="00D93C08">
        <w:rPr>
          <w:rFonts w:ascii="Times New Roman" w:hAnsi="Times New Roman"/>
          <w:color w:val="000000"/>
        </w:rPr>
        <w:t>gli adulti e nei bambini</w:t>
      </w:r>
      <w:r w:rsidRPr="0081271A">
        <w:rPr>
          <w:rFonts w:ascii="Times New Roman" w:hAnsi="Times New Roman"/>
          <w:color w:val="000000"/>
        </w:rPr>
        <w:t xml:space="preserve"> trattati con rivaroxaban. La raccomandazione si basa anche su dati pre</w:t>
      </w:r>
      <w:r w:rsidRPr="0081271A">
        <w:rPr>
          <w:rFonts w:ascii="Times New Roman" w:hAnsi="Times New Roman"/>
          <w:color w:val="000000"/>
        </w:rPr>
        <w:noBreakHyphen/>
        <w:t>clinici limitati. Andrebbe presa in considerazione l’eventualità di ripetere la somministrazione di fattore VIIa ricombinante, adattandone il dosaggio sulla base del miglioramento del sanguinamento. In base alla disponibilità locale, in caso di sanguinamenti maggiori si deve consultare un esperto di problemi della coagulazione (vedere paragrafo 5.1).</w:t>
      </w:r>
    </w:p>
    <w:p w14:paraId="37F328F5" w14:textId="77777777" w:rsidR="00F10264" w:rsidRPr="0081271A" w:rsidRDefault="00F10264" w:rsidP="00F10264">
      <w:pPr>
        <w:spacing w:after="0" w:line="240" w:lineRule="auto"/>
        <w:rPr>
          <w:rFonts w:ascii="Times New Roman" w:hAnsi="Times New Roman"/>
          <w:color w:val="000000"/>
        </w:rPr>
      </w:pPr>
    </w:p>
    <w:p w14:paraId="067702D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si prevede che la protamina solfato e la vitamina K influiscano sull'attività anticoagulante di rivaroxaban. </w:t>
      </w:r>
      <w:r w:rsidRPr="0081271A">
        <w:rPr>
          <w:rFonts w:ascii="Times New Roman" w:hAnsi="Times New Roman"/>
        </w:rPr>
        <w:t>Ne</w:t>
      </w:r>
      <w:r w:rsidR="00607603">
        <w:rPr>
          <w:rFonts w:ascii="Times New Roman" w:hAnsi="Times New Roman"/>
        </w:rPr>
        <w:t xml:space="preserve">gli adulti </w:t>
      </w:r>
      <w:r w:rsidRPr="0081271A">
        <w:rPr>
          <w:rFonts w:ascii="Times New Roman" w:hAnsi="Times New Roman"/>
        </w:rPr>
        <w:t xml:space="preserve"> trattati con rivaroxaban</w:t>
      </w:r>
      <w:r w:rsidRPr="0081271A">
        <w:rPr>
          <w:rFonts w:ascii="Times New Roman" w:hAnsi="Times New Roman"/>
          <w:color w:val="000000"/>
        </w:rPr>
        <w:t xml:space="preserve"> vi è esperienza limitata con </w:t>
      </w:r>
      <w:r w:rsidRPr="0081271A">
        <w:rPr>
          <w:rFonts w:ascii="Times New Roman" w:hAnsi="Times New Roman"/>
        </w:rPr>
        <w:t>acido tranexamico, mentre non</w:t>
      </w:r>
      <w:r w:rsidRPr="0081271A">
        <w:rPr>
          <w:rFonts w:ascii="Times New Roman" w:hAnsi="Times New Roman"/>
          <w:color w:val="000000"/>
        </w:rPr>
        <w:t xml:space="preserve"> vi è alcuna esperienza con’</w:t>
      </w:r>
      <w:r w:rsidRPr="0081271A">
        <w:rPr>
          <w:rFonts w:ascii="Times New Roman" w:hAnsi="Times New Roman"/>
        </w:rPr>
        <w:t>acido aminocaproico e aprotinina.</w:t>
      </w:r>
      <w:r w:rsidR="00607603" w:rsidRPr="00607603">
        <w:t xml:space="preserve"> </w:t>
      </w:r>
      <w:r w:rsidR="00607603" w:rsidRPr="00607603">
        <w:rPr>
          <w:rFonts w:ascii="Times New Roman" w:hAnsi="Times New Roman"/>
        </w:rPr>
        <w:t>Non vi è esperienza sull’uso di tali farmaci nei bambini che assumono rivaroxaban</w:t>
      </w:r>
      <w:r w:rsidRPr="0081271A">
        <w:rPr>
          <w:rFonts w:ascii="Times New Roman" w:hAnsi="Times New Roman"/>
        </w:rPr>
        <w:t xml:space="preserve"> Non </w:t>
      </w:r>
      <w:r w:rsidRPr="0081271A">
        <w:rPr>
          <w:rFonts w:ascii="Times New Roman" w:hAnsi="Times New Roman"/>
          <w:color w:val="000000"/>
        </w:rPr>
        <w:t>esistono né un razionale scientifico di un possibile beneficio né esperienze con l’emostatico sistemico desmopressina nei soggetti trattati con rivaroxaban. A causa dell'elevato legame con le proteine plasmatiche, è improbabile che rivaroxaban sia dializzabile.</w:t>
      </w:r>
    </w:p>
    <w:p w14:paraId="1EB3CE2A" w14:textId="77777777" w:rsidR="00F10264" w:rsidRPr="0081271A" w:rsidRDefault="00F10264" w:rsidP="00F10264">
      <w:pPr>
        <w:spacing w:after="0" w:line="240" w:lineRule="auto"/>
        <w:rPr>
          <w:rFonts w:ascii="Times New Roman" w:hAnsi="Times New Roman"/>
          <w:color w:val="000000"/>
        </w:rPr>
      </w:pPr>
    </w:p>
    <w:p w14:paraId="72F8EA9C" w14:textId="77777777" w:rsidR="00F10264" w:rsidRPr="0081271A" w:rsidRDefault="00F10264" w:rsidP="00F10264">
      <w:pPr>
        <w:spacing w:after="0" w:line="240" w:lineRule="auto"/>
        <w:rPr>
          <w:rFonts w:ascii="Times New Roman" w:hAnsi="Times New Roman"/>
          <w:color w:val="000000"/>
        </w:rPr>
      </w:pPr>
    </w:p>
    <w:p w14:paraId="524D5C3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5.</w:t>
      </w:r>
      <w:r w:rsidRPr="0081271A">
        <w:rPr>
          <w:rFonts w:ascii="Times New Roman" w:hAnsi="Times New Roman"/>
          <w:b/>
          <w:color w:val="000000"/>
        </w:rPr>
        <w:tab/>
        <w:t>PROPRIETÀ FARMACOLOGICHE</w:t>
      </w:r>
    </w:p>
    <w:p w14:paraId="7CD728B4" w14:textId="77777777" w:rsidR="00F10264" w:rsidRPr="0081271A" w:rsidRDefault="00F10264" w:rsidP="00F10264">
      <w:pPr>
        <w:keepNext/>
        <w:spacing w:after="0" w:line="240" w:lineRule="auto"/>
        <w:rPr>
          <w:rFonts w:ascii="Times New Roman" w:hAnsi="Times New Roman"/>
          <w:color w:val="000000"/>
        </w:rPr>
      </w:pPr>
    </w:p>
    <w:p w14:paraId="65417E3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 xml:space="preserve">5.1 </w:t>
      </w:r>
      <w:r w:rsidRPr="0081271A">
        <w:rPr>
          <w:rFonts w:ascii="Times New Roman" w:hAnsi="Times New Roman"/>
          <w:b/>
          <w:color w:val="000000"/>
        </w:rPr>
        <w:tab/>
        <w:t>Proprietà farmacodinamiche</w:t>
      </w:r>
    </w:p>
    <w:p w14:paraId="1C941BDD" w14:textId="77777777" w:rsidR="00F10264" w:rsidRPr="0081271A" w:rsidRDefault="00F10264" w:rsidP="00F10264">
      <w:pPr>
        <w:keepNext/>
        <w:spacing w:after="0" w:line="240" w:lineRule="auto"/>
        <w:rPr>
          <w:rFonts w:ascii="Times New Roman" w:hAnsi="Times New Roman"/>
          <w:color w:val="000000"/>
        </w:rPr>
      </w:pPr>
    </w:p>
    <w:p w14:paraId="78FDA7E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Categoria farmacoterapeutica: </w:t>
      </w:r>
      <w:r w:rsidR="002F7317">
        <w:rPr>
          <w:rFonts w:ascii="Times New Roman" w:hAnsi="Times New Roman"/>
          <w:color w:val="000000"/>
        </w:rPr>
        <w:t>a</w:t>
      </w:r>
      <w:r w:rsidRPr="0081271A">
        <w:rPr>
          <w:rFonts w:ascii="Times New Roman" w:hAnsi="Times New Roman"/>
          <w:color w:val="000000"/>
        </w:rPr>
        <w:t>gente antitrombotico inibitore diretto del fattore Xa</w:t>
      </w:r>
      <w:r w:rsidRPr="0081271A">
        <w:rPr>
          <w:rFonts w:ascii="Times New Roman" w:hAnsi="Times New Roman"/>
        </w:rPr>
        <w:t>, codice ATC: B01AF01</w:t>
      </w:r>
    </w:p>
    <w:p w14:paraId="361E3E3A" w14:textId="77777777" w:rsidR="00F10264" w:rsidRPr="0081271A" w:rsidRDefault="00F10264" w:rsidP="00F10264">
      <w:pPr>
        <w:spacing w:after="0" w:line="240" w:lineRule="auto"/>
        <w:rPr>
          <w:rFonts w:ascii="Times New Roman" w:hAnsi="Times New Roman"/>
          <w:color w:val="000000"/>
        </w:rPr>
      </w:pPr>
    </w:p>
    <w:p w14:paraId="414608AB"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Meccanismo d’azione</w:t>
      </w:r>
    </w:p>
    <w:p w14:paraId="36C75A8B"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Rivaroxaban è un inibitore diretto e altamente selettivo del fattore Xa, con biodisponibilità orale. L’inibizione del fattore Xa interrompe le vie intrinseca ed estrinseca della cascata della coagulazione e inibisce sia la formazione di trombina, </w:t>
      </w:r>
      <w:r w:rsidR="002F7317">
        <w:rPr>
          <w:rFonts w:ascii="Times New Roman" w:hAnsi="Times New Roman"/>
          <w:color w:val="000000"/>
        </w:rPr>
        <w:t>che</w:t>
      </w:r>
      <w:r w:rsidR="002F7317" w:rsidRPr="0081271A">
        <w:rPr>
          <w:rFonts w:ascii="Times New Roman" w:hAnsi="Times New Roman"/>
          <w:color w:val="000000"/>
        </w:rPr>
        <w:t xml:space="preserve"> </w:t>
      </w:r>
      <w:r w:rsidRPr="0081271A">
        <w:rPr>
          <w:rFonts w:ascii="Times New Roman" w:hAnsi="Times New Roman"/>
          <w:color w:val="000000"/>
        </w:rPr>
        <w:t>lo sviluppo di trombi. Rivaroxaban non inibisce la trombina (fattore II attivato) e non ne è stato dimostrato alcun effetto sulle piastrine.</w:t>
      </w:r>
    </w:p>
    <w:p w14:paraId="18E958D8" w14:textId="77777777" w:rsidR="00F10264" w:rsidRPr="0081271A" w:rsidRDefault="00F10264" w:rsidP="00F10264">
      <w:pPr>
        <w:spacing w:after="0" w:line="240" w:lineRule="auto"/>
        <w:rPr>
          <w:rFonts w:ascii="Times New Roman" w:hAnsi="Times New Roman"/>
          <w:color w:val="000000"/>
        </w:rPr>
      </w:pPr>
    </w:p>
    <w:p w14:paraId="4B0221D9"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Effetti farmacodinamici</w:t>
      </w:r>
    </w:p>
    <w:p w14:paraId="2BD95155"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color w:val="000000"/>
        </w:rPr>
        <w:t>Nell’uomo è stata osservata un’inibizione dose</w:t>
      </w:r>
      <w:r w:rsidRPr="0081271A">
        <w:rPr>
          <w:rFonts w:ascii="Times New Roman" w:hAnsi="Times New Roman"/>
          <w:color w:val="000000"/>
        </w:rPr>
        <w:noBreakHyphen/>
        <w:t>dipendente dell’attività del fattore Xa.</w:t>
      </w:r>
      <w:r w:rsidRPr="0081271A" w:rsidDel="00B12363">
        <w:rPr>
          <w:rFonts w:ascii="Times New Roman" w:hAnsi="Times New Roman"/>
        </w:rPr>
        <w:t xml:space="preserve"> </w:t>
      </w:r>
      <w:r w:rsidRPr="0081271A">
        <w:rPr>
          <w:rFonts w:ascii="Times New Roman" w:hAnsi="Times New Roman"/>
        </w:rPr>
        <w:t>Se il test viene effettuato con Neoplastin, il tempo di protrombina (PT) è influenzato da rivaroxaban in misura dose</w:t>
      </w:r>
      <w:r w:rsidRPr="0081271A">
        <w:rPr>
          <w:rFonts w:ascii="Times New Roman" w:hAnsi="Times New Roman"/>
        </w:rPr>
        <w:noBreakHyphen/>
        <w:t xml:space="preserve">dipendente, con una stretta correlazione con le concentrazioni plasmatiche (r uguale a 0,98). Con altri reagenti si ottengono risultati diversi. Il PT deve essere espresso in secondi, perché l’INR è calibrato e convalidato solo per le cumarine e non può essere usato per altri anticoagulanti. </w:t>
      </w:r>
    </w:p>
    <w:p w14:paraId="4B11F90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trattati con rivaroxaban per la TVP, l’EP e la prevenzione delle recidive, i percentili 5/95 per il PT (Neoplastin) 2 - 4 ore dopo l’assunzione delle compresse (cioè quando l’effetto è massimo) erano compresi tra 17 e 32 s per 15 mg di rivaroxaban due volte al giorno e tra 15 e 30 s per 20 mg di rivaroxaban una volta al giorno. Quando l’effetto è minimo (8 - 16 ore dopo l’assunzione della compressa) i percentili 5/95 per 15 mg due volte al giorno erano compresi tra 14 e 24 s, mentre per 20 mg una volta al giorno (18 - 30 ore dopo l’assunzione della compressa) erano compresi tra 13 e 20 s. </w:t>
      </w:r>
    </w:p>
    <w:p w14:paraId="0B8A6E0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Nei pazienti con fibrillazione atriale non valvolare trattati con rivaroxaban per la prevenzione dell’ictus e dell’embolia sistemica, i percentili 5/95 per il PT (Neoplastin) 1 - 4 ore dopo l’assunzione della compressa (cioè al momento dell’effetto massimo) erano compresi tra 14 e 40 s nei pazienti trattati con 20 mg una volta al giorno e tra 10 e 50 s nei pazienti con compromissione renale moderata trattati con 15 mg una volta al giorno. Quando l’effetto è minimo (16 - 36 ore dopo l’assunzione della compressa) i percentili 5/95 per 20 mg una volta al giorno erano compresi tra 12 e 26 s, ed in pazienti con moderata compromissione renale trattati con 15 mg una volta al giorno erano compresi tra 12 e 26 s.</w:t>
      </w:r>
    </w:p>
    <w:p w14:paraId="58AB29FA" w14:textId="77777777" w:rsidR="00F10264" w:rsidRPr="0081271A" w:rsidRDefault="00F10264" w:rsidP="00F10264">
      <w:pPr>
        <w:pStyle w:val="Default"/>
        <w:widowControl/>
        <w:rPr>
          <w:sz w:val="22"/>
          <w:szCs w:val="22"/>
          <w:lang w:val="it-IT"/>
        </w:rPr>
      </w:pPr>
      <w:r w:rsidRPr="0081271A">
        <w:rPr>
          <w:sz w:val="22"/>
          <w:szCs w:val="22"/>
          <w:lang w:val="it-IT"/>
        </w:rPr>
        <w:t>In uno studio di farmacologia clinica sulla possibilità di antagonizzare gli effetti farmacodinamici di rivaroxaban in soggetti adulti sani (n = 22), sono stati valutati gli effetti di dosi singole (50 UI/kg) di due diversi tipi di PCC, un PCC a 3 fattori (Fattori II, IX e X) e un PCC a 4 fattori (Fattori II, VII, IX e X). Il PCC a 3 fattori ha ridotto i valori medi di PT con Neoplastin di circa 1,0 secondo entro 30 minuti, rispetto alla riduzione di circa 3,5 secondi osservata con il PCC a 4 fattori. Al contrario, un PCC a 3 fattori ha avuto un maggiore e più rapido effetto complessivo di antagonizzare le variazioni nella generazione di trombina endogena rispetto al PCC a 4 fattori (vedere paragrafo 4.9).</w:t>
      </w:r>
    </w:p>
    <w:p w14:paraId="39764133" w14:textId="77777777" w:rsidR="00F10264" w:rsidRPr="0081271A" w:rsidRDefault="00F10264" w:rsidP="00F10264">
      <w:pPr>
        <w:pStyle w:val="Default"/>
        <w:widowControl/>
        <w:rPr>
          <w:sz w:val="22"/>
          <w:szCs w:val="22"/>
          <w:lang w:val="it-IT"/>
        </w:rPr>
      </w:pPr>
      <w:r w:rsidRPr="0081271A">
        <w:rPr>
          <w:sz w:val="22"/>
          <w:szCs w:val="22"/>
          <w:lang w:val="it-IT"/>
        </w:rPr>
        <w:t>Anche il tempo di tromboplastina parziale attivata (aPTT) e il HepTest sono aumentati in misura dose</w:t>
      </w:r>
      <w:r w:rsidRPr="0081271A">
        <w:rPr>
          <w:sz w:val="22"/>
          <w:szCs w:val="22"/>
          <w:lang w:val="it-IT"/>
        </w:rPr>
        <w:noBreakHyphen/>
        <w:t>dipendente; tuttavia, non sono consigliati per valutare gli effetti farmacodinamici di rivaroxaban.</w:t>
      </w:r>
    </w:p>
    <w:p w14:paraId="08B01227" w14:textId="77777777" w:rsidR="00F10264" w:rsidRDefault="00F10264" w:rsidP="00F10264">
      <w:pPr>
        <w:pStyle w:val="Default"/>
        <w:widowControl/>
        <w:rPr>
          <w:sz w:val="22"/>
          <w:szCs w:val="22"/>
          <w:lang w:val="it-IT"/>
        </w:rPr>
      </w:pPr>
      <w:r w:rsidRPr="0081271A">
        <w:rPr>
          <w:sz w:val="22"/>
          <w:szCs w:val="22"/>
          <w:lang w:val="it-IT"/>
        </w:rPr>
        <w:t>Nella pratica clinica non è necessario un monitoraggio dei parametri della coagulazione durante il trattamento con rivaroxaban. Comunque, qualora clinicamente indicato, i livelli plasmatici di rivaroxaban possono essere misurati mediante un test quantitativo anti-fattore Xa opportunamente calibrato (vedere paragrafo 5.2).</w:t>
      </w:r>
    </w:p>
    <w:p w14:paraId="65B526BA" w14:textId="77777777" w:rsidR="00607603" w:rsidRDefault="00607603" w:rsidP="00F10264">
      <w:pPr>
        <w:pStyle w:val="Default"/>
        <w:widowControl/>
        <w:rPr>
          <w:sz w:val="22"/>
          <w:szCs w:val="22"/>
          <w:lang w:val="it-IT"/>
        </w:rPr>
      </w:pPr>
    </w:p>
    <w:p w14:paraId="719B8F20" w14:textId="77777777" w:rsidR="00607603" w:rsidRPr="00AD1BD8" w:rsidRDefault="00607603" w:rsidP="00F10264">
      <w:pPr>
        <w:pStyle w:val="Default"/>
        <w:widowControl/>
        <w:rPr>
          <w:i/>
          <w:iCs/>
          <w:sz w:val="22"/>
          <w:szCs w:val="22"/>
          <w:lang w:val="it-IT"/>
        </w:rPr>
      </w:pPr>
      <w:r w:rsidRPr="00AD1BD8">
        <w:rPr>
          <w:i/>
          <w:iCs/>
          <w:sz w:val="22"/>
          <w:szCs w:val="22"/>
          <w:lang w:val="it-IT"/>
        </w:rPr>
        <w:t xml:space="preserve">Popolazione pediatrica </w:t>
      </w:r>
    </w:p>
    <w:p w14:paraId="77CEAB7E" w14:textId="77777777" w:rsidR="00607603" w:rsidRPr="0081271A" w:rsidRDefault="00607603" w:rsidP="00F10264">
      <w:pPr>
        <w:pStyle w:val="Default"/>
        <w:widowControl/>
        <w:rPr>
          <w:sz w:val="22"/>
          <w:szCs w:val="22"/>
          <w:lang w:val="it-IT"/>
        </w:rPr>
      </w:pPr>
      <w:r w:rsidRPr="00607603">
        <w:rPr>
          <w:sz w:val="22"/>
          <w:szCs w:val="22"/>
          <w:lang w:val="it-IT"/>
        </w:rPr>
        <w:t xml:space="preserve">Nei bambini, i valori di PT (reagente neoplastina), aPTT e anti-Xa (misurato con un test quantitativo calibrato) mostrano una stretta correlazione con le concentrazioni plasmatiche. La correlazione tra anti-Xa e concentrazioni plasmatiche è lineare con una pendenza prossima a 1. Possono essere presenti differenze individuali con valori di anti-Xa superiori o inferiori rispetto alle concentrazioni plasmatiche corrispondenti. Non è necessario un monitoraggio di routine dei parametri della coagulazione durante il trattamento clinico con rivaroxaban. Tuttavia, se clinicamente indicato, le concentrazioni di rivaroxaban possono essere misurate in mcg/L mediante test quantitativi calibrati anti-fattore Xa (vedere Tabella 13 al paragrafo 5.2 per gli intervalli osservati per le concentrazioni </w:t>
      </w:r>
      <w:r w:rsidRPr="00607603">
        <w:rPr>
          <w:sz w:val="22"/>
          <w:szCs w:val="22"/>
          <w:lang w:val="it-IT"/>
        </w:rPr>
        <w:lastRenderedPageBreak/>
        <w:t>plasmatiche di rivaroxaban nei bambini). Quando il test dell’anti-Xa viene usato per quantificare le concentrazioni plasmatiche di rivaroxaban nei bambini deve essere 105 considerato il limite inferiore di quantificazione. Non è stata stabilita una soglia per gli eventi di efficacia o di sicurezza.</w:t>
      </w:r>
    </w:p>
    <w:p w14:paraId="4E95FE21" w14:textId="77777777" w:rsidR="00F10264" w:rsidRPr="0081271A" w:rsidRDefault="00F10264" w:rsidP="00F10264">
      <w:pPr>
        <w:spacing w:after="0" w:line="240" w:lineRule="auto"/>
        <w:rPr>
          <w:rFonts w:ascii="Times New Roman" w:hAnsi="Times New Roman"/>
          <w:color w:val="000000"/>
        </w:rPr>
      </w:pPr>
    </w:p>
    <w:p w14:paraId="6B430D7B"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Efficacia clinica e sicurezza</w:t>
      </w:r>
    </w:p>
    <w:p w14:paraId="06690B31"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color w:val="000000"/>
        </w:rPr>
        <w:t xml:space="preserve">Prevenzione dell’ictus e </w:t>
      </w:r>
      <w:r w:rsidRPr="0081271A">
        <w:rPr>
          <w:rFonts w:ascii="Times New Roman" w:hAnsi="Times New Roman"/>
          <w:i/>
        </w:rPr>
        <w:t>dell’embolia sistemica nei pazienti con fibrillazione atriale non valvolare</w:t>
      </w:r>
    </w:p>
    <w:p w14:paraId="06DF12A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programma clinico di </w:t>
      </w:r>
      <w:r w:rsidR="00BE0CB8" w:rsidRPr="0081271A">
        <w:rPr>
          <w:rFonts w:ascii="Times New Roman" w:hAnsi="Times New Roman"/>
        </w:rPr>
        <w:t>rivaroxaban</w:t>
      </w:r>
      <w:r w:rsidRPr="0081271A">
        <w:rPr>
          <w:rFonts w:ascii="Times New Roman" w:hAnsi="Times New Roman"/>
        </w:rPr>
        <w:t xml:space="preserve"> è stato sviluppato per dimostrare l’efficacia di </w:t>
      </w:r>
      <w:r w:rsidR="00BE0CB8" w:rsidRPr="0081271A">
        <w:rPr>
          <w:rFonts w:ascii="Times New Roman" w:hAnsi="Times New Roman"/>
        </w:rPr>
        <w:t>rivaroxaban</w:t>
      </w:r>
      <w:r w:rsidRPr="0081271A">
        <w:rPr>
          <w:rFonts w:ascii="Times New Roman" w:hAnsi="Times New Roman"/>
        </w:rPr>
        <w:t xml:space="preserve"> nella prevenzione dell’ictus e dell’embolia sistemica nei pazienti con fibrillazione atriale non valvolare.</w:t>
      </w:r>
    </w:p>
    <w:p w14:paraId="36DC08F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Nello studio pivotal in doppio cieco ROCKET AF, 14.264 pazienti sono stati assegnati a </w:t>
      </w:r>
      <w:r w:rsidR="00BE0CB8" w:rsidRPr="0081271A">
        <w:rPr>
          <w:rFonts w:ascii="Times New Roman" w:hAnsi="Times New Roman"/>
        </w:rPr>
        <w:t>rivaroxaban</w:t>
      </w:r>
      <w:r w:rsidRPr="0081271A">
        <w:rPr>
          <w:rFonts w:ascii="Times New Roman" w:hAnsi="Times New Roman"/>
        </w:rPr>
        <w:t xml:space="preserve"> 20 mg una volta al giorno (15 mg una volta al giorno nei pazienti con clearance della creatinina di 30 - 49 mL/min) oppure a warfarin titolato a un valore target di INR di 2,5 (intervallo terapeutico compreso tra 2,0 e 3,0). Il tempo mediano di trattamento è stato di 19 mesi e la durata complessiva massima del trattamento è stata di 41 mesi.</w:t>
      </w:r>
    </w:p>
    <w:p w14:paraId="32515D6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Il 34,9% dei pazienti è stato trattato con acido acetilsalicilico e l’11,4% è stato trattato con antiaritmici di classe III, compreso l’amiodarone.</w:t>
      </w:r>
    </w:p>
    <w:p w14:paraId="7677FDB2" w14:textId="77777777" w:rsidR="00F10264" w:rsidRPr="0081271A" w:rsidRDefault="00F10264" w:rsidP="00F10264">
      <w:pPr>
        <w:spacing w:after="0" w:line="240" w:lineRule="auto"/>
        <w:rPr>
          <w:rFonts w:ascii="Times New Roman" w:hAnsi="Times New Roman"/>
        </w:rPr>
      </w:pPr>
    </w:p>
    <w:p w14:paraId="744C7CFD" w14:textId="77777777" w:rsidR="00F10264" w:rsidRPr="0081271A" w:rsidRDefault="00BE0CB8" w:rsidP="00F10264">
      <w:pPr>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si è dimostrato non inferiore al warfarin per l’endpoint primario composito di ictus ed embolia sistemica non a carico del SNC. Nella popolazione “per-protocol” in trattamento l’ictus o l’embolia sistemica sono state osservate in 188 pazienti in trattamento con rivaroxaban (1,71% per anno) ed in 241 pazienti in trattamento con warfarin (2,16% per anno) (HR 0,79; IC 95%, 0,66 - 0,96; p&lt;0,001 per non-inferiorità). Fra tutti i pazienti randomizzati analizzati secondo l’approccio “intention-to-treat” gli eventi primari si sono verificati in 269 pazienti trattati con rivaroxaban (2,12% per anno) ed in 306 pazienti trattati con warfarin (2,42% per anno) (HR 0,88; IC 95%, 0,74 - 1,03; p&lt;0,001 per non-inferiorità; p=0,117 per superiorità). Nella Tabella 4 sono riportati i risultati per gli endpoint secondari testati in ordine gerarchico nell’ITT.</w:t>
      </w:r>
    </w:p>
    <w:p w14:paraId="3563E25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pazienti trattati con warfarin i valori di INR erano all’interno dell’intervallo terapeutico (da 2,0 a 3,0) in media per il 55% delle volte (mediana, 58%; intervallo interquartile, da 43 a 71). L’effetto di rivaroxaban non differiva in funzione del livello di TTR del centro (Time in Target INR Range da 2,0 a 3,0) nei quartili di uguali dimensioni</w:t>
      </w:r>
      <w:r w:rsidRPr="0081271A" w:rsidDel="008122D4">
        <w:rPr>
          <w:rFonts w:ascii="Times New Roman" w:hAnsi="Times New Roman"/>
        </w:rPr>
        <w:t xml:space="preserve"> </w:t>
      </w:r>
      <w:r w:rsidRPr="0081271A">
        <w:rPr>
          <w:rFonts w:ascii="Times New Roman" w:hAnsi="Times New Roman"/>
        </w:rPr>
        <w:t>(p=0,74 per interazione). All’interno del quartile più alto in base al centro, il rapporto di rischio (</w:t>
      </w:r>
      <w:r w:rsidRPr="0081271A">
        <w:rPr>
          <w:rFonts w:ascii="Times New Roman" w:hAnsi="Times New Roman"/>
          <w:i/>
        </w:rPr>
        <w:t>Hazard Ratio</w:t>
      </w:r>
      <w:r w:rsidRPr="0081271A">
        <w:rPr>
          <w:rFonts w:ascii="Times New Roman" w:hAnsi="Times New Roman"/>
        </w:rPr>
        <w:t>, HR) di rivaroxaban nei confronti di warfarin era 0,74 (IC 95%, da 0,49 a 1,12).</w:t>
      </w:r>
    </w:p>
    <w:p w14:paraId="53EEAA6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 incidenza per il principale endpoint di sicurezza (eventi emorragici maggiori e non maggiori clinicamente rilevanti) erano simili nei due gruppi di trattamento (vedere Tabella 5).</w:t>
      </w:r>
    </w:p>
    <w:p w14:paraId="060CDF62" w14:textId="77777777" w:rsidR="00F10264" w:rsidRPr="0081271A" w:rsidRDefault="00F10264" w:rsidP="00F10264">
      <w:pPr>
        <w:spacing w:after="0" w:line="240" w:lineRule="auto"/>
        <w:rPr>
          <w:rFonts w:ascii="Times New Roman" w:hAnsi="Times New Roman"/>
          <w:b/>
        </w:rPr>
      </w:pPr>
    </w:p>
    <w:p w14:paraId="36E26687" w14:textId="77777777" w:rsidR="00F10264" w:rsidRPr="0081271A" w:rsidRDefault="00F10264" w:rsidP="00F10264">
      <w:pPr>
        <w:keepNext/>
        <w:pageBreakBefore/>
        <w:spacing w:after="0" w:line="240" w:lineRule="auto"/>
        <w:rPr>
          <w:rFonts w:ascii="Times New Roman" w:hAnsi="Times New Roman"/>
          <w:b/>
        </w:rPr>
      </w:pPr>
      <w:r w:rsidRPr="0081271A">
        <w:rPr>
          <w:rFonts w:ascii="Times New Roman" w:hAnsi="Times New Roman"/>
          <w:b/>
        </w:rPr>
        <w:lastRenderedPageBreak/>
        <w:t>Tabella 4: Risultati di efficacia dello studio di fase III 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2268"/>
        <w:gridCol w:w="2835"/>
      </w:tblGrid>
      <w:tr w:rsidR="00F10264" w:rsidRPr="0081271A" w14:paraId="6E9EBB34" w14:textId="77777777" w:rsidTr="00501DB0">
        <w:trPr>
          <w:cantSplit/>
          <w:tblHeader/>
        </w:trPr>
        <w:tc>
          <w:tcPr>
            <w:tcW w:w="1985" w:type="dxa"/>
            <w:vAlign w:val="center"/>
          </w:tcPr>
          <w:p w14:paraId="26841E2A" w14:textId="77777777" w:rsidR="00F10264" w:rsidRPr="0081271A" w:rsidRDefault="00F10264" w:rsidP="00501DB0">
            <w:pPr>
              <w:pStyle w:val="BayerTableColumnHeadings"/>
              <w:keepNext/>
              <w:spacing w:after="0" w:line="240" w:lineRule="auto"/>
              <w:jc w:val="left"/>
              <w:rPr>
                <w:rFonts w:ascii="Times New Roman" w:hAnsi="Times New Roman"/>
                <w:b w:val="0"/>
                <w:szCs w:val="22"/>
              </w:rPr>
            </w:pPr>
            <w:r w:rsidRPr="0081271A">
              <w:rPr>
                <w:rFonts w:ascii="Times New Roman" w:hAnsi="Times New Roman"/>
                <w:b w:val="0"/>
                <w:szCs w:val="22"/>
              </w:rPr>
              <w:t>Popolazione in studio</w:t>
            </w:r>
          </w:p>
        </w:tc>
        <w:tc>
          <w:tcPr>
            <w:tcW w:w="7371" w:type="dxa"/>
            <w:gridSpan w:val="3"/>
          </w:tcPr>
          <w:p w14:paraId="3585F1EC" w14:textId="77777777" w:rsidR="00F10264" w:rsidRPr="0081271A" w:rsidRDefault="00F10264" w:rsidP="00501DB0">
            <w:pPr>
              <w:pStyle w:val="BayerTableColumnHeadings"/>
              <w:keepNext/>
              <w:spacing w:after="0" w:line="240" w:lineRule="auto"/>
              <w:jc w:val="left"/>
              <w:rPr>
                <w:rFonts w:ascii="Times New Roman" w:hAnsi="Times New Roman"/>
                <w:b w:val="0"/>
                <w:szCs w:val="22"/>
              </w:rPr>
            </w:pPr>
            <w:r w:rsidRPr="0081271A">
              <w:rPr>
                <w:rFonts w:ascii="Times New Roman" w:hAnsi="Times New Roman"/>
                <w:b w:val="0"/>
                <w:szCs w:val="22"/>
              </w:rPr>
              <w:t>Analisi di efficacia ITT in pazienti con fibrillazione atriale non valvolare</w:t>
            </w:r>
          </w:p>
        </w:tc>
      </w:tr>
      <w:tr w:rsidR="00F10264" w:rsidRPr="00094EB3" w14:paraId="61DE7E0E" w14:textId="77777777" w:rsidTr="00501DB0">
        <w:trPr>
          <w:cantSplit/>
          <w:tblHeader/>
        </w:trPr>
        <w:tc>
          <w:tcPr>
            <w:tcW w:w="1985" w:type="dxa"/>
            <w:vAlign w:val="center"/>
          </w:tcPr>
          <w:p w14:paraId="5A80BD3D" w14:textId="77777777" w:rsidR="00F10264" w:rsidRPr="0081271A" w:rsidRDefault="00F10264" w:rsidP="00501DB0">
            <w:pPr>
              <w:pStyle w:val="BayerTableRowHeadings"/>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Dose durante il trattamento</w:t>
            </w:r>
          </w:p>
        </w:tc>
        <w:tc>
          <w:tcPr>
            <w:tcW w:w="2268" w:type="dxa"/>
          </w:tcPr>
          <w:p w14:paraId="17E8B709" w14:textId="77777777" w:rsidR="00F10264" w:rsidRPr="0081271A" w:rsidRDefault="00BE0CB8"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Rivaroxaban</w:t>
            </w:r>
            <w:r w:rsidR="00F10264" w:rsidRPr="0081271A">
              <w:rPr>
                <w:rFonts w:eastAsia="Calibri"/>
                <w:sz w:val="22"/>
                <w:szCs w:val="22"/>
                <w:lang w:val="it-IT" w:eastAsia="en-US"/>
              </w:rPr>
              <w:br/>
              <w:t xml:space="preserve">20 mg una volta al giorno </w:t>
            </w:r>
            <w:r w:rsidR="00F10264" w:rsidRPr="0081271A">
              <w:rPr>
                <w:rFonts w:eastAsia="Calibri"/>
                <w:sz w:val="22"/>
                <w:szCs w:val="22"/>
                <w:lang w:val="it-IT" w:eastAsia="en-US"/>
              </w:rPr>
              <w:br/>
              <w:t>(15 mg una volta al giorno in pazienti con moderata compromissione renale)</w:t>
            </w:r>
          </w:p>
          <w:p w14:paraId="55C2A0FF" w14:textId="77777777" w:rsidR="00F10264" w:rsidRPr="0081271A" w:rsidRDefault="00F10264"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Eventi per 100 pz/anno</w:t>
            </w:r>
          </w:p>
        </w:tc>
        <w:tc>
          <w:tcPr>
            <w:tcW w:w="2268" w:type="dxa"/>
          </w:tcPr>
          <w:p w14:paraId="26A7307A" w14:textId="77777777" w:rsidR="00F10264" w:rsidRPr="0081271A" w:rsidRDefault="00F10264"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Warfarin titolato per un INR target di 2,5 (intervallo terapeutico da 2,0 a 3,0)</w:t>
            </w:r>
            <w:r w:rsidRPr="0081271A">
              <w:rPr>
                <w:rFonts w:eastAsia="Calibri"/>
                <w:sz w:val="22"/>
                <w:szCs w:val="22"/>
                <w:lang w:val="it-IT" w:eastAsia="en-US"/>
              </w:rPr>
              <w:br/>
            </w:r>
          </w:p>
          <w:p w14:paraId="76FB89FD" w14:textId="77777777" w:rsidR="00F10264" w:rsidRPr="0081271A" w:rsidRDefault="00F10264" w:rsidP="00501DB0">
            <w:pPr>
              <w:pStyle w:val="BayerBodyTextFull"/>
              <w:keepNext/>
              <w:spacing w:before="0" w:after="0" w:line="240" w:lineRule="auto"/>
              <w:ind w:left="12"/>
              <w:rPr>
                <w:rFonts w:eastAsia="Calibri"/>
                <w:sz w:val="22"/>
                <w:szCs w:val="22"/>
                <w:lang w:val="it-IT" w:eastAsia="en-US"/>
              </w:rPr>
            </w:pPr>
            <w:r w:rsidRPr="0081271A">
              <w:rPr>
                <w:rFonts w:eastAsia="Calibri"/>
                <w:sz w:val="22"/>
                <w:szCs w:val="22"/>
                <w:lang w:val="it-IT" w:eastAsia="en-US"/>
              </w:rPr>
              <w:t>Eventi per 100 pz/anno</w:t>
            </w:r>
          </w:p>
        </w:tc>
        <w:tc>
          <w:tcPr>
            <w:tcW w:w="2835" w:type="dxa"/>
            <w:vAlign w:val="center"/>
          </w:tcPr>
          <w:p w14:paraId="2AE9AEAA" w14:textId="77777777" w:rsidR="00F10264" w:rsidRPr="006E16B7" w:rsidRDefault="00F10264" w:rsidP="00501DB0">
            <w:pPr>
              <w:pStyle w:val="BayerBodyTextFull"/>
              <w:keepNext/>
              <w:spacing w:before="0" w:after="0" w:line="240" w:lineRule="auto"/>
              <w:ind w:left="12"/>
              <w:rPr>
                <w:rFonts w:eastAsia="Calibri"/>
                <w:sz w:val="22"/>
                <w:szCs w:val="22"/>
                <w:lang w:eastAsia="en-US"/>
              </w:rPr>
            </w:pPr>
            <w:r w:rsidRPr="006E16B7">
              <w:rPr>
                <w:rFonts w:eastAsia="Calibri"/>
                <w:sz w:val="22"/>
                <w:szCs w:val="22"/>
                <w:lang w:eastAsia="en-US"/>
              </w:rPr>
              <w:t>HR (IC 95%)</w:t>
            </w:r>
            <w:r w:rsidRPr="006E16B7">
              <w:rPr>
                <w:rFonts w:eastAsia="Calibri"/>
                <w:sz w:val="22"/>
                <w:szCs w:val="22"/>
                <w:lang w:eastAsia="en-US"/>
              </w:rPr>
              <w:br/>
              <w:t>p-value, test per superiorità</w:t>
            </w:r>
          </w:p>
        </w:tc>
      </w:tr>
      <w:tr w:rsidR="00F10264" w:rsidRPr="0081271A" w14:paraId="36E7740F" w14:textId="77777777" w:rsidTr="00501DB0">
        <w:trPr>
          <w:cantSplit/>
        </w:trPr>
        <w:tc>
          <w:tcPr>
            <w:tcW w:w="1985" w:type="dxa"/>
            <w:vAlign w:val="center"/>
          </w:tcPr>
          <w:p w14:paraId="2F96D82C" w14:textId="77777777" w:rsidR="00F10264" w:rsidRPr="0081271A" w:rsidRDefault="00F10264" w:rsidP="00501DB0">
            <w:pPr>
              <w:pStyle w:val="BayerTableRowHeadings"/>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 ed embolia sistemica non a carico del SNC</w:t>
            </w:r>
          </w:p>
        </w:tc>
        <w:tc>
          <w:tcPr>
            <w:tcW w:w="2268" w:type="dxa"/>
            <w:vAlign w:val="center"/>
          </w:tcPr>
          <w:p w14:paraId="48EFD7D7"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269</w:t>
            </w:r>
            <w:r w:rsidRPr="0081271A">
              <w:rPr>
                <w:rFonts w:eastAsia="Calibri"/>
                <w:sz w:val="22"/>
                <w:szCs w:val="22"/>
                <w:lang w:val="it-IT" w:eastAsia="en-US"/>
              </w:rPr>
              <w:br/>
              <w:t>(2,12)</w:t>
            </w:r>
          </w:p>
        </w:tc>
        <w:tc>
          <w:tcPr>
            <w:tcW w:w="2268" w:type="dxa"/>
            <w:vAlign w:val="center"/>
          </w:tcPr>
          <w:p w14:paraId="3438345D"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306</w:t>
            </w:r>
            <w:r w:rsidRPr="0081271A">
              <w:rPr>
                <w:rFonts w:eastAsia="Calibri"/>
                <w:sz w:val="22"/>
                <w:szCs w:val="22"/>
                <w:lang w:val="it-IT" w:eastAsia="en-US"/>
              </w:rPr>
              <w:br/>
              <w:t>(2,42)</w:t>
            </w:r>
          </w:p>
        </w:tc>
        <w:tc>
          <w:tcPr>
            <w:tcW w:w="2835" w:type="dxa"/>
            <w:vAlign w:val="center"/>
          </w:tcPr>
          <w:p w14:paraId="6B3DA4C8" w14:textId="77777777" w:rsidR="00F10264" w:rsidRPr="0081271A" w:rsidRDefault="00F10264" w:rsidP="00501DB0">
            <w:pPr>
              <w:pStyle w:val="BayerBodyTextFull"/>
              <w:keepNext/>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0,88 </w:t>
            </w:r>
            <w:r w:rsidRPr="0081271A">
              <w:rPr>
                <w:rFonts w:eastAsia="Calibri"/>
                <w:sz w:val="22"/>
                <w:szCs w:val="22"/>
                <w:lang w:val="it-IT" w:eastAsia="en-US"/>
              </w:rPr>
              <w:br/>
              <w:t>(0,74</w:t>
            </w:r>
            <w:r w:rsidRPr="0081271A">
              <w:rPr>
                <w:sz w:val="22"/>
                <w:szCs w:val="22"/>
                <w:lang w:val="it-IT" w:eastAsia="en-US"/>
              </w:rPr>
              <w:t> -</w:t>
            </w:r>
            <w:r w:rsidRPr="0081271A">
              <w:rPr>
                <w:rFonts w:eastAsia="Calibri"/>
                <w:sz w:val="22"/>
                <w:szCs w:val="22"/>
                <w:lang w:val="it-IT" w:eastAsia="en-US"/>
              </w:rPr>
              <w:t> 1,03)</w:t>
            </w:r>
            <w:r w:rsidRPr="0081271A">
              <w:rPr>
                <w:rFonts w:eastAsia="Calibri"/>
                <w:sz w:val="22"/>
                <w:szCs w:val="22"/>
                <w:lang w:val="it-IT" w:eastAsia="en-US"/>
              </w:rPr>
              <w:br/>
              <w:t>0,117</w:t>
            </w:r>
          </w:p>
        </w:tc>
      </w:tr>
      <w:tr w:rsidR="00F10264" w:rsidRPr="0081271A" w14:paraId="3A7A6AA5" w14:textId="77777777" w:rsidTr="00501DB0">
        <w:trPr>
          <w:cantSplit/>
        </w:trPr>
        <w:tc>
          <w:tcPr>
            <w:tcW w:w="1985" w:type="dxa"/>
            <w:vAlign w:val="center"/>
          </w:tcPr>
          <w:p w14:paraId="685C3066"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 embolia sistemica non a carico del SNC e morte vascolare</w:t>
            </w:r>
          </w:p>
        </w:tc>
        <w:tc>
          <w:tcPr>
            <w:tcW w:w="2268" w:type="dxa"/>
            <w:vAlign w:val="center"/>
          </w:tcPr>
          <w:p w14:paraId="33B9A7CD"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572</w:t>
            </w:r>
            <w:r w:rsidRPr="0081271A">
              <w:rPr>
                <w:rFonts w:eastAsia="Calibri"/>
                <w:sz w:val="22"/>
                <w:szCs w:val="22"/>
                <w:lang w:val="it-IT" w:eastAsia="en-US"/>
              </w:rPr>
              <w:br/>
              <w:t>(4,51)</w:t>
            </w:r>
          </w:p>
        </w:tc>
        <w:tc>
          <w:tcPr>
            <w:tcW w:w="2268" w:type="dxa"/>
          </w:tcPr>
          <w:p w14:paraId="746728C7"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br/>
              <w:t xml:space="preserve">609 </w:t>
            </w:r>
            <w:r w:rsidRPr="0081271A">
              <w:rPr>
                <w:rFonts w:eastAsia="Calibri"/>
                <w:sz w:val="22"/>
                <w:szCs w:val="22"/>
                <w:lang w:val="it-IT" w:eastAsia="en-US"/>
              </w:rPr>
              <w:br/>
              <w:t>(4,81)</w:t>
            </w:r>
          </w:p>
        </w:tc>
        <w:tc>
          <w:tcPr>
            <w:tcW w:w="2835" w:type="dxa"/>
            <w:vAlign w:val="center"/>
          </w:tcPr>
          <w:p w14:paraId="34945B2C"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0,94 </w:t>
            </w:r>
            <w:r w:rsidRPr="0081271A">
              <w:rPr>
                <w:rFonts w:eastAsia="Calibri"/>
                <w:sz w:val="22"/>
                <w:szCs w:val="22"/>
                <w:lang w:val="it-IT" w:eastAsia="en-US"/>
              </w:rPr>
              <w:br/>
              <w:t>(0,84</w:t>
            </w:r>
            <w:r w:rsidRPr="0081271A">
              <w:rPr>
                <w:sz w:val="22"/>
                <w:szCs w:val="22"/>
                <w:lang w:val="it-IT" w:eastAsia="en-US"/>
              </w:rPr>
              <w:t> -</w:t>
            </w:r>
            <w:r w:rsidRPr="0081271A">
              <w:rPr>
                <w:rFonts w:eastAsia="Calibri"/>
                <w:sz w:val="22"/>
                <w:szCs w:val="22"/>
                <w:lang w:val="it-IT" w:eastAsia="en-US"/>
              </w:rPr>
              <w:t> 1,05)</w:t>
            </w:r>
            <w:r w:rsidRPr="0081271A">
              <w:rPr>
                <w:rFonts w:eastAsia="Calibri"/>
                <w:sz w:val="22"/>
                <w:szCs w:val="22"/>
                <w:lang w:val="it-IT" w:eastAsia="en-US"/>
              </w:rPr>
              <w:br/>
              <w:t>0,265</w:t>
            </w:r>
          </w:p>
        </w:tc>
      </w:tr>
      <w:tr w:rsidR="00F10264" w:rsidRPr="0081271A" w14:paraId="638CD01C" w14:textId="77777777" w:rsidTr="00501DB0">
        <w:trPr>
          <w:cantSplit/>
        </w:trPr>
        <w:tc>
          <w:tcPr>
            <w:tcW w:w="1985" w:type="dxa"/>
            <w:vAlign w:val="center"/>
          </w:tcPr>
          <w:p w14:paraId="055A169C"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 embolia sistemica non a carico del SNC, morte vascolare e infarto del miocardio</w:t>
            </w:r>
          </w:p>
        </w:tc>
        <w:tc>
          <w:tcPr>
            <w:tcW w:w="2268" w:type="dxa"/>
            <w:vAlign w:val="center"/>
          </w:tcPr>
          <w:p w14:paraId="6C2209E7"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659 </w:t>
            </w:r>
            <w:r w:rsidRPr="0081271A">
              <w:rPr>
                <w:rFonts w:eastAsia="Calibri"/>
                <w:sz w:val="22"/>
                <w:szCs w:val="22"/>
                <w:lang w:val="it-IT" w:eastAsia="en-US"/>
              </w:rPr>
              <w:br/>
              <w:t>(5,24)</w:t>
            </w:r>
          </w:p>
        </w:tc>
        <w:tc>
          <w:tcPr>
            <w:tcW w:w="2268" w:type="dxa"/>
            <w:vAlign w:val="center"/>
          </w:tcPr>
          <w:p w14:paraId="70E2DBB3"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709</w:t>
            </w:r>
            <w:r w:rsidRPr="0081271A">
              <w:rPr>
                <w:rFonts w:eastAsia="Calibri"/>
                <w:sz w:val="22"/>
                <w:szCs w:val="22"/>
                <w:lang w:val="it-IT" w:eastAsia="en-US"/>
              </w:rPr>
              <w:br/>
              <w:t>(5,65)</w:t>
            </w:r>
          </w:p>
        </w:tc>
        <w:tc>
          <w:tcPr>
            <w:tcW w:w="2835" w:type="dxa"/>
            <w:vAlign w:val="center"/>
          </w:tcPr>
          <w:p w14:paraId="4A135ABD"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0,93 </w:t>
            </w:r>
            <w:r w:rsidRPr="0081271A">
              <w:rPr>
                <w:rFonts w:eastAsia="Calibri"/>
                <w:sz w:val="22"/>
                <w:szCs w:val="22"/>
                <w:lang w:val="it-IT" w:eastAsia="en-US"/>
              </w:rPr>
              <w:br/>
              <w:t>(0,83</w:t>
            </w:r>
            <w:r w:rsidRPr="0081271A">
              <w:rPr>
                <w:sz w:val="22"/>
                <w:szCs w:val="22"/>
                <w:lang w:val="it-IT" w:eastAsia="en-US"/>
              </w:rPr>
              <w:t> -</w:t>
            </w:r>
            <w:r w:rsidRPr="0081271A">
              <w:rPr>
                <w:rFonts w:eastAsia="Calibri"/>
                <w:sz w:val="22"/>
                <w:szCs w:val="22"/>
                <w:lang w:val="it-IT" w:eastAsia="en-US"/>
              </w:rPr>
              <w:t> 1,03)</w:t>
            </w:r>
            <w:r w:rsidRPr="0081271A">
              <w:rPr>
                <w:rFonts w:eastAsia="Calibri"/>
                <w:sz w:val="22"/>
                <w:szCs w:val="22"/>
                <w:lang w:val="it-IT" w:eastAsia="en-US"/>
              </w:rPr>
              <w:br/>
              <w:t>0,158</w:t>
            </w:r>
          </w:p>
        </w:tc>
      </w:tr>
      <w:tr w:rsidR="00F10264" w:rsidRPr="0081271A" w14:paraId="6879C377" w14:textId="77777777" w:rsidTr="00501DB0">
        <w:trPr>
          <w:cantSplit/>
        </w:trPr>
        <w:tc>
          <w:tcPr>
            <w:tcW w:w="1985" w:type="dxa"/>
            <w:vAlign w:val="center"/>
          </w:tcPr>
          <w:p w14:paraId="2C18BF01"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Ictus</w:t>
            </w:r>
          </w:p>
        </w:tc>
        <w:tc>
          <w:tcPr>
            <w:tcW w:w="2268" w:type="dxa"/>
            <w:vAlign w:val="center"/>
          </w:tcPr>
          <w:p w14:paraId="4C64545E"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253 </w:t>
            </w:r>
            <w:r w:rsidRPr="0081271A">
              <w:rPr>
                <w:rFonts w:eastAsia="Calibri"/>
                <w:sz w:val="22"/>
                <w:szCs w:val="22"/>
                <w:lang w:val="it-IT" w:eastAsia="en-US"/>
              </w:rPr>
              <w:br/>
              <w:t>(1,99)</w:t>
            </w:r>
          </w:p>
        </w:tc>
        <w:tc>
          <w:tcPr>
            <w:tcW w:w="2268" w:type="dxa"/>
            <w:vAlign w:val="center"/>
          </w:tcPr>
          <w:p w14:paraId="40056D2B"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281</w:t>
            </w:r>
            <w:r w:rsidRPr="0081271A">
              <w:rPr>
                <w:rFonts w:eastAsia="Calibri"/>
                <w:sz w:val="22"/>
                <w:szCs w:val="22"/>
                <w:lang w:val="it-IT" w:eastAsia="en-US"/>
              </w:rPr>
              <w:br/>
              <w:t>(2,22)</w:t>
            </w:r>
          </w:p>
        </w:tc>
        <w:tc>
          <w:tcPr>
            <w:tcW w:w="2835" w:type="dxa"/>
            <w:vAlign w:val="center"/>
          </w:tcPr>
          <w:p w14:paraId="2B39EE5A"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0,90 </w:t>
            </w:r>
            <w:r w:rsidRPr="0081271A">
              <w:rPr>
                <w:rFonts w:eastAsia="Calibri"/>
                <w:sz w:val="22"/>
                <w:szCs w:val="22"/>
                <w:lang w:val="it-IT" w:eastAsia="en-US"/>
              </w:rPr>
              <w:br/>
              <w:t>(0,76</w:t>
            </w:r>
            <w:r w:rsidRPr="0081271A">
              <w:rPr>
                <w:sz w:val="22"/>
                <w:szCs w:val="22"/>
                <w:lang w:val="it-IT" w:eastAsia="en-US"/>
              </w:rPr>
              <w:t> -</w:t>
            </w:r>
            <w:r w:rsidRPr="0081271A">
              <w:rPr>
                <w:rFonts w:eastAsia="Calibri"/>
                <w:sz w:val="22"/>
                <w:szCs w:val="22"/>
                <w:lang w:val="it-IT" w:eastAsia="en-US"/>
              </w:rPr>
              <w:t> 1,07)</w:t>
            </w:r>
            <w:r w:rsidRPr="0081271A">
              <w:rPr>
                <w:rFonts w:eastAsia="Calibri"/>
                <w:sz w:val="22"/>
                <w:szCs w:val="22"/>
                <w:lang w:val="it-IT" w:eastAsia="en-US"/>
              </w:rPr>
              <w:br/>
              <w:t>0,221</w:t>
            </w:r>
          </w:p>
        </w:tc>
      </w:tr>
      <w:tr w:rsidR="00F10264" w:rsidRPr="0081271A" w14:paraId="1E1E2C1B" w14:textId="77777777" w:rsidTr="00501DB0">
        <w:trPr>
          <w:cantSplit/>
        </w:trPr>
        <w:tc>
          <w:tcPr>
            <w:tcW w:w="1985" w:type="dxa"/>
            <w:vAlign w:val="center"/>
          </w:tcPr>
          <w:p w14:paraId="224CA518"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Embolia sistemica non a carico del SNC</w:t>
            </w:r>
          </w:p>
        </w:tc>
        <w:tc>
          <w:tcPr>
            <w:tcW w:w="2268" w:type="dxa"/>
            <w:vAlign w:val="center"/>
          </w:tcPr>
          <w:p w14:paraId="71663CAB"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20</w:t>
            </w:r>
            <w:r w:rsidRPr="0081271A">
              <w:rPr>
                <w:rFonts w:eastAsia="Calibri"/>
                <w:sz w:val="22"/>
                <w:szCs w:val="22"/>
                <w:lang w:val="it-IT" w:eastAsia="en-US"/>
              </w:rPr>
              <w:br/>
              <w:t>(0,16)</w:t>
            </w:r>
          </w:p>
        </w:tc>
        <w:tc>
          <w:tcPr>
            <w:tcW w:w="2268" w:type="dxa"/>
            <w:vAlign w:val="center"/>
          </w:tcPr>
          <w:p w14:paraId="7A3259BD"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27</w:t>
            </w:r>
            <w:r w:rsidRPr="0081271A">
              <w:rPr>
                <w:rFonts w:eastAsia="Calibri"/>
                <w:sz w:val="22"/>
                <w:szCs w:val="22"/>
                <w:lang w:val="it-IT" w:eastAsia="en-US"/>
              </w:rPr>
              <w:br/>
              <w:t>(0,21)</w:t>
            </w:r>
          </w:p>
        </w:tc>
        <w:tc>
          <w:tcPr>
            <w:tcW w:w="2835" w:type="dxa"/>
            <w:vAlign w:val="center"/>
          </w:tcPr>
          <w:p w14:paraId="78A99DF8"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 xml:space="preserve">0,74 </w:t>
            </w:r>
            <w:r w:rsidRPr="0081271A">
              <w:rPr>
                <w:rFonts w:eastAsia="Calibri"/>
                <w:sz w:val="22"/>
                <w:szCs w:val="22"/>
                <w:lang w:val="it-IT" w:eastAsia="en-US"/>
              </w:rPr>
              <w:br/>
              <w:t>(0,42</w:t>
            </w:r>
            <w:r w:rsidRPr="0081271A">
              <w:rPr>
                <w:sz w:val="22"/>
                <w:szCs w:val="22"/>
                <w:lang w:val="it-IT" w:eastAsia="en-US"/>
              </w:rPr>
              <w:t> -</w:t>
            </w:r>
            <w:r w:rsidRPr="0081271A">
              <w:rPr>
                <w:rFonts w:eastAsia="Calibri"/>
                <w:sz w:val="22"/>
                <w:szCs w:val="22"/>
                <w:lang w:val="it-IT" w:eastAsia="en-US"/>
              </w:rPr>
              <w:t> 1,32)</w:t>
            </w:r>
            <w:r w:rsidRPr="0081271A">
              <w:rPr>
                <w:rFonts w:eastAsia="Calibri"/>
                <w:sz w:val="22"/>
                <w:szCs w:val="22"/>
                <w:lang w:val="it-IT" w:eastAsia="en-US"/>
              </w:rPr>
              <w:br/>
              <w:t>0,308</w:t>
            </w:r>
          </w:p>
        </w:tc>
      </w:tr>
      <w:tr w:rsidR="00F10264" w:rsidRPr="0081271A" w14:paraId="76ED02B6" w14:textId="77777777" w:rsidTr="00501DB0">
        <w:trPr>
          <w:cantSplit/>
        </w:trPr>
        <w:tc>
          <w:tcPr>
            <w:tcW w:w="1985" w:type="dxa"/>
            <w:vAlign w:val="center"/>
          </w:tcPr>
          <w:p w14:paraId="068EC8C6"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Infarto del miocardio</w:t>
            </w:r>
          </w:p>
        </w:tc>
        <w:tc>
          <w:tcPr>
            <w:tcW w:w="2268" w:type="dxa"/>
            <w:vAlign w:val="center"/>
          </w:tcPr>
          <w:p w14:paraId="2EB919EA"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130</w:t>
            </w:r>
            <w:r w:rsidRPr="0081271A">
              <w:rPr>
                <w:rFonts w:eastAsia="Calibri"/>
                <w:sz w:val="22"/>
                <w:szCs w:val="22"/>
                <w:lang w:val="it-IT" w:eastAsia="en-US"/>
              </w:rPr>
              <w:br/>
              <w:t>(1,02)</w:t>
            </w:r>
          </w:p>
        </w:tc>
        <w:tc>
          <w:tcPr>
            <w:tcW w:w="2268" w:type="dxa"/>
            <w:vAlign w:val="center"/>
          </w:tcPr>
          <w:p w14:paraId="0E23F283"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142</w:t>
            </w:r>
            <w:r w:rsidRPr="0081271A">
              <w:rPr>
                <w:rFonts w:eastAsia="Calibri"/>
                <w:sz w:val="22"/>
                <w:szCs w:val="22"/>
                <w:lang w:val="it-IT" w:eastAsia="en-US"/>
              </w:rPr>
              <w:br/>
              <w:t>(1,11)</w:t>
            </w:r>
          </w:p>
        </w:tc>
        <w:tc>
          <w:tcPr>
            <w:tcW w:w="2835" w:type="dxa"/>
            <w:vAlign w:val="center"/>
          </w:tcPr>
          <w:p w14:paraId="141B5087" w14:textId="77777777" w:rsidR="00F10264" w:rsidRPr="0081271A" w:rsidRDefault="00F10264" w:rsidP="00501DB0">
            <w:pPr>
              <w:pStyle w:val="BayerBodyTextFull"/>
              <w:spacing w:before="0" w:after="0" w:line="240" w:lineRule="auto"/>
              <w:jc w:val="center"/>
              <w:rPr>
                <w:rFonts w:eastAsia="Calibri"/>
                <w:sz w:val="22"/>
                <w:szCs w:val="22"/>
                <w:lang w:val="it-IT" w:eastAsia="en-US"/>
              </w:rPr>
            </w:pPr>
            <w:r w:rsidRPr="0081271A">
              <w:rPr>
                <w:rFonts w:eastAsia="Calibri"/>
                <w:sz w:val="22"/>
                <w:szCs w:val="22"/>
                <w:lang w:val="it-IT" w:eastAsia="en-US"/>
              </w:rPr>
              <w:t xml:space="preserve">0,91 </w:t>
            </w:r>
            <w:r w:rsidRPr="0081271A">
              <w:rPr>
                <w:rFonts w:eastAsia="Calibri"/>
                <w:sz w:val="22"/>
                <w:szCs w:val="22"/>
                <w:lang w:val="it-IT" w:eastAsia="en-US"/>
              </w:rPr>
              <w:br/>
              <w:t>(0,72</w:t>
            </w:r>
            <w:r w:rsidRPr="0081271A">
              <w:rPr>
                <w:sz w:val="22"/>
                <w:szCs w:val="22"/>
                <w:lang w:val="it-IT" w:eastAsia="en-US"/>
              </w:rPr>
              <w:t> -</w:t>
            </w:r>
            <w:r w:rsidRPr="0081271A">
              <w:rPr>
                <w:rFonts w:eastAsia="Calibri"/>
                <w:sz w:val="22"/>
                <w:szCs w:val="22"/>
                <w:lang w:val="it-IT" w:eastAsia="en-US"/>
              </w:rPr>
              <w:t> 1,16)</w:t>
            </w:r>
            <w:r w:rsidRPr="0081271A">
              <w:rPr>
                <w:rFonts w:eastAsia="Calibri"/>
                <w:sz w:val="22"/>
                <w:szCs w:val="22"/>
                <w:lang w:val="it-IT" w:eastAsia="en-US"/>
              </w:rPr>
              <w:br/>
              <w:t>0,464</w:t>
            </w:r>
          </w:p>
        </w:tc>
      </w:tr>
    </w:tbl>
    <w:p w14:paraId="7D8DFEBE" w14:textId="77777777" w:rsidR="00F10264" w:rsidRPr="0081271A" w:rsidRDefault="00F10264" w:rsidP="00F10264">
      <w:pPr>
        <w:spacing w:after="0" w:line="240" w:lineRule="auto"/>
        <w:rPr>
          <w:rFonts w:ascii="Times New Roman" w:eastAsia="PMingLiU" w:hAnsi="Times New Roman"/>
          <w:b/>
        </w:rPr>
      </w:pPr>
    </w:p>
    <w:p w14:paraId="4B72BE54" w14:textId="77777777" w:rsidR="00F10264" w:rsidRPr="0081271A" w:rsidRDefault="00F10264" w:rsidP="00F10264">
      <w:pPr>
        <w:keepNext/>
        <w:keepLines/>
        <w:pageBreakBefore/>
        <w:spacing w:after="0" w:line="240" w:lineRule="auto"/>
        <w:rPr>
          <w:rFonts w:ascii="Times New Roman" w:hAnsi="Times New Roman"/>
        </w:rPr>
      </w:pPr>
      <w:r w:rsidRPr="0081271A">
        <w:rPr>
          <w:rFonts w:ascii="Times New Roman" w:eastAsia="PMingLiU" w:hAnsi="Times New Roman"/>
          <w:b/>
        </w:rPr>
        <w:lastRenderedPageBreak/>
        <w:t>Tabella 5: Risultati di sicurezza dello studio di fase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F10264" w:rsidRPr="0081271A" w14:paraId="1050EF32" w14:textId="77777777" w:rsidTr="00501DB0">
        <w:trPr>
          <w:cantSplit/>
          <w:tblHeader/>
        </w:trPr>
        <w:tc>
          <w:tcPr>
            <w:tcW w:w="2640" w:type="dxa"/>
            <w:vAlign w:val="center"/>
          </w:tcPr>
          <w:p w14:paraId="0BFC675F" w14:textId="77777777" w:rsidR="00F10264" w:rsidRPr="0081271A" w:rsidRDefault="00F10264" w:rsidP="00501DB0">
            <w:pPr>
              <w:pStyle w:val="BayerTableColumnHeadings"/>
              <w:keepNext/>
              <w:keepLines/>
              <w:spacing w:after="0" w:line="240" w:lineRule="auto"/>
              <w:jc w:val="left"/>
              <w:rPr>
                <w:rFonts w:ascii="Times New Roman" w:hAnsi="Times New Roman"/>
                <w:b w:val="0"/>
                <w:szCs w:val="22"/>
              </w:rPr>
            </w:pPr>
            <w:r w:rsidRPr="0081271A">
              <w:rPr>
                <w:rFonts w:ascii="Times New Roman" w:hAnsi="Times New Roman"/>
                <w:b w:val="0"/>
                <w:szCs w:val="22"/>
              </w:rPr>
              <w:t>Popolazione in studio</w:t>
            </w:r>
          </w:p>
        </w:tc>
        <w:tc>
          <w:tcPr>
            <w:tcW w:w="6720" w:type="dxa"/>
            <w:gridSpan w:val="3"/>
            <w:vAlign w:val="center"/>
          </w:tcPr>
          <w:p w14:paraId="6D166C98" w14:textId="77777777" w:rsidR="00F10264" w:rsidRPr="0081271A" w:rsidRDefault="00F10264" w:rsidP="00501DB0">
            <w:pPr>
              <w:pStyle w:val="BayerTableColumnHeadings"/>
              <w:keepNext/>
              <w:keepLines/>
              <w:spacing w:after="0" w:line="240" w:lineRule="auto"/>
              <w:jc w:val="left"/>
              <w:rPr>
                <w:rFonts w:ascii="Times New Roman" w:hAnsi="Times New Roman"/>
                <w:b w:val="0"/>
                <w:szCs w:val="22"/>
                <w:vertAlign w:val="superscript"/>
              </w:rPr>
            </w:pPr>
            <w:r w:rsidRPr="0081271A">
              <w:rPr>
                <w:rFonts w:ascii="Times New Roman" w:hAnsi="Times New Roman"/>
                <w:b w:val="0"/>
                <w:szCs w:val="22"/>
              </w:rPr>
              <w:t>Pazienti con fibrillazione atriale non valvolare</w:t>
            </w:r>
            <w:r w:rsidRPr="0081271A">
              <w:rPr>
                <w:rFonts w:ascii="Times New Roman" w:hAnsi="Times New Roman"/>
                <w:b w:val="0"/>
                <w:szCs w:val="22"/>
                <w:vertAlign w:val="superscript"/>
              </w:rPr>
              <w:t>a)</w:t>
            </w:r>
          </w:p>
        </w:tc>
      </w:tr>
      <w:tr w:rsidR="00F10264" w:rsidRPr="0081271A" w14:paraId="03302830" w14:textId="77777777" w:rsidTr="00501DB0">
        <w:trPr>
          <w:cantSplit/>
          <w:tblHeader/>
        </w:trPr>
        <w:tc>
          <w:tcPr>
            <w:tcW w:w="2640" w:type="dxa"/>
            <w:vAlign w:val="center"/>
          </w:tcPr>
          <w:p w14:paraId="0BF4FAE7" w14:textId="77777777" w:rsidR="00F10264" w:rsidRPr="0081271A" w:rsidRDefault="00F10264" w:rsidP="00501DB0">
            <w:pPr>
              <w:pStyle w:val="BayerTableRowHeadings"/>
              <w:keepNext w:val="0"/>
              <w:widowControl/>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Dose durante il trattamento</w:t>
            </w:r>
          </w:p>
        </w:tc>
        <w:tc>
          <w:tcPr>
            <w:tcW w:w="2460" w:type="dxa"/>
            <w:vAlign w:val="center"/>
          </w:tcPr>
          <w:p w14:paraId="504A2A10" w14:textId="77777777" w:rsidR="00F10264" w:rsidRPr="0081271A" w:rsidRDefault="00BE0CB8"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Rivaroxaban</w:t>
            </w:r>
            <w:r w:rsidR="00F10264" w:rsidRPr="0081271A">
              <w:rPr>
                <w:rFonts w:eastAsia="Calibri"/>
                <w:sz w:val="22"/>
                <w:szCs w:val="22"/>
                <w:lang w:val="it-IT" w:eastAsia="en-US"/>
              </w:rPr>
              <w:br/>
              <w:t xml:space="preserve">20 mg una volta al giorno </w:t>
            </w:r>
            <w:r w:rsidR="00F10264" w:rsidRPr="0081271A">
              <w:rPr>
                <w:rFonts w:eastAsia="Calibri"/>
                <w:sz w:val="22"/>
                <w:szCs w:val="22"/>
                <w:lang w:val="it-IT" w:eastAsia="en-US"/>
              </w:rPr>
              <w:br/>
              <w:t>(15 mg una volta al giorno in pazienti con moderata compromissione renale)</w:t>
            </w:r>
          </w:p>
          <w:p w14:paraId="483C7FDA"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Eventi per 100 pz/anno</w:t>
            </w:r>
          </w:p>
        </w:tc>
        <w:tc>
          <w:tcPr>
            <w:tcW w:w="2460" w:type="dxa"/>
            <w:vAlign w:val="center"/>
          </w:tcPr>
          <w:p w14:paraId="5401B871"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Warfarin</w:t>
            </w:r>
            <w:r w:rsidRPr="0081271A">
              <w:rPr>
                <w:rFonts w:eastAsia="Calibri"/>
                <w:sz w:val="22"/>
                <w:szCs w:val="22"/>
                <w:lang w:val="it-IT" w:eastAsia="en-US"/>
              </w:rPr>
              <w:br/>
              <w:t>titolato per un INR target di 2,5 (intervallo terapeutico da 2,0 a 3,0)</w:t>
            </w:r>
            <w:r w:rsidRPr="0081271A">
              <w:rPr>
                <w:rFonts w:eastAsia="Calibri"/>
                <w:sz w:val="22"/>
                <w:szCs w:val="22"/>
                <w:lang w:val="it-IT" w:eastAsia="en-US"/>
              </w:rPr>
              <w:br/>
            </w:r>
          </w:p>
          <w:p w14:paraId="610DB69E"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Eventi per 100 pz/anno</w:t>
            </w:r>
          </w:p>
        </w:tc>
        <w:tc>
          <w:tcPr>
            <w:tcW w:w="1800" w:type="dxa"/>
            <w:vAlign w:val="center"/>
          </w:tcPr>
          <w:p w14:paraId="6623B6FE" w14:textId="77777777" w:rsidR="00F10264" w:rsidRPr="0081271A" w:rsidRDefault="00F10264" w:rsidP="00501DB0">
            <w:pPr>
              <w:pStyle w:val="BayerBodyTextFull"/>
              <w:spacing w:before="0" w:after="0" w:line="240" w:lineRule="auto"/>
              <w:ind w:left="12"/>
              <w:jc w:val="center"/>
              <w:rPr>
                <w:rFonts w:eastAsia="Calibri"/>
                <w:sz w:val="22"/>
                <w:szCs w:val="22"/>
                <w:lang w:val="it-IT" w:eastAsia="en-US"/>
              </w:rPr>
            </w:pPr>
            <w:r w:rsidRPr="0081271A">
              <w:rPr>
                <w:rFonts w:eastAsia="Calibri"/>
                <w:sz w:val="22"/>
                <w:szCs w:val="22"/>
                <w:lang w:val="it-IT" w:eastAsia="en-US"/>
              </w:rPr>
              <w:t>HR (IC 95%) p-value</w:t>
            </w:r>
          </w:p>
        </w:tc>
      </w:tr>
      <w:tr w:rsidR="00F10264" w:rsidRPr="0081271A" w14:paraId="40E79C65" w14:textId="77777777" w:rsidTr="00501DB0">
        <w:trPr>
          <w:cantSplit/>
        </w:trPr>
        <w:tc>
          <w:tcPr>
            <w:tcW w:w="2640" w:type="dxa"/>
            <w:vAlign w:val="center"/>
          </w:tcPr>
          <w:p w14:paraId="69825ADA"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Eventi emorragici maggiori e non maggiori clinicamente rilevanti</w:t>
            </w:r>
          </w:p>
        </w:tc>
        <w:tc>
          <w:tcPr>
            <w:tcW w:w="2460" w:type="dxa"/>
            <w:vAlign w:val="center"/>
          </w:tcPr>
          <w:p w14:paraId="48E45DD9"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1.475</w:t>
            </w:r>
            <w:r w:rsidRPr="0081271A">
              <w:rPr>
                <w:rFonts w:eastAsia="Calibri"/>
                <w:sz w:val="22"/>
                <w:szCs w:val="22"/>
                <w:lang w:val="it-IT" w:eastAsia="en-US"/>
              </w:rPr>
              <w:br/>
              <w:t>(14,91)</w:t>
            </w:r>
          </w:p>
        </w:tc>
        <w:tc>
          <w:tcPr>
            <w:tcW w:w="2460" w:type="dxa"/>
            <w:vAlign w:val="center"/>
          </w:tcPr>
          <w:p w14:paraId="7BF139F3"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1.449</w:t>
            </w:r>
            <w:r w:rsidRPr="0081271A">
              <w:rPr>
                <w:rFonts w:eastAsia="Calibri"/>
                <w:sz w:val="22"/>
                <w:szCs w:val="22"/>
                <w:lang w:val="it-IT" w:eastAsia="en-US"/>
              </w:rPr>
              <w:br/>
              <w:t>(14,52)</w:t>
            </w:r>
          </w:p>
        </w:tc>
        <w:tc>
          <w:tcPr>
            <w:tcW w:w="1800" w:type="dxa"/>
            <w:vAlign w:val="center"/>
          </w:tcPr>
          <w:p w14:paraId="70492399"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1,03 (0,96 - 1,11)</w:t>
            </w:r>
            <w:r w:rsidRPr="0081271A">
              <w:rPr>
                <w:rFonts w:eastAsia="Calibri"/>
                <w:sz w:val="22"/>
                <w:szCs w:val="22"/>
                <w:lang w:val="it-IT" w:eastAsia="en-US"/>
              </w:rPr>
              <w:br/>
              <w:t>0,442</w:t>
            </w:r>
          </w:p>
        </w:tc>
      </w:tr>
      <w:tr w:rsidR="00F10264" w:rsidRPr="0081271A" w14:paraId="745790CD" w14:textId="77777777" w:rsidTr="00501DB0">
        <w:trPr>
          <w:cantSplit/>
        </w:trPr>
        <w:tc>
          <w:tcPr>
            <w:tcW w:w="2640" w:type="dxa"/>
            <w:vAlign w:val="center"/>
          </w:tcPr>
          <w:p w14:paraId="10679341"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Eventi emorragici maggiori</w:t>
            </w:r>
          </w:p>
        </w:tc>
        <w:tc>
          <w:tcPr>
            <w:tcW w:w="2460" w:type="dxa"/>
            <w:vAlign w:val="center"/>
          </w:tcPr>
          <w:p w14:paraId="7088DFC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395</w:t>
            </w:r>
            <w:r w:rsidRPr="0081271A">
              <w:rPr>
                <w:rFonts w:eastAsia="Calibri"/>
                <w:sz w:val="22"/>
                <w:szCs w:val="22"/>
                <w:lang w:val="it-IT" w:eastAsia="en-US"/>
              </w:rPr>
              <w:br/>
              <w:t>(3,60)</w:t>
            </w:r>
          </w:p>
        </w:tc>
        <w:tc>
          <w:tcPr>
            <w:tcW w:w="2460" w:type="dxa"/>
            <w:vAlign w:val="center"/>
          </w:tcPr>
          <w:p w14:paraId="4DFECEB5"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386</w:t>
            </w:r>
            <w:r w:rsidRPr="0081271A">
              <w:rPr>
                <w:rFonts w:eastAsia="Calibri"/>
                <w:sz w:val="22"/>
                <w:szCs w:val="22"/>
                <w:lang w:val="it-IT" w:eastAsia="en-US"/>
              </w:rPr>
              <w:br/>
              <w:t>(3,45)</w:t>
            </w:r>
          </w:p>
        </w:tc>
        <w:tc>
          <w:tcPr>
            <w:tcW w:w="1800" w:type="dxa"/>
            <w:vAlign w:val="center"/>
          </w:tcPr>
          <w:p w14:paraId="434CCCBF"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1,04 (0,90 - 1,20)</w:t>
            </w:r>
            <w:r w:rsidRPr="0081271A">
              <w:rPr>
                <w:rFonts w:eastAsia="Calibri"/>
                <w:sz w:val="22"/>
                <w:szCs w:val="22"/>
                <w:lang w:val="it-IT" w:eastAsia="en-US"/>
              </w:rPr>
              <w:br/>
              <w:t>0,576</w:t>
            </w:r>
          </w:p>
        </w:tc>
      </w:tr>
      <w:tr w:rsidR="00F10264" w:rsidRPr="0081271A" w14:paraId="5F2E987F" w14:textId="77777777" w:rsidTr="00501DB0">
        <w:trPr>
          <w:cantSplit/>
        </w:trPr>
        <w:tc>
          <w:tcPr>
            <w:tcW w:w="2640" w:type="dxa"/>
            <w:vAlign w:val="center"/>
          </w:tcPr>
          <w:p w14:paraId="5E5B0B5F" w14:textId="77777777" w:rsidR="00F10264" w:rsidRPr="0081271A" w:rsidRDefault="00F10264" w:rsidP="00501DB0">
            <w:pPr>
              <w:pStyle w:val="NormalWeb"/>
              <w:spacing w:after="0" w:line="240" w:lineRule="auto"/>
              <w:ind w:left="252" w:hanging="252"/>
              <w:jc w:val="left"/>
              <w:rPr>
                <w:rFonts w:ascii="Times New Roman" w:hAnsi="Times New Roman"/>
              </w:rPr>
            </w:pPr>
            <w:r w:rsidRPr="0081271A">
              <w:rPr>
                <w:rFonts w:ascii="Times New Roman" w:hAnsi="Times New Roman"/>
              </w:rPr>
              <w:t>Morte per emorragia*</w:t>
            </w:r>
          </w:p>
        </w:tc>
        <w:tc>
          <w:tcPr>
            <w:tcW w:w="2460" w:type="dxa"/>
          </w:tcPr>
          <w:p w14:paraId="65D021F0"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27</w:t>
            </w:r>
            <w:r w:rsidRPr="0081271A">
              <w:rPr>
                <w:rFonts w:eastAsia="Calibri"/>
                <w:sz w:val="22"/>
                <w:szCs w:val="22"/>
                <w:lang w:val="it-IT" w:eastAsia="en-US"/>
              </w:rPr>
              <w:br/>
              <w:t>(0,24)</w:t>
            </w:r>
          </w:p>
        </w:tc>
        <w:tc>
          <w:tcPr>
            <w:tcW w:w="2460" w:type="dxa"/>
          </w:tcPr>
          <w:p w14:paraId="7CB2D9A3"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55</w:t>
            </w:r>
            <w:r w:rsidRPr="0081271A">
              <w:rPr>
                <w:rFonts w:eastAsia="Calibri"/>
                <w:sz w:val="22"/>
                <w:szCs w:val="22"/>
                <w:lang w:val="it-IT" w:eastAsia="en-US"/>
              </w:rPr>
              <w:br/>
              <w:t>(0,48)</w:t>
            </w:r>
          </w:p>
        </w:tc>
        <w:tc>
          <w:tcPr>
            <w:tcW w:w="1800" w:type="dxa"/>
          </w:tcPr>
          <w:p w14:paraId="7454402B"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0,50 (0,31 - 0,79)</w:t>
            </w:r>
            <w:r w:rsidRPr="0081271A">
              <w:rPr>
                <w:rFonts w:eastAsia="Calibri"/>
                <w:sz w:val="22"/>
                <w:szCs w:val="22"/>
                <w:lang w:val="it-IT" w:eastAsia="en-US"/>
              </w:rPr>
              <w:br/>
              <w:t>0,003</w:t>
            </w:r>
          </w:p>
        </w:tc>
      </w:tr>
      <w:tr w:rsidR="00F10264" w:rsidRPr="0081271A" w14:paraId="26340A57" w14:textId="77777777" w:rsidTr="00501DB0">
        <w:trPr>
          <w:cantSplit/>
        </w:trPr>
        <w:tc>
          <w:tcPr>
            <w:tcW w:w="2640" w:type="dxa"/>
            <w:tcBorders>
              <w:bottom w:val="single" w:sz="4" w:space="0" w:color="auto"/>
            </w:tcBorders>
            <w:vAlign w:val="center"/>
          </w:tcPr>
          <w:p w14:paraId="199D291D"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Emorragia in organo critico*</w:t>
            </w:r>
          </w:p>
        </w:tc>
        <w:tc>
          <w:tcPr>
            <w:tcW w:w="2460" w:type="dxa"/>
            <w:tcBorders>
              <w:bottom w:val="single" w:sz="4" w:space="0" w:color="auto"/>
            </w:tcBorders>
          </w:tcPr>
          <w:p w14:paraId="3D3F035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91</w:t>
            </w:r>
            <w:r w:rsidRPr="0081271A">
              <w:rPr>
                <w:rFonts w:eastAsia="Calibri"/>
                <w:sz w:val="22"/>
                <w:szCs w:val="22"/>
                <w:lang w:val="it-IT" w:eastAsia="en-US"/>
              </w:rPr>
              <w:br/>
              <w:t>(0,82)</w:t>
            </w:r>
          </w:p>
        </w:tc>
        <w:tc>
          <w:tcPr>
            <w:tcW w:w="2460" w:type="dxa"/>
            <w:tcBorders>
              <w:bottom w:val="single" w:sz="4" w:space="0" w:color="auto"/>
            </w:tcBorders>
          </w:tcPr>
          <w:p w14:paraId="35711214"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133</w:t>
            </w:r>
            <w:r w:rsidRPr="0081271A">
              <w:rPr>
                <w:rFonts w:eastAsia="Calibri"/>
                <w:sz w:val="22"/>
                <w:szCs w:val="22"/>
                <w:lang w:val="it-IT" w:eastAsia="en-US"/>
              </w:rPr>
              <w:br/>
              <w:t>(1,18)</w:t>
            </w:r>
          </w:p>
        </w:tc>
        <w:tc>
          <w:tcPr>
            <w:tcW w:w="1800" w:type="dxa"/>
            <w:tcBorders>
              <w:bottom w:val="single" w:sz="4" w:space="0" w:color="auto"/>
            </w:tcBorders>
          </w:tcPr>
          <w:p w14:paraId="4DCF5671"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0,69 (0,53 - 0,91)</w:t>
            </w:r>
            <w:r w:rsidRPr="0081271A">
              <w:rPr>
                <w:rFonts w:eastAsia="Calibri"/>
                <w:sz w:val="22"/>
                <w:szCs w:val="22"/>
                <w:lang w:val="it-IT" w:eastAsia="en-US"/>
              </w:rPr>
              <w:br/>
              <w:t>0,007</w:t>
            </w:r>
          </w:p>
        </w:tc>
      </w:tr>
      <w:tr w:rsidR="00F10264" w:rsidRPr="0081271A" w14:paraId="05EDCBC8" w14:textId="77777777" w:rsidTr="00501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40" w:type="dxa"/>
            <w:tcBorders>
              <w:top w:val="single" w:sz="4" w:space="0" w:color="auto"/>
              <w:left w:val="single" w:sz="4" w:space="0" w:color="auto"/>
              <w:bottom w:val="single" w:sz="4" w:space="0" w:color="auto"/>
              <w:right w:val="single" w:sz="4" w:space="0" w:color="auto"/>
            </w:tcBorders>
          </w:tcPr>
          <w:p w14:paraId="357D648D" w14:textId="77777777" w:rsidR="00F10264" w:rsidRPr="0081271A" w:rsidRDefault="00F10264" w:rsidP="00501DB0">
            <w:pPr>
              <w:pStyle w:val="NormalWeb"/>
              <w:tabs>
                <w:tab w:val="left" w:pos="252"/>
              </w:tabs>
              <w:spacing w:after="0" w:line="240" w:lineRule="auto"/>
              <w:jc w:val="left"/>
              <w:rPr>
                <w:rFonts w:ascii="Times New Roman" w:hAnsi="Times New Roman"/>
              </w:rPr>
            </w:pPr>
            <w:r w:rsidRPr="0081271A">
              <w:rPr>
                <w:rFonts w:ascii="Times New Roman" w:hAnsi="Times New Roman"/>
              </w:rPr>
              <w:t>Emorragia intracranica*</w:t>
            </w:r>
          </w:p>
        </w:tc>
        <w:tc>
          <w:tcPr>
            <w:tcW w:w="2460" w:type="dxa"/>
            <w:tcBorders>
              <w:top w:val="single" w:sz="4" w:space="0" w:color="auto"/>
              <w:left w:val="single" w:sz="4" w:space="0" w:color="auto"/>
              <w:bottom w:val="single" w:sz="4" w:space="0" w:color="auto"/>
              <w:right w:val="single" w:sz="4" w:space="0" w:color="auto"/>
            </w:tcBorders>
          </w:tcPr>
          <w:p w14:paraId="268750DD"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55</w:t>
            </w:r>
            <w:r w:rsidRPr="0081271A">
              <w:rPr>
                <w:rFonts w:eastAsia="Calibri"/>
                <w:sz w:val="22"/>
                <w:szCs w:val="22"/>
                <w:lang w:val="it-IT" w:eastAsia="en-US"/>
              </w:rPr>
              <w:br/>
              <w:t>(0,49)</w:t>
            </w:r>
          </w:p>
        </w:tc>
        <w:tc>
          <w:tcPr>
            <w:tcW w:w="2460" w:type="dxa"/>
            <w:tcBorders>
              <w:top w:val="single" w:sz="4" w:space="0" w:color="auto"/>
              <w:left w:val="single" w:sz="4" w:space="0" w:color="auto"/>
              <w:bottom w:val="single" w:sz="4" w:space="0" w:color="auto"/>
              <w:right w:val="single" w:sz="4" w:space="0" w:color="auto"/>
            </w:tcBorders>
          </w:tcPr>
          <w:p w14:paraId="3035E762"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84</w:t>
            </w:r>
            <w:r w:rsidRPr="0081271A">
              <w:rPr>
                <w:rFonts w:eastAsia="Calibri"/>
                <w:sz w:val="22"/>
                <w:szCs w:val="22"/>
                <w:lang w:val="it-IT" w:eastAsia="en-US"/>
              </w:rPr>
              <w:br/>
              <w:t>(0,74)</w:t>
            </w:r>
          </w:p>
        </w:tc>
        <w:tc>
          <w:tcPr>
            <w:tcW w:w="1800" w:type="dxa"/>
            <w:tcBorders>
              <w:top w:val="single" w:sz="4" w:space="0" w:color="auto"/>
              <w:left w:val="single" w:sz="4" w:space="0" w:color="auto"/>
              <w:bottom w:val="single" w:sz="4" w:space="0" w:color="auto"/>
              <w:right w:val="single" w:sz="4" w:space="0" w:color="auto"/>
            </w:tcBorders>
          </w:tcPr>
          <w:p w14:paraId="1EFA5DD1"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0,67 (0,47 - 0,93)</w:t>
            </w:r>
            <w:r w:rsidRPr="0081271A">
              <w:rPr>
                <w:rFonts w:eastAsia="Calibri"/>
                <w:sz w:val="22"/>
                <w:szCs w:val="22"/>
                <w:lang w:val="it-IT" w:eastAsia="en-US"/>
              </w:rPr>
              <w:br/>
              <w:t>0,019</w:t>
            </w:r>
          </w:p>
        </w:tc>
      </w:tr>
      <w:tr w:rsidR="00F10264" w:rsidRPr="0081271A" w14:paraId="09216882" w14:textId="77777777" w:rsidTr="00501DB0">
        <w:trPr>
          <w:cantSplit/>
        </w:trPr>
        <w:tc>
          <w:tcPr>
            <w:tcW w:w="2640" w:type="dxa"/>
            <w:tcBorders>
              <w:top w:val="single" w:sz="4" w:space="0" w:color="auto"/>
            </w:tcBorders>
            <w:vAlign w:val="center"/>
          </w:tcPr>
          <w:p w14:paraId="0EAF7B9F" w14:textId="77777777" w:rsidR="00F10264" w:rsidRPr="0081271A" w:rsidRDefault="00F10264" w:rsidP="00501DB0">
            <w:pPr>
              <w:pStyle w:val="NormalWeb"/>
              <w:spacing w:after="0" w:line="240" w:lineRule="auto"/>
              <w:jc w:val="left"/>
              <w:rPr>
                <w:rFonts w:ascii="Times New Roman" w:hAnsi="Times New Roman"/>
              </w:rPr>
            </w:pPr>
            <w:r w:rsidRPr="0081271A">
              <w:rPr>
                <w:rFonts w:ascii="Times New Roman" w:hAnsi="Times New Roman"/>
              </w:rPr>
              <w:t>Calo dell’emoglobina*</w:t>
            </w:r>
          </w:p>
        </w:tc>
        <w:tc>
          <w:tcPr>
            <w:tcW w:w="2460" w:type="dxa"/>
            <w:tcBorders>
              <w:top w:val="single" w:sz="4" w:space="0" w:color="auto"/>
            </w:tcBorders>
          </w:tcPr>
          <w:p w14:paraId="7D262C91"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305</w:t>
            </w:r>
            <w:r w:rsidRPr="0081271A">
              <w:rPr>
                <w:rFonts w:eastAsia="Calibri"/>
                <w:sz w:val="22"/>
                <w:szCs w:val="22"/>
                <w:lang w:val="it-IT" w:eastAsia="en-US"/>
              </w:rPr>
              <w:br/>
              <w:t>(2,77)</w:t>
            </w:r>
          </w:p>
        </w:tc>
        <w:tc>
          <w:tcPr>
            <w:tcW w:w="2460" w:type="dxa"/>
            <w:tcBorders>
              <w:top w:val="single" w:sz="4" w:space="0" w:color="auto"/>
            </w:tcBorders>
          </w:tcPr>
          <w:p w14:paraId="3C88C484"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254</w:t>
            </w:r>
            <w:r w:rsidRPr="0081271A">
              <w:rPr>
                <w:rFonts w:eastAsia="Calibri"/>
                <w:sz w:val="22"/>
                <w:szCs w:val="22"/>
                <w:lang w:val="it-IT" w:eastAsia="en-US"/>
              </w:rPr>
              <w:br/>
              <w:t>(2,26)</w:t>
            </w:r>
          </w:p>
        </w:tc>
        <w:tc>
          <w:tcPr>
            <w:tcW w:w="1800" w:type="dxa"/>
            <w:tcBorders>
              <w:top w:val="single" w:sz="4" w:space="0" w:color="auto"/>
            </w:tcBorders>
          </w:tcPr>
          <w:p w14:paraId="65E7CFF2"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1,22 (1,03 - 1,44)</w:t>
            </w:r>
            <w:r w:rsidRPr="0081271A">
              <w:rPr>
                <w:rFonts w:eastAsia="Calibri"/>
                <w:sz w:val="22"/>
                <w:szCs w:val="22"/>
                <w:lang w:val="it-IT" w:eastAsia="en-US"/>
              </w:rPr>
              <w:br/>
              <w:t>0,019</w:t>
            </w:r>
          </w:p>
        </w:tc>
      </w:tr>
      <w:tr w:rsidR="00F10264" w:rsidRPr="0081271A" w14:paraId="53504D05" w14:textId="77777777" w:rsidTr="00501DB0">
        <w:trPr>
          <w:cantSplit/>
        </w:trPr>
        <w:tc>
          <w:tcPr>
            <w:tcW w:w="2640" w:type="dxa"/>
            <w:vAlign w:val="center"/>
          </w:tcPr>
          <w:p w14:paraId="61B304C9" w14:textId="77777777" w:rsidR="00F10264" w:rsidRPr="0081271A" w:rsidRDefault="00F10264" w:rsidP="00501DB0">
            <w:pPr>
              <w:pStyle w:val="NormalWeb"/>
              <w:tabs>
                <w:tab w:val="left" w:pos="252"/>
              </w:tabs>
              <w:spacing w:after="0" w:line="240" w:lineRule="auto"/>
              <w:jc w:val="left"/>
              <w:rPr>
                <w:rFonts w:ascii="Times New Roman" w:hAnsi="Times New Roman"/>
              </w:rPr>
            </w:pPr>
            <w:r w:rsidRPr="0081271A">
              <w:rPr>
                <w:rFonts w:ascii="Times New Roman" w:hAnsi="Times New Roman"/>
              </w:rPr>
              <w:t>Trasfusione di 2 o più unità di concentrati eritrocitari o sangue intero*</w:t>
            </w:r>
          </w:p>
        </w:tc>
        <w:tc>
          <w:tcPr>
            <w:tcW w:w="2460" w:type="dxa"/>
          </w:tcPr>
          <w:p w14:paraId="2BCB90C0"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183</w:t>
            </w:r>
            <w:r w:rsidRPr="0081271A">
              <w:rPr>
                <w:rFonts w:eastAsia="Calibri"/>
                <w:sz w:val="22"/>
                <w:szCs w:val="22"/>
                <w:lang w:val="it-IT" w:eastAsia="en-US"/>
              </w:rPr>
              <w:br/>
              <w:t>(1,65)</w:t>
            </w:r>
          </w:p>
        </w:tc>
        <w:tc>
          <w:tcPr>
            <w:tcW w:w="2460" w:type="dxa"/>
          </w:tcPr>
          <w:p w14:paraId="3B7CE7A6"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149</w:t>
            </w:r>
            <w:r w:rsidRPr="0081271A">
              <w:rPr>
                <w:rFonts w:eastAsia="Calibri"/>
                <w:sz w:val="22"/>
                <w:szCs w:val="22"/>
                <w:lang w:val="it-IT" w:eastAsia="en-US"/>
              </w:rPr>
              <w:br/>
              <w:t>(1,32)</w:t>
            </w:r>
          </w:p>
        </w:tc>
        <w:tc>
          <w:tcPr>
            <w:tcW w:w="1800" w:type="dxa"/>
          </w:tcPr>
          <w:p w14:paraId="41CF933C"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1,25 (1,01 - 1,55)</w:t>
            </w:r>
            <w:r w:rsidRPr="0081271A">
              <w:rPr>
                <w:rFonts w:eastAsia="Calibri"/>
                <w:sz w:val="22"/>
                <w:szCs w:val="22"/>
                <w:lang w:val="it-IT" w:eastAsia="en-US"/>
              </w:rPr>
              <w:br/>
              <w:t>0,044</w:t>
            </w:r>
          </w:p>
        </w:tc>
      </w:tr>
      <w:tr w:rsidR="00F10264" w:rsidRPr="0081271A" w14:paraId="2F21D3F2" w14:textId="77777777" w:rsidTr="00501DB0">
        <w:trPr>
          <w:cantSplit/>
        </w:trPr>
        <w:tc>
          <w:tcPr>
            <w:tcW w:w="2640" w:type="dxa"/>
            <w:vAlign w:val="center"/>
          </w:tcPr>
          <w:p w14:paraId="4AA7AC0E"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Eventi emorragici non maggiori clinicamente rilevanti</w:t>
            </w:r>
          </w:p>
        </w:tc>
        <w:tc>
          <w:tcPr>
            <w:tcW w:w="2460" w:type="dxa"/>
            <w:vAlign w:val="center"/>
          </w:tcPr>
          <w:p w14:paraId="1D807CDD"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1.185</w:t>
            </w:r>
            <w:r w:rsidRPr="0081271A">
              <w:rPr>
                <w:rFonts w:eastAsia="Calibri"/>
                <w:sz w:val="22"/>
                <w:szCs w:val="22"/>
                <w:lang w:val="it-IT" w:eastAsia="en-US"/>
              </w:rPr>
              <w:br/>
              <w:t>(11,80)</w:t>
            </w:r>
          </w:p>
        </w:tc>
        <w:tc>
          <w:tcPr>
            <w:tcW w:w="2460" w:type="dxa"/>
            <w:vAlign w:val="center"/>
          </w:tcPr>
          <w:p w14:paraId="6542F3B7"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1.151</w:t>
            </w:r>
            <w:r w:rsidRPr="0081271A">
              <w:rPr>
                <w:rFonts w:eastAsia="Calibri"/>
                <w:sz w:val="22"/>
                <w:szCs w:val="22"/>
                <w:lang w:val="it-IT" w:eastAsia="en-US"/>
              </w:rPr>
              <w:br/>
              <w:t>(11,37)</w:t>
            </w:r>
          </w:p>
        </w:tc>
        <w:tc>
          <w:tcPr>
            <w:tcW w:w="1800" w:type="dxa"/>
            <w:vAlign w:val="center"/>
          </w:tcPr>
          <w:p w14:paraId="548C8D9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1,04 (0,96 - 1,13)</w:t>
            </w:r>
            <w:r w:rsidRPr="0081271A">
              <w:rPr>
                <w:rFonts w:eastAsia="Calibri"/>
                <w:sz w:val="22"/>
                <w:szCs w:val="22"/>
                <w:lang w:val="it-IT" w:eastAsia="en-US"/>
              </w:rPr>
              <w:br/>
              <w:t>0,345</w:t>
            </w:r>
          </w:p>
        </w:tc>
      </w:tr>
      <w:tr w:rsidR="00F10264" w:rsidRPr="0081271A" w14:paraId="504C75DF" w14:textId="77777777" w:rsidTr="00501DB0">
        <w:trPr>
          <w:cantSplit/>
        </w:trPr>
        <w:tc>
          <w:tcPr>
            <w:tcW w:w="2640" w:type="dxa"/>
            <w:vAlign w:val="center"/>
          </w:tcPr>
          <w:p w14:paraId="3FCCB3D2" w14:textId="77777777" w:rsidR="00F10264" w:rsidRPr="0081271A" w:rsidRDefault="00F10264" w:rsidP="00501DB0">
            <w:pPr>
              <w:pStyle w:val="BayerTableRowHeadings"/>
              <w:keepNext w:val="0"/>
              <w:spacing w:after="0" w:line="240" w:lineRule="auto"/>
              <w:rPr>
                <w:rFonts w:ascii="Times New Roman" w:hAnsi="Times New Roman"/>
                <w:sz w:val="22"/>
                <w:szCs w:val="22"/>
                <w:lang w:val="it-IT" w:eastAsia="en-US"/>
              </w:rPr>
            </w:pPr>
            <w:r w:rsidRPr="0081271A">
              <w:rPr>
                <w:rFonts w:ascii="Times New Roman" w:hAnsi="Times New Roman"/>
                <w:sz w:val="22"/>
                <w:szCs w:val="22"/>
                <w:lang w:val="it-IT" w:eastAsia="en-US"/>
              </w:rPr>
              <w:t>Tutte le cause di mortalità</w:t>
            </w:r>
          </w:p>
        </w:tc>
        <w:tc>
          <w:tcPr>
            <w:tcW w:w="2460" w:type="dxa"/>
            <w:vAlign w:val="center"/>
          </w:tcPr>
          <w:p w14:paraId="2B1B4F04"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208</w:t>
            </w:r>
            <w:r w:rsidRPr="0081271A">
              <w:rPr>
                <w:rFonts w:eastAsia="Calibri"/>
                <w:sz w:val="22"/>
                <w:szCs w:val="22"/>
                <w:lang w:val="it-IT" w:eastAsia="en-US"/>
              </w:rPr>
              <w:br/>
              <w:t>(1,87)</w:t>
            </w:r>
          </w:p>
        </w:tc>
        <w:tc>
          <w:tcPr>
            <w:tcW w:w="2460" w:type="dxa"/>
            <w:vAlign w:val="center"/>
          </w:tcPr>
          <w:p w14:paraId="51B30A1E" w14:textId="77777777" w:rsidR="00F10264" w:rsidRPr="0081271A" w:rsidRDefault="00F10264" w:rsidP="00501DB0">
            <w:pPr>
              <w:pStyle w:val="BayerBodyTextFull"/>
              <w:spacing w:before="0" w:after="0" w:line="240" w:lineRule="auto"/>
              <w:ind w:left="12"/>
              <w:rPr>
                <w:rFonts w:eastAsia="Calibri"/>
                <w:sz w:val="22"/>
                <w:szCs w:val="22"/>
                <w:lang w:val="it-IT" w:eastAsia="en-US"/>
              </w:rPr>
            </w:pPr>
            <w:r w:rsidRPr="0081271A">
              <w:rPr>
                <w:rFonts w:eastAsia="Calibri"/>
                <w:sz w:val="22"/>
                <w:szCs w:val="22"/>
                <w:lang w:val="it-IT" w:eastAsia="en-US"/>
              </w:rPr>
              <w:t>250</w:t>
            </w:r>
            <w:r w:rsidRPr="0081271A">
              <w:rPr>
                <w:rFonts w:eastAsia="Calibri"/>
                <w:sz w:val="22"/>
                <w:szCs w:val="22"/>
                <w:lang w:val="it-IT" w:eastAsia="en-US"/>
              </w:rPr>
              <w:br/>
              <w:t>(2,21)</w:t>
            </w:r>
          </w:p>
        </w:tc>
        <w:tc>
          <w:tcPr>
            <w:tcW w:w="1800" w:type="dxa"/>
            <w:vAlign w:val="center"/>
          </w:tcPr>
          <w:p w14:paraId="5C980D8B" w14:textId="77777777" w:rsidR="00F10264" w:rsidRPr="0081271A" w:rsidRDefault="00F10264" w:rsidP="00501DB0">
            <w:pPr>
              <w:pStyle w:val="BayerBodyTextFull"/>
              <w:spacing w:before="0" w:after="0" w:line="240" w:lineRule="auto"/>
              <w:ind w:left="-108"/>
              <w:rPr>
                <w:rFonts w:eastAsia="Calibri"/>
                <w:sz w:val="22"/>
                <w:szCs w:val="22"/>
                <w:lang w:val="it-IT" w:eastAsia="en-US"/>
              </w:rPr>
            </w:pPr>
            <w:r w:rsidRPr="0081271A">
              <w:rPr>
                <w:rFonts w:eastAsia="Calibri"/>
                <w:sz w:val="22"/>
                <w:szCs w:val="22"/>
                <w:lang w:val="it-IT" w:eastAsia="en-US"/>
              </w:rPr>
              <w:t>0,85 (0,70</w:t>
            </w:r>
            <w:r w:rsidRPr="0081271A">
              <w:rPr>
                <w:sz w:val="22"/>
                <w:szCs w:val="22"/>
                <w:lang w:val="it-IT" w:eastAsia="en-US"/>
              </w:rPr>
              <w:t> - </w:t>
            </w:r>
            <w:r w:rsidRPr="0081271A">
              <w:rPr>
                <w:rFonts w:eastAsia="Calibri"/>
                <w:sz w:val="22"/>
                <w:szCs w:val="22"/>
                <w:lang w:val="it-IT" w:eastAsia="en-US"/>
              </w:rPr>
              <w:t>1,02)</w:t>
            </w:r>
            <w:r w:rsidRPr="0081271A">
              <w:rPr>
                <w:rFonts w:eastAsia="Calibri"/>
                <w:sz w:val="22"/>
                <w:szCs w:val="22"/>
                <w:lang w:val="it-IT" w:eastAsia="en-US"/>
              </w:rPr>
              <w:br/>
              <w:t>0,073</w:t>
            </w:r>
          </w:p>
        </w:tc>
      </w:tr>
    </w:tbl>
    <w:p w14:paraId="2052C6D4" w14:textId="77777777" w:rsidR="00F10264" w:rsidRPr="0081271A" w:rsidRDefault="00F10264" w:rsidP="00F10264">
      <w:pPr>
        <w:spacing w:after="0" w:line="240" w:lineRule="auto"/>
        <w:rPr>
          <w:rFonts w:ascii="Times New Roman" w:hAnsi="Times New Roman"/>
          <w:vanish/>
        </w:rPr>
      </w:pPr>
    </w:p>
    <w:tbl>
      <w:tblPr>
        <w:tblW w:w="0" w:type="auto"/>
        <w:tblInd w:w="108" w:type="dxa"/>
        <w:tblLook w:val="01E0" w:firstRow="1" w:lastRow="1" w:firstColumn="1" w:lastColumn="1" w:noHBand="0" w:noVBand="0"/>
      </w:tblPr>
      <w:tblGrid>
        <w:gridCol w:w="8963"/>
      </w:tblGrid>
      <w:tr w:rsidR="00F10264" w:rsidRPr="0081271A" w14:paraId="17EB7B7F" w14:textId="77777777" w:rsidTr="00501DB0">
        <w:tc>
          <w:tcPr>
            <w:tcW w:w="9360" w:type="dxa"/>
          </w:tcPr>
          <w:p w14:paraId="22A26C30" w14:textId="77777777" w:rsidR="00F10264" w:rsidRPr="0081271A" w:rsidRDefault="00F10264" w:rsidP="00501DB0">
            <w:pPr>
              <w:tabs>
                <w:tab w:val="left" w:pos="601"/>
                <w:tab w:val="center" w:pos="8930"/>
              </w:tabs>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Popolazione valutabile ai fini della sicurezza, in corso di trattamento</w:t>
            </w:r>
          </w:p>
          <w:p w14:paraId="4C1D379E" w14:textId="77777777" w:rsidR="00F10264" w:rsidRPr="0081271A" w:rsidRDefault="00F10264" w:rsidP="00501DB0">
            <w:pPr>
              <w:tabs>
                <w:tab w:val="left" w:pos="601"/>
                <w:tab w:val="center" w:pos="8930"/>
              </w:tabs>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Nominalmente significativo</w:t>
            </w:r>
          </w:p>
        </w:tc>
      </w:tr>
    </w:tbl>
    <w:p w14:paraId="3FED7B79" w14:textId="77777777" w:rsidR="00F10264" w:rsidRPr="0081271A" w:rsidRDefault="00F10264" w:rsidP="00F10264">
      <w:pPr>
        <w:spacing w:after="0" w:line="240" w:lineRule="auto"/>
        <w:rPr>
          <w:rFonts w:ascii="Times New Roman" w:hAnsi="Times New Roman"/>
        </w:rPr>
      </w:pPr>
    </w:p>
    <w:p w14:paraId="14A69D9D" w14:textId="4355E26E" w:rsidR="00F10264" w:rsidRPr="0081271A" w:rsidRDefault="00F10264" w:rsidP="00F10264">
      <w:pPr>
        <w:spacing w:after="0" w:line="240" w:lineRule="auto"/>
        <w:rPr>
          <w:rFonts w:ascii="Times New Roman" w:hAnsi="Times New Roman"/>
        </w:rPr>
      </w:pPr>
      <w:r w:rsidRPr="0081271A">
        <w:rPr>
          <w:rFonts w:ascii="Times New Roman" w:hAnsi="Times New Roman"/>
        </w:rPr>
        <w:t>Oltre allo studio di fase III ROCKET AF, è stato condotto uno studio (XANTUS) di coorte prospettico, a singolo braccio, post-autorizzativo, non interventistico ed in aperto, con obiettivo principale la valutazione comprendente gli eventi tromboembolici e i sanguinamenti maggiori. Sono stati arruolati 6.7</w:t>
      </w:r>
      <w:r w:rsidR="00764282">
        <w:rPr>
          <w:rFonts w:ascii="Times New Roman" w:hAnsi="Times New Roman"/>
        </w:rPr>
        <w:t>04</w:t>
      </w:r>
      <w:r w:rsidRPr="0081271A">
        <w:rPr>
          <w:rFonts w:ascii="Times New Roman" w:hAnsi="Times New Roman"/>
        </w:rPr>
        <w:t xml:space="preserve"> pazienti con fibrillazione atriale non valvolare per la prevenzione dell’ictus e dell’embolismo sistemico non riferito al sistema nervoso centrale (SNC) nella pratica clinica. Il valore medio per il CHADS</w:t>
      </w:r>
      <w:r w:rsidRPr="0081271A">
        <w:rPr>
          <w:rFonts w:ascii="Times New Roman" w:hAnsi="Times New Roman"/>
          <w:vertAlign w:val="subscript"/>
        </w:rPr>
        <w:t>2</w:t>
      </w:r>
      <w:r w:rsidRPr="0081271A">
        <w:rPr>
          <w:rFonts w:ascii="Times New Roman" w:hAnsi="Times New Roman"/>
        </w:rPr>
        <w:t xml:space="preserve"> </w:t>
      </w:r>
      <w:r w:rsidR="00150FD9">
        <w:rPr>
          <w:rFonts w:ascii="Times New Roman" w:hAnsi="Times New Roman"/>
        </w:rPr>
        <w:t>era 1,9</w:t>
      </w:r>
      <w:r w:rsidRPr="0081271A">
        <w:rPr>
          <w:rFonts w:ascii="Times New Roman" w:hAnsi="Times New Roman"/>
        </w:rPr>
        <w:t>per l’HAS-BLED nello studio XANTUS era 2, mentre nello studio ROCKET AF i valori medi per CHADS</w:t>
      </w:r>
      <w:r w:rsidRPr="0081271A">
        <w:rPr>
          <w:rFonts w:ascii="Times New Roman" w:hAnsi="Times New Roman"/>
          <w:vertAlign w:val="subscript"/>
        </w:rPr>
        <w:t>2</w:t>
      </w:r>
      <w:r w:rsidRPr="0081271A">
        <w:rPr>
          <w:rFonts w:ascii="Times New Roman" w:hAnsi="Times New Roman"/>
        </w:rPr>
        <w:t xml:space="preserve"> e HAS-BLED erano rispettivamente 3,5 e 2,8. Sanguinamenti maggiori si sono verificati in 2,1 su 100 paziente/anni. Emorragie fatali sono state riportate in 0,2 su 100 paziente/anni ed emorragie intracraniche in 0,4 su 100 paziente/anni. Ictus o embolismo sistemico non-SNC sono stati rilevati in 0,8 su 100 paziente/anni.</w:t>
      </w:r>
      <w:r w:rsidR="00AF05B2">
        <w:rPr>
          <w:rFonts w:ascii="Times New Roman" w:hAnsi="Times New Roman"/>
        </w:rPr>
        <w:t xml:space="preserve"> </w:t>
      </w:r>
    </w:p>
    <w:p w14:paraId="56F93C8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Le osservazioni effettuate nella pratica clinica sono coerenti con il profilo di sicurezza definito in questa indicazione.</w:t>
      </w:r>
    </w:p>
    <w:p w14:paraId="3294764A" w14:textId="58973B49" w:rsidR="00F10264" w:rsidRDefault="00F10264" w:rsidP="00F10264">
      <w:pPr>
        <w:spacing w:after="0" w:line="240" w:lineRule="auto"/>
        <w:rPr>
          <w:rFonts w:ascii="Times New Roman" w:hAnsi="Times New Roman"/>
        </w:rPr>
      </w:pPr>
    </w:p>
    <w:p w14:paraId="0BA8809A" w14:textId="77777777" w:rsidR="00150FD9" w:rsidRPr="00150FD9" w:rsidRDefault="00150FD9" w:rsidP="00150FD9">
      <w:pPr>
        <w:spacing w:after="0" w:line="240" w:lineRule="auto"/>
        <w:rPr>
          <w:rFonts w:ascii="Times New Roman" w:hAnsi="Times New Roman"/>
        </w:rPr>
      </w:pPr>
      <w:r w:rsidRPr="00150FD9">
        <w:rPr>
          <w:rFonts w:ascii="Times New Roman" w:hAnsi="Times New Roman"/>
        </w:rPr>
        <w:t>In uno studio non interventistico post-autorizzativo, condotto su oltre 162.000 pazienti di quattro paesi, rivaroxaban è stato prescritto per la prevenzione dell'ictus e dell'embolia sistemica in pazienti con fibrillazione atriale non valvolare. Il tasso di eventi per ictus ischemico è stato di 0,70 (95% CI 0,44 - 1,13) per 100 anni-paziente. Il sanguinamento che ha portato al ricovero si è verificato a tassi di eventi per 100 anni-paziente</w:t>
      </w:r>
    </w:p>
    <w:p w14:paraId="5A5A4313" w14:textId="77777777" w:rsidR="00150FD9" w:rsidRPr="00150FD9" w:rsidRDefault="00150FD9" w:rsidP="00150FD9">
      <w:pPr>
        <w:spacing w:after="0" w:line="240" w:lineRule="auto"/>
        <w:rPr>
          <w:rFonts w:ascii="Times New Roman" w:hAnsi="Times New Roman"/>
        </w:rPr>
      </w:pPr>
      <w:r w:rsidRPr="00150FD9">
        <w:rPr>
          <w:rFonts w:ascii="Times New Roman" w:hAnsi="Times New Roman"/>
        </w:rPr>
        <w:t>0,43 (95% CI 0,31 - 0,59) per sanguinamento intracranico, 1,04 (95% CI 0,65 - 1,66) per sanguinamento gastrointestinale, 0,41 (95% CI 0,31 - 0,53) per sanguinamento urogenitale e 0,40 (95% CI 0,25 - 0,65) per altro sanguinamento.</w:t>
      </w:r>
    </w:p>
    <w:p w14:paraId="3CCA52D6" w14:textId="77777777" w:rsidR="00150FD9" w:rsidRPr="0081271A" w:rsidRDefault="00150FD9" w:rsidP="00F10264">
      <w:pPr>
        <w:spacing w:after="0" w:line="240" w:lineRule="auto"/>
        <w:rPr>
          <w:rFonts w:ascii="Times New Roman" w:hAnsi="Times New Roman"/>
        </w:rPr>
      </w:pPr>
    </w:p>
    <w:p w14:paraId="048ACDE7"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lastRenderedPageBreak/>
        <w:t>Pazienti sottoposti a cardioversione</w:t>
      </w:r>
    </w:p>
    <w:p w14:paraId="5C09C24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Uno studio esplorativo prospettico, randomizzato, in aperto, multicentrico, con valutazione in cieco dell’endpoint (X-VERT) è stato condotto in 1504 pazienti (nuovi o già in trattamento con terapia anticoagulante orale) con fibrillazione atriale non valvolare a cui è stata programmata cardioversione. Lo scopo dello studio è stato di confrontare rivaroxaban con AVK a dose aggiustata (randomizzazione 2:1) per la prevenzione di eventi cardiovascolari. Le strategie utilizzate sono state cardioversione guidata da TEE (1-5 giorni di pre-trattamento) o cardioversione convenzionale (almeno tre settimane di pre-trattamento). L'esito primario di efficacia (tutti i tipi di ictus, attacco ischemico transitorio, embolismo sistemico non centrale, infarto del miocardio (IM) e morte cardiovascolare) si è verificato in 5 (0,5 %) pazienti del gruppo rivaroxaban (n = 978) e in 5 (1,0 %) pazienti del gruppo AVK (n = 492; RR 0,50; 95 % CI 0,15-1,73; popolazione ITT modificata). Il risultato principale di sicurezza (sanguinamento maggiore) si è verificato in 6 (0,6 %) e 4 (0,8 %) pazienti rispettivamente nel gruppo rivaroxaban (n = 988) e nel gruppo AVK (n = 499), (RR 0,76; 95 % CI 0,21-2,67; popolazione di sicurezza). Questo studio esplorativo ha mostrato un profilo di efficacia e sicurezza comparabile tra i gruppi di trattamento con rivaroxaban e AVK nel contesto della cardioversione.</w:t>
      </w:r>
    </w:p>
    <w:p w14:paraId="7D6FE454" w14:textId="77777777" w:rsidR="00F10264" w:rsidRPr="0081271A" w:rsidRDefault="00F10264" w:rsidP="00F10264">
      <w:pPr>
        <w:spacing w:after="0" w:line="240" w:lineRule="auto"/>
        <w:rPr>
          <w:rFonts w:ascii="Times New Roman" w:hAnsi="Times New Roman"/>
          <w:i/>
        </w:rPr>
      </w:pPr>
    </w:p>
    <w:p w14:paraId="48975AFC" w14:textId="77777777" w:rsidR="00F10264" w:rsidRPr="0081271A" w:rsidRDefault="00F10264" w:rsidP="00F10264">
      <w:pPr>
        <w:keepNext/>
        <w:tabs>
          <w:tab w:val="left" w:pos="708"/>
        </w:tabs>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Pazienti con fibrillazione atriale non valvolare sottoposti a PCI con posizionamento di uno stent</w:t>
      </w:r>
    </w:p>
    <w:p w14:paraId="718A41BF"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 xml:space="preserve">Uno studio clinico randomizzato, in aperto, multicentrico (PIONEER AF-PCI) è stato condotto con lo scopo di confrontare due regimi di trattamento con rivaroxaban ed uno con AVK in 2124 pazienti con fibrillazione atriale non valvolare che erano stati sottoposti a PCI con posizionamento di stent per malattia aterosclerotica primaria. I pazienti sono stati randomizzati in rapporto 1:1:1 per una terapia complessiva di 12 mesi. Pazienti con pregresso ictus/TIA erano esclusi. </w:t>
      </w:r>
    </w:p>
    <w:p w14:paraId="6009322C"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Il Gruppo 1 ha ricevuto rivaroxaban 15 mg una volta al giorno (10 mg una volta al giorno per pazienti con clearance della creatinina 30 - 49 mL/min) più un inibitore del P2Y12. Il Gruppo 2 ha ricevuto rivaroxaban 2,5 mg due volte al giorno più DAPT (doppia terapia anti-aggregante, ad esempio clopidogrel 75 mg [o un inibitore del P2Y12 alternativo] più acido acetilsalicilico [ASA] a basso dosaggio) per 1, 6 o 12 mesi, seguiti da rivaroxaban 15 mg (o 10 mg per pazienti con clearance della creatinina 30 </w:t>
      </w:r>
      <w:r w:rsidRPr="0081271A">
        <w:rPr>
          <w:rFonts w:ascii="Times New Roman" w:hAnsi="Times New Roman"/>
        </w:rPr>
        <w:noBreakHyphen/>
        <w:t xml:space="preserve">- 9 mL/min) una volta al giorno più ASA a basse dosi. Il Gruppo 3 ha ricevuto una dose aggiustata di AVK più DAPT per 1, 6 o 12 mesi seguiti da una dose aggiustata di AVK più ASA a basse dosi. </w:t>
      </w:r>
    </w:p>
    <w:p w14:paraId="5BD6B081"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L’endpoint primario di sicurezza, eventi di sanguinamento clinicamente rilevanti, si sono verificati rispettivamente in 109 (15,7%), 117 (16,6%) e 167 (24,0%) soggetti nei gruppi 1,2 e 3 (HR 0.59; IC 95% 0.47-0.76; p&lt;0.001, and HR 0.63; IC 95% 0.50-0.80; p&lt;0.001, rispettivamente).</w:t>
      </w:r>
      <w:r w:rsidR="00AF05B2">
        <w:rPr>
          <w:rFonts w:ascii="Times New Roman" w:hAnsi="Times New Roman"/>
        </w:rPr>
        <w:t xml:space="preserve"> </w:t>
      </w:r>
    </w:p>
    <w:p w14:paraId="563E1BA1" w14:textId="77777777" w:rsidR="00F10264" w:rsidRPr="0081271A" w:rsidRDefault="00F10264" w:rsidP="00F10264">
      <w:pPr>
        <w:tabs>
          <w:tab w:val="left" w:pos="708"/>
        </w:tabs>
        <w:autoSpaceDE w:val="0"/>
        <w:autoSpaceDN w:val="0"/>
        <w:adjustRightInd w:val="0"/>
        <w:spacing w:after="0" w:line="240" w:lineRule="auto"/>
        <w:rPr>
          <w:rFonts w:ascii="Times New Roman" w:hAnsi="Times New Roman"/>
        </w:rPr>
      </w:pPr>
      <w:r w:rsidRPr="0081271A">
        <w:rPr>
          <w:rFonts w:ascii="Times New Roman" w:hAnsi="Times New Roman"/>
        </w:rPr>
        <w:t>L’endpoint secondario (composito degli eventi cardiovascolari: morte cardiovascolare, IM o ictus) si è verificato in 41 (5,9%) 36 (5,1%)e 36 (5,2%) soggetti nel gruppo 1, 2 e 3, rispettivamente. Ognuno dei regimi con rivaroxaban ha mostrato una riduzione significativa degli eventi di sanguinamento clinicamente rilevanti in confronto al regime con AVK in pazienti con fibrillazione atriale non valvolare che erano stati sottoposti a PCI con posizionamento di stent.</w:t>
      </w:r>
    </w:p>
    <w:p w14:paraId="27B6D65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L’obiettivo primario dello studio PIONEER AF-PCI era quello di valutare la sicurezza. Dati di efficacia (inclusi eventi tromboembolici) in questa popolazione sono limitati.</w:t>
      </w:r>
    </w:p>
    <w:p w14:paraId="2C4A96B0" w14:textId="77777777" w:rsidR="00F10264" w:rsidRPr="0081271A" w:rsidRDefault="00F10264" w:rsidP="00F10264">
      <w:pPr>
        <w:spacing w:after="0" w:line="240" w:lineRule="auto"/>
        <w:rPr>
          <w:rFonts w:ascii="Times New Roman" w:hAnsi="Times New Roman"/>
        </w:rPr>
      </w:pPr>
    </w:p>
    <w:p w14:paraId="44839CCD"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t>Trattamento della TVP, dell’EP e prevenzione delle recidive di TVP ed EP</w:t>
      </w:r>
    </w:p>
    <w:p w14:paraId="08234D8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programma clinico di </w:t>
      </w:r>
      <w:r w:rsidR="00BE0CB8" w:rsidRPr="0081271A">
        <w:rPr>
          <w:rFonts w:ascii="Times New Roman" w:hAnsi="Times New Roman"/>
        </w:rPr>
        <w:t>rivaroxaban</w:t>
      </w:r>
      <w:r w:rsidRPr="0081271A">
        <w:rPr>
          <w:rFonts w:ascii="Times New Roman" w:hAnsi="Times New Roman"/>
        </w:rPr>
        <w:t xml:space="preserve"> è stato sviluppato per dimostrare l’efficacia di </w:t>
      </w:r>
      <w:r w:rsidR="00BE0CB8" w:rsidRPr="0081271A">
        <w:rPr>
          <w:rFonts w:ascii="Times New Roman" w:hAnsi="Times New Roman"/>
        </w:rPr>
        <w:t>rivaroxaban</w:t>
      </w:r>
      <w:r w:rsidRPr="0081271A">
        <w:rPr>
          <w:rFonts w:ascii="Times New Roman" w:hAnsi="Times New Roman"/>
        </w:rPr>
        <w:t xml:space="preserve"> nel trattamento iniziale e continuato della TVP acuta e dell’EP e nella prevenzione delle recidive.</w:t>
      </w:r>
    </w:p>
    <w:p w14:paraId="4D61DA7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Oltre 12.800 pazienti sono stati studiati in quattro studi clinici randomizzati controllati di fase III (Einstein DVT, Einstein PE, Einstein Extension ed Einstein Choice), ed è stata inoltre condotta una pooled analisi predefinita degli studi Einstein DVT ed Einstein PE. La durata complessiva massima del trattamento in tutti gli studi è stata di 21 mesi.</w:t>
      </w:r>
    </w:p>
    <w:p w14:paraId="3E07817E" w14:textId="77777777" w:rsidR="00F10264" w:rsidRPr="0081271A" w:rsidRDefault="00F10264" w:rsidP="00F10264">
      <w:pPr>
        <w:spacing w:after="0" w:line="240" w:lineRule="auto"/>
        <w:rPr>
          <w:rFonts w:ascii="Times New Roman" w:hAnsi="Times New Roman"/>
        </w:rPr>
      </w:pPr>
    </w:p>
    <w:p w14:paraId="40FF8C5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Nello studio Einstein DVT, 3.449 pazienti con TVP acuta sono stati studiati per il trattamento della TVP e la prevenzione delle recidive di TVP ed EP</w:t>
      </w:r>
      <w:r w:rsidRPr="0081271A" w:rsidDel="00030540">
        <w:rPr>
          <w:rFonts w:ascii="Times New Roman" w:hAnsi="Times New Roman"/>
        </w:rPr>
        <w:t xml:space="preserve"> </w:t>
      </w:r>
      <w:r w:rsidRPr="0081271A">
        <w:rPr>
          <w:rFonts w:ascii="Times New Roman" w:hAnsi="Times New Roman"/>
        </w:rPr>
        <w:t>(i pazienti con EP sintomatica sono stati esclusi dallo studio). La durata del trattamento era di 3, 6 o 12 mesi, sulla base della valutazione clinica dello sperimentatore.</w:t>
      </w:r>
    </w:p>
    <w:p w14:paraId="26B725E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Nelle prime 3 settimane di trattamento della TVP acuta sono stati somministrati 15 mg di rivaroxaban due volte al giorno. Successivamente sono stati somministrati 20 mg di rivaroxaban una volta al giorno.</w:t>
      </w:r>
    </w:p>
    <w:p w14:paraId="5B367313" w14:textId="77777777" w:rsidR="00F10264" w:rsidRPr="0081271A" w:rsidRDefault="00F10264" w:rsidP="00F10264">
      <w:pPr>
        <w:spacing w:after="0" w:line="240" w:lineRule="auto"/>
        <w:rPr>
          <w:rFonts w:ascii="Times New Roman" w:hAnsi="Times New Roman"/>
        </w:rPr>
      </w:pPr>
    </w:p>
    <w:p w14:paraId="52E97D6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Nello studio Einstein PE sono stati studiati 4.832 pazienti con EP acuta per il trattamento dell’EP e la prevenzione delle recidive di TVP ed EP. La durata del trattamento è stata di 3,6 o 12 mesi, sulla base della valutazione dello sperimentatore.</w:t>
      </w:r>
    </w:p>
    <w:p w14:paraId="627D195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il trattamento iniziale dell’EP acuta sono stati somministrati 15 mg di rivaroxaban due volte al giorno per tre settimane. In seguito sono stati somministrati 20 mg di rivaroxaban una volta al giorno. </w:t>
      </w:r>
    </w:p>
    <w:p w14:paraId="7442ADB1" w14:textId="77777777" w:rsidR="00F10264" w:rsidRPr="0081271A" w:rsidRDefault="00F10264" w:rsidP="00F10264">
      <w:pPr>
        <w:spacing w:after="0" w:line="240" w:lineRule="auto"/>
        <w:rPr>
          <w:rFonts w:ascii="Times New Roman" w:hAnsi="Times New Roman"/>
        </w:rPr>
      </w:pPr>
    </w:p>
    <w:p w14:paraId="3D0E663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Sia nello studio Einstein DVT che nello studio Einstein PE il regime terapeutico di confronto era costituito da enoxaparina somministrata per almeno 5 giorni in associazione con antagonisti della vitamina K fino a ottenere un PT/INR nell’intervallo terapeutico (</w:t>
      </w:r>
      <w:r w:rsidRPr="0081271A">
        <w:rPr>
          <w:rFonts w:ascii="Times New Roman" w:hAnsi="Times New Roman"/>
        </w:rPr>
        <w:sym w:font="Symbol" w:char="F0B3"/>
      </w:r>
      <w:r w:rsidRPr="0081271A">
        <w:rPr>
          <w:rFonts w:ascii="Times New Roman" w:hAnsi="Times New Roman"/>
        </w:rPr>
        <w:t> 2,0). Il trattamento proseguiva con una dose di antagonista della vitamina K titolata in modo da mantenere i valori PT/INR nell’intervallo terapeutico compreso tra 2,0 e 3,0.</w:t>
      </w:r>
    </w:p>
    <w:p w14:paraId="6C755DF8" w14:textId="77777777" w:rsidR="00F10264" w:rsidRPr="0081271A" w:rsidRDefault="00F10264" w:rsidP="00F10264">
      <w:pPr>
        <w:spacing w:after="0" w:line="240" w:lineRule="auto"/>
        <w:rPr>
          <w:rFonts w:ascii="Times New Roman" w:hAnsi="Times New Roman"/>
        </w:rPr>
      </w:pPr>
    </w:p>
    <w:p w14:paraId="6DA2E03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Extension, 1.197 pazienti con TVP o EP sono stati studiati per la prevenzione delle recidive di TVP ed EP. La durata del trattamento era incrementatadi ulteriori 6 o 12 mesi in pazienti che avevano completato iltrattamento per il tromboembolismo venoso da 6 a 12 mesi, in basealla valutazione clinica dello sperimentatore. </w:t>
      </w:r>
      <w:r w:rsidR="00BE0CB8" w:rsidRPr="0081271A">
        <w:rPr>
          <w:rFonts w:ascii="Times New Roman" w:hAnsi="Times New Roman"/>
        </w:rPr>
        <w:t>Rivaroxaban</w:t>
      </w:r>
      <w:r w:rsidRPr="0081271A">
        <w:rPr>
          <w:rFonts w:ascii="Times New Roman" w:hAnsi="Times New Roman"/>
        </w:rPr>
        <w:t xml:space="preserve"> 20 mg una volta al giorno è stato confrontato con il placebo.</w:t>
      </w:r>
    </w:p>
    <w:p w14:paraId="1C7F7D43" w14:textId="77777777" w:rsidR="00F10264" w:rsidRPr="0081271A" w:rsidRDefault="00F10264" w:rsidP="00F10264">
      <w:pPr>
        <w:pStyle w:val="Default"/>
        <w:rPr>
          <w:color w:val="auto"/>
          <w:sz w:val="22"/>
          <w:szCs w:val="22"/>
          <w:lang w:val="it-IT"/>
        </w:rPr>
      </w:pPr>
    </w:p>
    <w:p w14:paraId="61F5358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Negli studi Einstein DVT, PE ed Extension sono stati utilizzati gli stessi endpoint di efficacia primario e secondario predefiniti. L’endpoint di efficacia primario era il TEV sintomatico recidivante, definito come l’insieme di TVP recidivante ed EP fatale o non fatale. L’endpoint di efficacia secondario era definito come l’insieme di TVP recidivante, EP non fatale e mortalità per qualsiasi causa.</w:t>
      </w:r>
    </w:p>
    <w:p w14:paraId="17125841" w14:textId="77777777" w:rsidR="00F10264" w:rsidRPr="0081271A" w:rsidRDefault="00F10264" w:rsidP="00F10264">
      <w:pPr>
        <w:spacing w:after="0" w:line="240" w:lineRule="auto"/>
        <w:rPr>
          <w:rFonts w:ascii="Times New Roman" w:hAnsi="Times New Roman"/>
        </w:rPr>
      </w:pPr>
    </w:p>
    <w:p w14:paraId="35D0668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Nello studio Einstein Choice, 3.396 pazienti con TVP sintomatica confermata e/o EP che hanno completato 6</w:t>
      </w:r>
      <w:r w:rsidRPr="0081271A">
        <w:rPr>
          <w:rFonts w:ascii="Times New Roman" w:hAnsi="Times New Roman"/>
        </w:rPr>
        <w:noBreakHyphen/>
        <w:t xml:space="preserve">12 mesi di trattamento anticoagulante sono stati studiati per la prevenzione della EP fatale o della TVP o EP sintomatica recidivante non fatale. I pazienti con indicazione per la prosecuzione della terapia anticoagulante a dosi terapeutiche sono stati esclusi dallo studio. La durata massima di trattamento è stata di 12 mesi, a seconda della data di randomizzazione di ogni soggetto (mediana: 351 giorni). </w:t>
      </w:r>
      <w:r w:rsidR="00BE0CB8" w:rsidRPr="0081271A">
        <w:rPr>
          <w:rFonts w:ascii="Times New Roman" w:hAnsi="Times New Roman"/>
        </w:rPr>
        <w:t>Rivaroxaban</w:t>
      </w:r>
      <w:r w:rsidRPr="0081271A">
        <w:rPr>
          <w:rFonts w:ascii="Times New Roman" w:hAnsi="Times New Roman"/>
        </w:rPr>
        <w:t xml:space="preserve"> 20 mg una volta al giorno e </w:t>
      </w:r>
      <w:r w:rsidR="00BE0CB8" w:rsidRPr="0081271A">
        <w:rPr>
          <w:rFonts w:ascii="Times New Roman" w:hAnsi="Times New Roman"/>
        </w:rPr>
        <w:t>rivaroxaban</w:t>
      </w:r>
      <w:r w:rsidRPr="0081271A">
        <w:rPr>
          <w:rFonts w:ascii="Times New Roman" w:hAnsi="Times New Roman"/>
        </w:rPr>
        <w:t xml:space="preserve"> 10 mg una volta al giorno sono stati paragonati a 100 mg di acido acetilsalicilico una volta al giorno.</w:t>
      </w:r>
    </w:p>
    <w:p w14:paraId="16FAAD6D" w14:textId="77777777" w:rsidR="00F10264" w:rsidRPr="0081271A" w:rsidRDefault="00F10264" w:rsidP="00F10264">
      <w:pPr>
        <w:autoSpaceDE w:val="0"/>
        <w:autoSpaceDN w:val="0"/>
        <w:adjustRightInd w:val="0"/>
        <w:spacing w:after="0" w:line="240" w:lineRule="auto"/>
        <w:rPr>
          <w:rFonts w:ascii="Times New Roman" w:hAnsi="Times New Roman"/>
        </w:rPr>
      </w:pPr>
    </w:p>
    <w:p w14:paraId="29DBFAA7"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L’endpoint di efficacia primario era il TEV sintomatico recidivante, definito come l’insieme di TVP recidivante ed EP fatale o non fatale.</w:t>
      </w:r>
    </w:p>
    <w:p w14:paraId="772B9A27" w14:textId="77777777" w:rsidR="00F10264" w:rsidRPr="0081271A" w:rsidRDefault="00F10264" w:rsidP="00F10264">
      <w:pPr>
        <w:autoSpaceDE w:val="0"/>
        <w:autoSpaceDN w:val="0"/>
        <w:adjustRightInd w:val="0"/>
        <w:spacing w:after="0" w:line="240" w:lineRule="auto"/>
        <w:rPr>
          <w:rFonts w:ascii="Times New Roman" w:hAnsi="Times New Roman"/>
        </w:rPr>
      </w:pPr>
    </w:p>
    <w:p w14:paraId="5EC5C0EE"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DVT (vedere Tabella 6) è stato dimostrato che rivaroxaban non è inferiore a enoxaparina/AVK per l’endpoint di efficacia primario (p &lt; 0,0001 (test di non inferiorità); HR: 0,680 (0,443 - 1,042), p = 0,076 (test di superiorità)). Per il beneficio clinico netto prespecificato (endpoint di efficacia primario più eventi emorragici maggiori) è stato osservato un HR di 0,67 ((IC 95%= 0,47 - 0,95), valore nominale di p = 0,027) a favore di rivaroxaban. I valori di INR erano all’interno dell’intervallo terapeutico mediamente nel 60,3% del tempo per una durata media di trattamento di 189 giorni, e nel 55,4%, 60,1%, e 62,8% del tempo rispettivamente nei gruppi con una durata di trattamento di 3, 6, e 12 mesi. Nel gruppo trattato con enoxaparina/AVK non c’era una chiara relazione tra il livello medio di TTR del centro (Time in Target INR Range tra 2,0 e 3,0) nei terzili di eguali dimensioni e l’incidenza della TEV recidivante (p=0,932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0,69 (IC 95%: 0,35 - 1,35).</w:t>
      </w:r>
    </w:p>
    <w:p w14:paraId="6387408D" w14:textId="77777777" w:rsidR="00F10264" w:rsidRPr="0081271A" w:rsidRDefault="00F10264" w:rsidP="00F10264">
      <w:pPr>
        <w:autoSpaceDE w:val="0"/>
        <w:autoSpaceDN w:val="0"/>
        <w:adjustRightInd w:val="0"/>
        <w:spacing w:after="0" w:line="240" w:lineRule="auto"/>
        <w:rPr>
          <w:rFonts w:ascii="Times New Roman" w:hAnsi="Times New Roman"/>
        </w:rPr>
      </w:pPr>
    </w:p>
    <w:p w14:paraId="56C4561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 incidenza per l’endpoint di sicurezza primario (eventi emorragici maggiori o non maggiori ma clinicamente rilevanti) e secondario (eventi emorragici maggiori) erano simili nei due gruppi di trattamento.</w:t>
      </w:r>
    </w:p>
    <w:p w14:paraId="452857CC" w14:textId="77777777" w:rsidR="00F10264" w:rsidRPr="0081271A" w:rsidRDefault="00F10264" w:rsidP="00F10264">
      <w:pPr>
        <w:pStyle w:val="Default"/>
        <w:rPr>
          <w:color w:val="auto"/>
          <w:sz w:val="22"/>
          <w:szCs w:val="22"/>
          <w:lang w:val="it-IT"/>
        </w:rPr>
      </w:pPr>
    </w:p>
    <w:tbl>
      <w:tblPr>
        <w:tblW w:w="0" w:type="auto"/>
        <w:tblInd w:w="108" w:type="dxa"/>
        <w:tblBorders>
          <w:bottom w:val="single" w:sz="2" w:space="0" w:color="auto"/>
        </w:tblBorders>
        <w:tblLook w:val="01E0" w:firstRow="1" w:lastRow="1" w:firstColumn="1" w:lastColumn="1" w:noHBand="0" w:noVBand="0"/>
      </w:tblPr>
      <w:tblGrid>
        <w:gridCol w:w="3184"/>
        <w:gridCol w:w="2976"/>
        <w:gridCol w:w="2631"/>
        <w:gridCol w:w="172"/>
      </w:tblGrid>
      <w:tr w:rsidR="00F10264" w:rsidRPr="0081271A" w14:paraId="6AF3FC1C" w14:textId="77777777" w:rsidTr="00501DB0">
        <w:trPr>
          <w:gridAfter w:val="1"/>
          <w:wAfter w:w="181" w:type="dxa"/>
        </w:trPr>
        <w:tc>
          <w:tcPr>
            <w:tcW w:w="9179" w:type="dxa"/>
            <w:gridSpan w:val="3"/>
          </w:tcPr>
          <w:p w14:paraId="37BD0EF7" w14:textId="77777777" w:rsidR="00F10264" w:rsidRPr="0081271A" w:rsidRDefault="00F10264" w:rsidP="00501DB0">
            <w:pPr>
              <w:keepNext/>
              <w:pageBreakBefore/>
              <w:spacing w:after="0" w:line="240" w:lineRule="auto"/>
              <w:rPr>
                <w:rFonts w:ascii="Times New Roman" w:hAnsi="Times New Roman"/>
                <w:b/>
              </w:rPr>
            </w:pPr>
            <w:r w:rsidRPr="0081271A">
              <w:rPr>
                <w:rFonts w:ascii="Times New Roman" w:hAnsi="Times New Roman"/>
                <w:b/>
              </w:rPr>
              <w:lastRenderedPageBreak/>
              <w:t>Tabella 6: Risultati di efficacia e sicurezza dello studio di fase III Einstein DVT</w:t>
            </w:r>
          </w:p>
        </w:tc>
      </w:tr>
      <w:tr w:rsidR="00F10264" w:rsidRPr="0081271A" w14:paraId="148CC492"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D1BAAF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97ABC0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3.449 pazienti con trombosi venosa profonda acuta sintomatica</w:t>
            </w:r>
          </w:p>
        </w:tc>
      </w:tr>
      <w:tr w:rsidR="00F10264" w:rsidRPr="0081271A" w14:paraId="34D19C16"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75DCEF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64D97680" w14:textId="77777777" w:rsidR="00F10264" w:rsidRPr="0081271A" w:rsidRDefault="008921AD"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05A4031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0018379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N=1.731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C1A783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5E82012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3C73780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N=1.718</w:t>
            </w:r>
          </w:p>
        </w:tc>
      </w:tr>
      <w:tr w:rsidR="00F10264" w:rsidRPr="0081271A" w14:paraId="084CBCC4"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85DBA2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EBB52E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w:t>
            </w:r>
            <w:r w:rsidRPr="0081271A">
              <w:rPr>
                <w:rFonts w:ascii="Times New Roman" w:hAnsi="Times New Roman"/>
              </w:rPr>
              <w:b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368D8A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51</w:t>
            </w:r>
            <w:r w:rsidRPr="0081271A">
              <w:rPr>
                <w:rFonts w:ascii="Times New Roman" w:hAnsi="Times New Roman"/>
              </w:rPr>
              <w:br/>
              <w:t>(3,0%)</w:t>
            </w:r>
          </w:p>
        </w:tc>
      </w:tr>
      <w:tr w:rsidR="00F10264" w:rsidRPr="0081271A" w14:paraId="442A998D"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2F257D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262176A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CD1B57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(1,0%)</w:t>
            </w:r>
          </w:p>
        </w:tc>
      </w:tr>
      <w:tr w:rsidR="00F10264" w:rsidRPr="0081271A" w14:paraId="5C5971F5"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151867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FA0980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EF5876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28</w:t>
            </w:r>
            <w:r w:rsidRPr="0081271A">
              <w:rPr>
                <w:rFonts w:ascii="Times New Roman" w:hAnsi="Times New Roman"/>
              </w:rPr>
              <w:br/>
              <w:t>(1,6%)</w:t>
            </w:r>
          </w:p>
        </w:tc>
      </w:tr>
      <w:tr w:rsidR="00F10264" w:rsidRPr="0081271A" w14:paraId="778DCC25"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E75AC8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33689FC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4FC7063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145384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r>
      <w:tr w:rsidR="00F10264" w:rsidRPr="0081271A" w14:paraId="4892BA1A"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5DD900B"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6FEBBF5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218B2D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(0,3%)</w:t>
            </w:r>
          </w:p>
        </w:tc>
      </w:tr>
      <w:tr w:rsidR="00F10264" w:rsidRPr="0081271A" w14:paraId="7C52C0E6"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FFA4DE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008BD50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139</w:t>
            </w:r>
            <w:r w:rsidRPr="0081271A">
              <w:rPr>
                <w:rFonts w:ascii="Times New Roman" w:hAnsi="Times New Roman"/>
              </w:rPr>
              <w:br/>
              <w:t>(8,1%)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F77A71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138</w:t>
            </w:r>
            <w:r w:rsidRPr="0081271A">
              <w:rPr>
                <w:rFonts w:ascii="Times New Roman" w:hAnsi="Times New Roman"/>
              </w:rPr>
              <w:br/>
              <w:t>(8,1%)</w:t>
            </w:r>
          </w:p>
        </w:tc>
      </w:tr>
      <w:tr w:rsidR="00F10264" w:rsidRPr="0081271A" w14:paraId="6DB245EC"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DBF3A3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7C284AF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0D16F9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r>
      <w:tr w:rsidR="00F10264" w:rsidRPr="0081271A" w14:paraId="34F2607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6B3161A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3 settimane seguito da 20 mg una volta al giorno</w:t>
            </w:r>
          </w:p>
          <w:p w14:paraId="607CF5E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r w:rsidRPr="0081271A">
              <w:rPr>
                <w:rFonts w:ascii="Times New Roman" w:hAnsi="Times New Roman"/>
              </w:rPr>
              <w:br/>
            </w:r>
            <w:r w:rsidRPr="0081271A">
              <w:rPr>
                <w:rFonts w:ascii="Times New Roman" w:hAnsi="Times New Roman"/>
                <w:b/>
              </w:rPr>
              <w:t>*</w:t>
            </w:r>
            <w:r w:rsidRPr="0081271A">
              <w:rPr>
                <w:rFonts w:ascii="Times New Roman" w:hAnsi="Times New Roman"/>
              </w:rPr>
              <w:tab/>
              <w:t>p &lt; 0,0001 (non-inferiorità con un HR predefinito di 2,0); HR: 0,680 (0,443 – 1,042), p=0,076 (superiorità)</w:t>
            </w:r>
          </w:p>
        </w:tc>
      </w:tr>
    </w:tbl>
    <w:p w14:paraId="516C260D" w14:textId="77777777" w:rsidR="00F10264" w:rsidRPr="0081271A" w:rsidRDefault="00F10264" w:rsidP="00F10264">
      <w:pPr>
        <w:pStyle w:val="Default"/>
        <w:rPr>
          <w:color w:val="auto"/>
          <w:sz w:val="22"/>
          <w:szCs w:val="22"/>
          <w:lang w:val="it-IT"/>
        </w:rPr>
      </w:pPr>
    </w:p>
    <w:p w14:paraId="3CFC929F"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PE (vedere Tabella 7) è stato dimostrato che rivaroxaban non è inferiore a enoxaparina/AVK per l’endpoint primario di efficacia (p=0,0026 (test per non-inferiorità); </w:t>
      </w:r>
      <w:r w:rsidR="00331ECC" w:rsidRPr="0081271A">
        <w:rPr>
          <w:rFonts w:ascii="Times New Roman" w:hAnsi="Times New Roman"/>
        </w:rPr>
        <w:t>hazard ratio</w:t>
      </w:r>
      <w:r w:rsidRPr="0081271A">
        <w:rPr>
          <w:rFonts w:ascii="Times New Roman" w:hAnsi="Times New Roman"/>
        </w:rPr>
        <w:t xml:space="preserve">: 1,123 (0,749 - 1,684)). Il beneficio clinico netto predefinito (endpoint primario di efficacia più eventi emorragici maggiori) è stato riportato con un HR di 0,849 ((IC 95%: 0,633 – 1,139), valore nominale di p= 0,275). I valori INR erano all’interno dell’intervallo terapeutico in media per il 63% del tempo per una durata media di trattamento di 215 giorni, e rispettivamente per il 57%, 62%, and 65% del tempo nei gruppi la cui durata di trattamento prevista era di 3, 6 e 12 mesi. Nel gruppo trattato con enoxaparina/AVK non c’era una chiara relazione tra il livello medio di TTR del centro (Time in Target INR Range tra 2,0 e 3,0) nei terzili di eguali dimensioni e l’incidenza della TEV recidivante (p=0,082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0,642 (IC 95%, 0,277 - 1,484).</w:t>
      </w:r>
    </w:p>
    <w:p w14:paraId="4091A5B1" w14:textId="77777777" w:rsidR="00F10264" w:rsidRPr="0081271A" w:rsidRDefault="00F10264" w:rsidP="00F10264">
      <w:pPr>
        <w:autoSpaceDE w:val="0"/>
        <w:autoSpaceDN w:val="0"/>
        <w:adjustRightInd w:val="0"/>
        <w:spacing w:after="0" w:line="240" w:lineRule="auto"/>
        <w:rPr>
          <w:rFonts w:ascii="Times New Roman" w:hAnsi="Times New Roman"/>
        </w:rPr>
      </w:pPr>
    </w:p>
    <w:p w14:paraId="2E8E5F8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 incidenza per l’endpoint di sicurezza primario (eventi emorragici maggiori o non maggiori ma clinicamente rilevanti) erano leggermente più bassi nel gruppo trattato con rivaroxaban (10,3% (249/2412)) rispetto al gruppo trattato con enoxaparina/AVK (11,4% (274/2405)). L’incidenza dell’endpoint di sicurezza secondario (eventi emorragici maggiori) era più basso nel gruppo trattato con rivaroxaban (1,1% (26/2412)) rispetto al gruppo trattato con enoxaparina/AVK (2,2% (52/2405)) con un HR di 0,493 (IC 95%: 0,308 - 0,789).</w:t>
      </w:r>
    </w:p>
    <w:p w14:paraId="26F38AEC" w14:textId="77777777" w:rsidR="00F10264" w:rsidRPr="0081271A" w:rsidRDefault="00F10264" w:rsidP="00F10264">
      <w:pPr>
        <w:pStyle w:val="Default"/>
        <w:rPr>
          <w:color w:val="auto"/>
          <w:sz w:val="22"/>
          <w:szCs w:val="22"/>
          <w:lang w:val="it-IT"/>
        </w:rPr>
      </w:pPr>
    </w:p>
    <w:tbl>
      <w:tblPr>
        <w:tblW w:w="0" w:type="auto"/>
        <w:tblInd w:w="108" w:type="dxa"/>
        <w:tblLook w:val="01E0" w:firstRow="1" w:lastRow="1" w:firstColumn="1" w:lastColumn="1" w:noHBand="0" w:noVBand="0"/>
      </w:tblPr>
      <w:tblGrid>
        <w:gridCol w:w="3184"/>
        <w:gridCol w:w="2976"/>
        <w:gridCol w:w="2631"/>
        <w:gridCol w:w="172"/>
      </w:tblGrid>
      <w:tr w:rsidR="00F10264" w:rsidRPr="0081271A" w14:paraId="7841183B" w14:textId="77777777" w:rsidTr="00501DB0">
        <w:trPr>
          <w:gridAfter w:val="1"/>
          <w:wAfter w:w="181" w:type="dxa"/>
        </w:trPr>
        <w:tc>
          <w:tcPr>
            <w:tcW w:w="9179" w:type="dxa"/>
            <w:gridSpan w:val="3"/>
          </w:tcPr>
          <w:p w14:paraId="68254125"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Tabella 7: Risultati di efficacia e sicurezza dello studio di fase III Einstein PE</w:t>
            </w:r>
          </w:p>
        </w:tc>
      </w:tr>
      <w:tr w:rsidR="00F10264" w:rsidRPr="0081271A" w14:paraId="00ED325E"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44B8FE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1DDB17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4.832 pazienti con EP sintomatica acuta</w:t>
            </w:r>
          </w:p>
        </w:tc>
      </w:tr>
      <w:tr w:rsidR="00F10264" w:rsidRPr="0081271A" w14:paraId="59182217"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6B1EC5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12C53F59" w14:textId="77777777" w:rsidR="00F10264" w:rsidRPr="0081271A" w:rsidRDefault="00331ECC" w:rsidP="00501DB0">
            <w:pPr>
              <w:keepNext/>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p>
          <w:p w14:paraId="341BE19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2CAAD63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0E877C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6146BD5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71DA270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N=2.413</w:t>
            </w:r>
          </w:p>
        </w:tc>
      </w:tr>
      <w:tr w:rsidR="00F10264" w:rsidRPr="0081271A" w14:paraId="5722237C"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DE0B19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00098A2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50</w:t>
            </w:r>
          </w:p>
          <w:p w14:paraId="0906D38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5ED296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44</w:t>
            </w:r>
          </w:p>
          <w:p w14:paraId="565A094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tc>
      </w:tr>
      <w:tr w:rsidR="00F10264" w:rsidRPr="0081271A" w14:paraId="725B61FF"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3B825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5A78684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p w14:paraId="58462A1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6C97F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p>
          <w:p w14:paraId="4B21FFB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r>
      <w:tr w:rsidR="00F10264" w:rsidRPr="0081271A" w14:paraId="4795DA4E"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6CB6A0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4AF41B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p w14:paraId="42790C0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8CE6C3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p w14:paraId="621B2CE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r>
      <w:tr w:rsidR="00F10264" w:rsidRPr="0081271A" w14:paraId="5E6C573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AE4B40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12DA8A1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4F16F1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1D40EA6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77EE4A9F"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D5AB9DC"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1C9927C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p w14:paraId="3A98DF7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5C23CC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w:t>
            </w:r>
          </w:p>
          <w:p w14:paraId="57A1DED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4FAF54E5"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BB1AD4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3A51257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249</w:t>
            </w:r>
          </w:p>
          <w:p w14:paraId="5617AB5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515D3C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274</w:t>
            </w:r>
          </w:p>
          <w:p w14:paraId="116AF7C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(11,4%)</w:t>
            </w:r>
          </w:p>
        </w:tc>
      </w:tr>
      <w:tr w:rsidR="00F10264" w:rsidRPr="0081271A" w14:paraId="47D78541"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458AE5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2925B8B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26</w:t>
            </w:r>
          </w:p>
          <w:p w14:paraId="272D292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A9014E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52</w:t>
            </w:r>
          </w:p>
          <w:p w14:paraId="547FD9E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(2,2%)</w:t>
            </w:r>
          </w:p>
        </w:tc>
      </w:tr>
      <w:tr w:rsidR="00F10264" w:rsidRPr="0081271A" w14:paraId="15F65B4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321FDEA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0BACECC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0403844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 xml:space="preserve">p &lt; 0,0026 (non-inferiorità con un HR predefinito di 2,0); HR: 1.123 (0.749 - 1.684) </w:t>
            </w:r>
          </w:p>
        </w:tc>
      </w:tr>
    </w:tbl>
    <w:p w14:paraId="27198C10" w14:textId="77777777" w:rsidR="00F10264" w:rsidRPr="0081271A" w:rsidRDefault="00F10264" w:rsidP="00F10264">
      <w:pPr>
        <w:pStyle w:val="Default"/>
        <w:rPr>
          <w:color w:val="auto"/>
          <w:sz w:val="22"/>
          <w:szCs w:val="22"/>
          <w:lang w:val="it-IT"/>
        </w:rPr>
      </w:pPr>
      <w:r w:rsidRPr="0081271A">
        <w:rPr>
          <w:sz w:val="22"/>
          <w:szCs w:val="22"/>
          <w:lang w:val="it-IT"/>
        </w:rPr>
        <w:br/>
      </w:r>
      <w:r w:rsidRPr="0081271A">
        <w:rPr>
          <w:rFonts w:eastAsia="MS Mincho"/>
          <w:bCs/>
          <w:sz w:val="22"/>
          <w:szCs w:val="22"/>
          <w:lang w:val="it-IT" w:eastAsia="ja-JP"/>
        </w:rPr>
        <w:t>E’stata condotta una pooled analysis predefinita sugli endpoint degli studi Einstein DVT e PE (vedere tabella 8).</w:t>
      </w:r>
    </w:p>
    <w:p w14:paraId="1A1F1BA7" w14:textId="77777777" w:rsidR="00F10264" w:rsidRPr="0081271A" w:rsidRDefault="00F10264" w:rsidP="00F10264">
      <w:pPr>
        <w:keepNext/>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195"/>
        <w:gridCol w:w="2969"/>
        <w:gridCol w:w="2628"/>
        <w:gridCol w:w="171"/>
      </w:tblGrid>
      <w:tr w:rsidR="00F10264" w:rsidRPr="0081271A" w14:paraId="34448DFF" w14:textId="77777777" w:rsidTr="00501DB0">
        <w:trPr>
          <w:gridAfter w:val="1"/>
          <w:wAfter w:w="181" w:type="dxa"/>
        </w:trPr>
        <w:tc>
          <w:tcPr>
            <w:tcW w:w="9179" w:type="dxa"/>
            <w:gridSpan w:val="3"/>
          </w:tcPr>
          <w:p w14:paraId="3674A757"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Tabella 8: Risultati di efficacia e sicurezza nella pooled analysis degli studi di fase III Einstein DVT and Einstein PE</w:t>
            </w:r>
          </w:p>
        </w:tc>
      </w:tr>
      <w:tr w:rsidR="00F10264" w:rsidRPr="0081271A" w14:paraId="16F9329D"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5083DD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683A130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8.281 pazienti con TVP sintomatica acuta o EP</w:t>
            </w:r>
          </w:p>
        </w:tc>
      </w:tr>
      <w:tr w:rsidR="00F10264" w:rsidRPr="0081271A" w14:paraId="2BB9F855"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1176B8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2A85FB1B" w14:textId="77777777" w:rsidR="00F10264" w:rsidRPr="0081271A" w:rsidRDefault="00331ECC"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70FF107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0426FD3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6CD277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6770873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6300AB5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N=4.131</w:t>
            </w:r>
          </w:p>
        </w:tc>
      </w:tr>
      <w:tr w:rsidR="00F10264" w:rsidRPr="0081271A" w14:paraId="4842908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878928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49ACB2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86</w:t>
            </w:r>
          </w:p>
          <w:p w14:paraId="21700C7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29A98F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95</w:t>
            </w:r>
          </w:p>
          <w:p w14:paraId="5FEAA82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tc>
      </w:tr>
      <w:tr w:rsidR="00F10264" w:rsidRPr="0081271A" w14:paraId="597ACCA6"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AF5E2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2EBB4F6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43</w:t>
            </w:r>
          </w:p>
          <w:p w14:paraId="62E2622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1DC91C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w:t>
            </w:r>
          </w:p>
          <w:p w14:paraId="25D0E1F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(0,9%)</w:t>
            </w:r>
          </w:p>
        </w:tc>
      </w:tr>
      <w:tr w:rsidR="00F10264" w:rsidRPr="0081271A" w14:paraId="5E41F776"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709F46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3F266D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32</w:t>
            </w:r>
          </w:p>
          <w:p w14:paraId="75611CC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998E43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45</w:t>
            </w:r>
          </w:p>
          <w:p w14:paraId="6978E6F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r>
      <w:tr w:rsidR="00F10264" w:rsidRPr="0081271A" w14:paraId="5112F3C4"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3BF404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7B110E5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5861500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8478CE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5BF4955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025184B8"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F1E7E04"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2FD55B2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15</w:t>
            </w:r>
          </w:p>
          <w:p w14:paraId="2717097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9D2DE5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w:t>
            </w:r>
          </w:p>
          <w:p w14:paraId="69A88DB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21B1C8EF"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C5D352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6ECCD66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388</w:t>
            </w:r>
          </w:p>
          <w:p w14:paraId="43496DC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305ED9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412</w:t>
            </w:r>
          </w:p>
          <w:p w14:paraId="4577D84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(10,0%)</w:t>
            </w:r>
          </w:p>
        </w:tc>
      </w:tr>
      <w:tr w:rsidR="00F10264" w:rsidRPr="0081271A" w14:paraId="436D58A3"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762CD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1CA276B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40</w:t>
            </w:r>
          </w:p>
          <w:p w14:paraId="1FB2139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DA5728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72</w:t>
            </w:r>
          </w:p>
          <w:p w14:paraId="1F27582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tc>
      </w:tr>
      <w:tr w:rsidR="00F10264" w:rsidRPr="0081271A" w14:paraId="1F31459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54EE2CD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503B4D2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0E0CE170"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(non-inferiorità con un HR predefinito di 1,75); HR: 0,886 (0,661 - 1,186)</w:t>
            </w:r>
          </w:p>
        </w:tc>
      </w:tr>
    </w:tbl>
    <w:p w14:paraId="4047FC76" w14:textId="77777777" w:rsidR="00F10264" w:rsidRPr="0081271A" w:rsidRDefault="00F10264" w:rsidP="00F10264">
      <w:pPr>
        <w:spacing w:after="0" w:line="240" w:lineRule="auto"/>
        <w:rPr>
          <w:rFonts w:ascii="Times New Roman" w:hAnsi="Times New Roman"/>
          <w:b/>
        </w:rPr>
      </w:pPr>
    </w:p>
    <w:p w14:paraId="24AD1AB4" w14:textId="77777777" w:rsidR="00F10264" w:rsidRPr="0081271A" w:rsidRDefault="00F10264" w:rsidP="00F10264">
      <w:pPr>
        <w:pStyle w:val="Default"/>
        <w:rPr>
          <w:color w:val="auto"/>
          <w:sz w:val="22"/>
          <w:szCs w:val="22"/>
          <w:lang w:val="it-IT"/>
        </w:rPr>
      </w:pPr>
      <w:r w:rsidRPr="0081271A">
        <w:rPr>
          <w:sz w:val="22"/>
          <w:szCs w:val="22"/>
          <w:lang w:val="it-IT"/>
        </w:rPr>
        <w:t xml:space="preserve">Il beneficio clinico netto predefinito (endpoint primario di efficacia più eventi emorragici maggiori) nella pooled analysis è stato riportato con un HR di 0,771 ((IC 95%: 0,614 – 0,967), valore nominale </w:t>
      </w:r>
      <w:r w:rsidRPr="0081271A">
        <w:rPr>
          <w:sz w:val="22"/>
          <w:szCs w:val="22"/>
          <w:lang w:val="it-IT"/>
        </w:rPr>
        <w:lastRenderedPageBreak/>
        <w:t>di p = 0,0244).</w:t>
      </w:r>
    </w:p>
    <w:p w14:paraId="1FE62B15" w14:textId="77777777" w:rsidR="00F10264" w:rsidRPr="0081271A" w:rsidRDefault="00F10264" w:rsidP="00F10264">
      <w:pPr>
        <w:pStyle w:val="Default"/>
        <w:rPr>
          <w:color w:val="auto"/>
          <w:sz w:val="22"/>
          <w:szCs w:val="22"/>
          <w:lang w:val="it-IT"/>
        </w:rPr>
      </w:pPr>
    </w:p>
    <w:p w14:paraId="5C0F873D" w14:textId="77777777" w:rsidR="00F10264" w:rsidRPr="0081271A" w:rsidRDefault="00F10264" w:rsidP="00F10264">
      <w:pPr>
        <w:pStyle w:val="Default"/>
        <w:rPr>
          <w:color w:val="auto"/>
          <w:sz w:val="22"/>
          <w:szCs w:val="22"/>
          <w:lang w:val="it-IT"/>
        </w:rPr>
      </w:pPr>
      <w:r w:rsidRPr="0081271A">
        <w:rPr>
          <w:color w:val="auto"/>
          <w:sz w:val="22"/>
          <w:szCs w:val="22"/>
          <w:lang w:val="it-IT"/>
        </w:rPr>
        <w:t>Nello studio Einstein Extension (vedere Tabella 9), rivaroxaban è risultato superiore al placebo per gli endpoint di efficacia primario e secondario. Per l’endpoint di sicurezza primario (eventi emorragici maggiori) è stato osservato un tasso di incidenza numericamente, ma non significativamente, maggiore nei pazienti trattati con rivaroxaban 20 mg una volta al giorno in confronto al placebo. Per l’endpoint di sicurezza secondario (eventi emorragici maggiori o non maggiori ma clinicamente rilevanti) sono stati osservati tassi più alti nei pazienti trattati con rivaroxaban 20 mg una volta al giorno in confronto al placebo.</w:t>
      </w:r>
    </w:p>
    <w:p w14:paraId="5AC41B5B" w14:textId="77777777" w:rsidR="00F10264" w:rsidRPr="0081271A" w:rsidRDefault="00F10264" w:rsidP="00F10264">
      <w:pPr>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218"/>
        <w:gridCol w:w="3002"/>
        <w:gridCol w:w="2743"/>
      </w:tblGrid>
      <w:tr w:rsidR="00F10264" w:rsidRPr="0081271A" w14:paraId="14C7F517" w14:textId="77777777" w:rsidTr="00501DB0">
        <w:tc>
          <w:tcPr>
            <w:tcW w:w="9360" w:type="dxa"/>
            <w:gridSpan w:val="3"/>
          </w:tcPr>
          <w:p w14:paraId="305A56FD"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Tabella 9: Risultati di efficacia e sicurezza dello studio di fase III Einstein Extension</w:t>
            </w:r>
          </w:p>
        </w:tc>
      </w:tr>
      <w:tr w:rsidR="00F10264" w:rsidRPr="0081271A" w14:paraId="43525215"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6122A4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Popolazione in 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1ECC51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1.197 pazienti hanno proseguito il trattamento e la prevenzione del tromboembolismo venoso recidivante</w:t>
            </w:r>
          </w:p>
        </w:tc>
      </w:tr>
      <w:tr w:rsidR="00F10264" w:rsidRPr="0081271A" w14:paraId="0BF73316"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823CF1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Posologia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20CC6892" w14:textId="77777777" w:rsidR="00F10264" w:rsidRPr="0081271A" w:rsidRDefault="00331ECC" w:rsidP="00501DB0">
            <w:pPr>
              <w:spacing w:after="0" w:line="240" w:lineRule="auto"/>
              <w:jc w:val="center"/>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r w:rsidR="00F10264" w:rsidRPr="0081271A">
              <w:rPr>
                <w:rFonts w:ascii="Times New Roman" w:hAnsi="Times New Roman"/>
              </w:rPr>
              <w:t xml:space="preserve"> </w:t>
            </w:r>
            <w:r w:rsidR="00F10264" w:rsidRPr="0081271A">
              <w:rPr>
                <w:rFonts w:ascii="Times New Roman" w:hAnsi="Times New Roman"/>
              </w:rPr>
              <w:br/>
              <w:t>6 o 12 mesi</w:t>
            </w:r>
          </w:p>
          <w:p w14:paraId="5CD459E4"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59896A26"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Placebo</w:t>
            </w:r>
            <w:r w:rsidRPr="0081271A">
              <w:rPr>
                <w:rFonts w:ascii="Times New Roman" w:hAnsi="Times New Roman"/>
              </w:rPr>
              <w:br/>
              <w:t>6 o 12 mesi</w:t>
            </w:r>
          </w:p>
          <w:p w14:paraId="07BA2A58"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594</w:t>
            </w:r>
          </w:p>
        </w:tc>
      </w:tr>
      <w:tr w:rsidR="00F10264" w:rsidRPr="0081271A" w14:paraId="22C3DBED"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56F808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TEV recidivante sintomatico*</w:t>
            </w:r>
          </w:p>
        </w:tc>
        <w:tc>
          <w:tcPr>
            <w:tcW w:w="3120" w:type="dxa"/>
            <w:tcBorders>
              <w:top w:val="single" w:sz="4" w:space="0" w:color="auto"/>
              <w:left w:val="single" w:sz="4" w:space="0" w:color="auto"/>
              <w:bottom w:val="single" w:sz="4" w:space="0" w:color="auto"/>
              <w:right w:val="single" w:sz="4" w:space="0" w:color="auto"/>
            </w:tcBorders>
            <w:vAlign w:val="center"/>
          </w:tcPr>
          <w:p w14:paraId="41A3657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34790BB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42</w:t>
            </w:r>
            <w:r w:rsidRPr="0081271A">
              <w:rPr>
                <w:rFonts w:ascii="Times New Roman" w:hAnsi="Times New Roman"/>
              </w:rPr>
              <w:br/>
              <w:t>(7,1%)</w:t>
            </w:r>
          </w:p>
        </w:tc>
      </w:tr>
      <w:tr w:rsidR="00F10264" w:rsidRPr="0081271A" w14:paraId="20BEE07A"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ED8E88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725CEC7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71E95DC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(2,2%)</w:t>
            </w:r>
          </w:p>
        </w:tc>
      </w:tr>
      <w:tr w:rsidR="00F10264" w:rsidRPr="0081271A" w14:paraId="6ECAD192"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5B66BA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524DD75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0F4BECD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31</w:t>
            </w:r>
            <w:r w:rsidRPr="0081271A">
              <w:rPr>
                <w:rFonts w:ascii="Times New Roman" w:hAnsi="Times New Roman"/>
              </w:rPr>
              <w:br/>
              <w:t>(5,2%)</w:t>
            </w:r>
          </w:p>
        </w:tc>
      </w:tr>
      <w:tr w:rsidR="00F10264" w:rsidRPr="0081271A" w14:paraId="4160C3A5"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5D6AE78" w14:textId="77777777" w:rsidR="00F10264" w:rsidRPr="0081271A" w:rsidRDefault="00F10264" w:rsidP="00501DB0">
            <w:pPr>
              <w:spacing w:after="0" w:line="240" w:lineRule="auto"/>
              <w:ind w:left="12" w:hanging="12"/>
              <w:rPr>
                <w:rFonts w:ascii="Times New Roman" w:hAnsi="Times New Roman"/>
              </w:rPr>
            </w:pPr>
            <w:r w:rsidRPr="0081271A">
              <w:rPr>
                <w:rFonts w:ascii="Times New Roman" w:hAnsi="Times New Roman"/>
              </w:rPr>
              <w:t>EP fatale/morte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47F0291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6365BFD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c>
          <w:tcPr>
            <w:tcW w:w="2880" w:type="dxa"/>
            <w:tcBorders>
              <w:top w:val="single" w:sz="4" w:space="0" w:color="auto"/>
              <w:left w:val="single" w:sz="4" w:space="0" w:color="auto"/>
              <w:bottom w:val="single" w:sz="4" w:space="0" w:color="auto"/>
              <w:right w:val="single" w:sz="4" w:space="0" w:color="auto"/>
            </w:tcBorders>
            <w:vAlign w:val="center"/>
          </w:tcPr>
          <w:p w14:paraId="517E269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6F9BA6F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r>
      <w:tr w:rsidR="00F10264" w:rsidRPr="0081271A" w14:paraId="1B01C219"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83E651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4CB8D62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69FC9C3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t>(0,0%)</w:t>
            </w:r>
          </w:p>
        </w:tc>
      </w:tr>
      <w:tr w:rsidR="00F10264" w:rsidRPr="0081271A" w14:paraId="5D5B51A8"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D8003F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Emorragia non maggiore ma clinicamente rilevante</w:t>
            </w:r>
          </w:p>
        </w:tc>
        <w:tc>
          <w:tcPr>
            <w:tcW w:w="3120" w:type="dxa"/>
            <w:tcBorders>
              <w:top w:val="single" w:sz="4" w:space="0" w:color="auto"/>
              <w:left w:val="single" w:sz="4" w:space="0" w:color="auto"/>
              <w:bottom w:val="single" w:sz="4" w:space="0" w:color="auto"/>
              <w:right w:val="single" w:sz="4" w:space="0" w:color="auto"/>
            </w:tcBorders>
            <w:vAlign w:val="center"/>
          </w:tcPr>
          <w:p w14:paraId="2323D34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32</w:t>
            </w:r>
            <w:r w:rsidRPr="0081271A">
              <w:rPr>
                <w:rFonts w:ascii="Times New Roman" w:hAnsi="Times New Roman"/>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306CEA0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w:t>
            </w:r>
            <w:r w:rsidRPr="0081271A">
              <w:rPr>
                <w:rFonts w:ascii="Times New Roman" w:hAnsi="Times New Roman"/>
              </w:rPr>
              <w:br/>
              <w:t>(1,2%)</w:t>
            </w:r>
          </w:p>
        </w:tc>
      </w:tr>
      <w:tr w:rsidR="00F10264" w:rsidRPr="0081271A" w14:paraId="691A8266" w14:textId="77777777" w:rsidTr="00501DB0">
        <w:tc>
          <w:tcPr>
            <w:tcW w:w="9360" w:type="dxa"/>
            <w:gridSpan w:val="3"/>
            <w:tcBorders>
              <w:top w:val="nil"/>
              <w:left w:val="nil"/>
              <w:bottom w:val="nil"/>
              <w:right w:val="nil"/>
            </w:tcBorders>
          </w:tcPr>
          <w:p w14:paraId="1358739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20 mg una volta al giorno</w:t>
            </w:r>
          </w:p>
          <w:p w14:paraId="43568433"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(superiorità); HR: 0,185 (0,087 - 0,393)</w:t>
            </w:r>
          </w:p>
        </w:tc>
      </w:tr>
    </w:tbl>
    <w:p w14:paraId="39097625" w14:textId="77777777" w:rsidR="00F10264" w:rsidRPr="0081271A" w:rsidRDefault="00F10264" w:rsidP="00F10264">
      <w:pPr>
        <w:spacing w:after="0" w:line="240" w:lineRule="auto"/>
        <w:rPr>
          <w:rFonts w:ascii="Times New Roman" w:hAnsi="Times New Roman"/>
        </w:rPr>
      </w:pPr>
    </w:p>
    <w:p w14:paraId="3B06434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Nello studio Einstein Choice (vedere Tabella 10), </w:t>
      </w:r>
      <w:r w:rsidR="00331ECC" w:rsidRPr="0081271A">
        <w:rPr>
          <w:rFonts w:ascii="Times New Roman" w:hAnsi="Times New Roman"/>
        </w:rPr>
        <w:t>rivaroxaban</w:t>
      </w:r>
      <w:r w:rsidRPr="0081271A">
        <w:rPr>
          <w:rFonts w:ascii="Times New Roman" w:hAnsi="Times New Roman"/>
        </w:rPr>
        <w:t xml:space="preserve"> 20 mg e 10 mg sono risultati entrambi superiori a 100 mg di acido acetilsalicilico per l’endpoint primario di efficacia. L’endpoint principale di sicurezza (eventi emorragici maggiori) è risultato simile nei pazienti trattati con </w:t>
      </w:r>
      <w:r w:rsidR="00331ECC" w:rsidRPr="0081271A">
        <w:rPr>
          <w:rFonts w:ascii="Times New Roman" w:hAnsi="Times New Roman"/>
        </w:rPr>
        <w:t>rivaroxaban</w:t>
      </w:r>
      <w:r w:rsidRPr="0081271A">
        <w:rPr>
          <w:rFonts w:ascii="Times New Roman" w:hAnsi="Times New Roman"/>
        </w:rPr>
        <w:t xml:space="preserve"> 20 mg e 10 mg una volta al giorno in confronto a 100 mg di acido acetilsalicilico.</w:t>
      </w:r>
    </w:p>
    <w:p w14:paraId="7A4FF2D3" w14:textId="77777777" w:rsidR="00F10264" w:rsidRPr="0081271A" w:rsidRDefault="00F10264" w:rsidP="00F10264">
      <w:pPr>
        <w:spacing w:after="0" w:line="240" w:lineRule="auto"/>
        <w:rPr>
          <w:rFonts w:ascii="Times New Roman" w:hAnsi="Times New Roman"/>
        </w:rPr>
      </w:pPr>
    </w:p>
    <w:tbl>
      <w:tblPr>
        <w:tblW w:w="0" w:type="auto"/>
        <w:tblInd w:w="108" w:type="dxa"/>
        <w:tblLook w:val="01E0" w:firstRow="1" w:lastRow="1" w:firstColumn="1" w:lastColumn="1" w:noHBand="0" w:noVBand="0"/>
      </w:tblPr>
      <w:tblGrid>
        <w:gridCol w:w="2699"/>
        <w:gridCol w:w="2139"/>
        <w:gridCol w:w="2030"/>
        <w:gridCol w:w="2095"/>
      </w:tblGrid>
      <w:tr w:rsidR="00F10264" w:rsidRPr="0081271A" w14:paraId="3634CC15" w14:textId="77777777" w:rsidTr="00501DB0">
        <w:tc>
          <w:tcPr>
            <w:tcW w:w="9179" w:type="dxa"/>
            <w:gridSpan w:val="4"/>
          </w:tcPr>
          <w:p w14:paraId="68238867" w14:textId="77777777" w:rsidR="00F10264" w:rsidRPr="0081271A" w:rsidRDefault="00F10264" w:rsidP="00501DB0">
            <w:pPr>
              <w:keepNext/>
              <w:keepLines/>
              <w:spacing w:after="0" w:line="240" w:lineRule="auto"/>
              <w:rPr>
                <w:rFonts w:ascii="Times New Roman" w:hAnsi="Times New Roman"/>
                <w:b/>
              </w:rPr>
            </w:pPr>
            <w:r w:rsidRPr="0081271A">
              <w:rPr>
                <w:rFonts w:ascii="Times New Roman" w:hAnsi="Times New Roman"/>
                <w:b/>
              </w:rPr>
              <w:lastRenderedPageBreak/>
              <w:t>Tabella 10: Risultati di efficacia e sicurezza dello studio di fase III Einstein Choice</w:t>
            </w:r>
          </w:p>
        </w:tc>
      </w:tr>
      <w:tr w:rsidR="00F10264" w:rsidRPr="0081271A" w14:paraId="5DCE6A7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286145A"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Popolazione in studio</w:t>
            </w:r>
          </w:p>
        </w:tc>
        <w:tc>
          <w:tcPr>
            <w:tcW w:w="6410" w:type="dxa"/>
            <w:gridSpan w:val="3"/>
          </w:tcPr>
          <w:p w14:paraId="0CC7888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3.396 pazienti hanno proseguito la prevenzione del tromboembolismo venoso recidivante</w:t>
            </w:r>
          </w:p>
        </w:tc>
      </w:tr>
      <w:tr w:rsidR="00F10264" w:rsidRPr="0081271A" w14:paraId="5CE96F7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2D7C1A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Dose del trattamento </w:t>
            </w:r>
          </w:p>
        </w:tc>
        <w:tc>
          <w:tcPr>
            <w:tcW w:w="2188" w:type="dxa"/>
            <w:vAlign w:val="center"/>
          </w:tcPr>
          <w:p w14:paraId="3A2E179D" w14:textId="77777777" w:rsidR="00F10264" w:rsidRPr="0081271A" w:rsidRDefault="00331ECC" w:rsidP="00501DB0">
            <w:pPr>
              <w:keepNext/>
              <w:keepLines/>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20 mg od</w:t>
            </w:r>
          </w:p>
          <w:p w14:paraId="154CAEFD"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N=1.107</w:t>
            </w:r>
          </w:p>
        </w:tc>
        <w:tc>
          <w:tcPr>
            <w:tcW w:w="2072" w:type="dxa"/>
            <w:vAlign w:val="center"/>
          </w:tcPr>
          <w:p w14:paraId="39E1E84B" w14:textId="77777777" w:rsidR="00F10264" w:rsidRPr="0081271A" w:rsidRDefault="00331ECC" w:rsidP="00501DB0">
            <w:pPr>
              <w:keepNext/>
              <w:keepLines/>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10 mg od</w:t>
            </w:r>
          </w:p>
          <w:p w14:paraId="2A994A8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N=1.127</w:t>
            </w:r>
          </w:p>
        </w:tc>
        <w:tc>
          <w:tcPr>
            <w:tcW w:w="2150" w:type="dxa"/>
            <w:vAlign w:val="center"/>
          </w:tcPr>
          <w:p w14:paraId="55CE0419"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ASA 100 mg od</w:t>
            </w:r>
          </w:p>
          <w:p w14:paraId="5B801D1B"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N=1.131</w:t>
            </w:r>
          </w:p>
        </w:tc>
      </w:tr>
      <w:tr w:rsidR="00F10264" w:rsidRPr="0081271A" w14:paraId="4964A4F4"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266468F"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Durata mediana del trattamento [scarto interquartile]</w:t>
            </w:r>
          </w:p>
        </w:tc>
        <w:tc>
          <w:tcPr>
            <w:tcW w:w="2188" w:type="dxa"/>
            <w:vAlign w:val="center"/>
          </w:tcPr>
          <w:p w14:paraId="28AD8802"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349 [189-362] giorni</w:t>
            </w:r>
          </w:p>
        </w:tc>
        <w:tc>
          <w:tcPr>
            <w:tcW w:w="2072" w:type="dxa"/>
            <w:vAlign w:val="center"/>
          </w:tcPr>
          <w:p w14:paraId="24478714"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353 [190-362] giorni</w:t>
            </w:r>
          </w:p>
        </w:tc>
        <w:tc>
          <w:tcPr>
            <w:tcW w:w="2150" w:type="dxa"/>
            <w:vAlign w:val="center"/>
          </w:tcPr>
          <w:p w14:paraId="6715C648"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350 [186-362] giorni</w:t>
            </w:r>
          </w:p>
        </w:tc>
      </w:tr>
      <w:tr w:rsidR="00F10264" w:rsidRPr="0081271A" w14:paraId="32108169"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518F497" w14:textId="77777777" w:rsidR="00F10264" w:rsidRPr="0081271A" w:rsidRDefault="00F10264" w:rsidP="00501DB0">
            <w:pPr>
              <w:keepNext/>
              <w:keepLines/>
              <w:spacing w:after="0" w:line="240" w:lineRule="auto"/>
              <w:ind w:left="318"/>
              <w:rPr>
                <w:rFonts w:ascii="Times New Roman" w:hAnsi="Times New Roman"/>
              </w:rPr>
            </w:pPr>
            <w:r w:rsidRPr="0081271A">
              <w:rPr>
                <w:rFonts w:ascii="Times New Roman" w:hAnsi="Times New Roman"/>
              </w:rPr>
              <w:t>TEV recidivante sintomatico</w:t>
            </w:r>
          </w:p>
        </w:tc>
        <w:tc>
          <w:tcPr>
            <w:tcW w:w="2188" w:type="dxa"/>
            <w:vAlign w:val="center"/>
          </w:tcPr>
          <w:p w14:paraId="196C176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17</w:t>
            </w:r>
            <w:r w:rsidRPr="0081271A">
              <w:rPr>
                <w:rFonts w:ascii="Times New Roman" w:hAnsi="Times New Roman"/>
              </w:rPr>
              <w:br/>
              <w:t>(1,5%)*</w:t>
            </w:r>
          </w:p>
        </w:tc>
        <w:tc>
          <w:tcPr>
            <w:tcW w:w="2072" w:type="dxa"/>
            <w:vAlign w:val="center"/>
          </w:tcPr>
          <w:p w14:paraId="62CB90E1"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(1,2%)**</w:t>
            </w:r>
          </w:p>
        </w:tc>
        <w:tc>
          <w:tcPr>
            <w:tcW w:w="2150" w:type="dxa"/>
            <w:vAlign w:val="center"/>
          </w:tcPr>
          <w:p w14:paraId="3681F13D"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50</w:t>
            </w:r>
            <w:r w:rsidRPr="0081271A">
              <w:rPr>
                <w:rFonts w:ascii="Times New Roman" w:hAnsi="Times New Roman"/>
              </w:rPr>
              <w:br/>
              <w:t>(4,4%)</w:t>
            </w:r>
          </w:p>
        </w:tc>
      </w:tr>
      <w:tr w:rsidR="00F10264" w:rsidRPr="0081271A" w14:paraId="239F2FF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E41613A" w14:textId="77777777" w:rsidR="00F10264" w:rsidRPr="0081271A" w:rsidRDefault="00F10264" w:rsidP="00501DB0">
            <w:pPr>
              <w:keepNext/>
              <w:keepLines/>
              <w:spacing w:after="0" w:line="240" w:lineRule="auto"/>
              <w:ind w:left="318"/>
              <w:rPr>
                <w:rFonts w:ascii="Times New Roman" w:hAnsi="Times New Roman"/>
              </w:rPr>
            </w:pPr>
            <w:r w:rsidRPr="0081271A">
              <w:rPr>
                <w:rFonts w:ascii="Times New Roman" w:hAnsi="Times New Roman"/>
              </w:rPr>
              <w:t>EP recidivante sintomatica</w:t>
            </w:r>
          </w:p>
        </w:tc>
        <w:tc>
          <w:tcPr>
            <w:tcW w:w="2188" w:type="dxa"/>
            <w:vAlign w:val="center"/>
          </w:tcPr>
          <w:p w14:paraId="6D3BBDD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27EFD8A6"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150" w:type="dxa"/>
            <w:vAlign w:val="center"/>
          </w:tcPr>
          <w:p w14:paraId="37571A78"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r>
      <w:tr w:rsidR="00F10264" w:rsidRPr="0081271A" w14:paraId="07B0CD0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D00877A" w14:textId="77777777" w:rsidR="00F10264" w:rsidRPr="0081271A" w:rsidRDefault="00F10264" w:rsidP="00501DB0">
            <w:pPr>
              <w:keepNext/>
              <w:keepLines/>
              <w:spacing w:after="0" w:line="240" w:lineRule="auto"/>
              <w:ind w:left="318"/>
              <w:rPr>
                <w:rFonts w:ascii="Times New Roman" w:hAnsi="Times New Roman"/>
              </w:rPr>
            </w:pPr>
            <w:r w:rsidRPr="0081271A">
              <w:rPr>
                <w:rFonts w:ascii="Times New Roman" w:hAnsi="Times New Roman"/>
              </w:rPr>
              <w:t>TVP recidivante sintomatica</w:t>
            </w:r>
          </w:p>
        </w:tc>
        <w:tc>
          <w:tcPr>
            <w:tcW w:w="2188" w:type="dxa"/>
            <w:vAlign w:val="center"/>
          </w:tcPr>
          <w:p w14:paraId="085A1E41"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9</w:t>
            </w:r>
            <w:r w:rsidRPr="0081271A">
              <w:rPr>
                <w:rFonts w:ascii="Times New Roman" w:hAnsi="Times New Roman"/>
              </w:rPr>
              <w:br/>
              <w:t>(0,8%)</w:t>
            </w:r>
          </w:p>
        </w:tc>
        <w:tc>
          <w:tcPr>
            <w:tcW w:w="2072" w:type="dxa"/>
            <w:vAlign w:val="center"/>
          </w:tcPr>
          <w:p w14:paraId="0447494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(0,7%)</w:t>
            </w:r>
          </w:p>
        </w:tc>
        <w:tc>
          <w:tcPr>
            <w:tcW w:w="2150" w:type="dxa"/>
            <w:vAlign w:val="center"/>
          </w:tcPr>
          <w:p w14:paraId="3DD3F6D3"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30</w:t>
            </w:r>
            <w:r w:rsidRPr="0081271A">
              <w:rPr>
                <w:rFonts w:ascii="Times New Roman" w:hAnsi="Times New Roman"/>
              </w:rPr>
              <w:br/>
              <w:t>(2,7%)</w:t>
            </w:r>
          </w:p>
        </w:tc>
      </w:tr>
      <w:tr w:rsidR="00F10264" w:rsidRPr="0081271A" w14:paraId="7EE62170"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4B741BE"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EP fatale/morte in cui l’EP non può essere esclusa</w:t>
            </w:r>
          </w:p>
        </w:tc>
        <w:tc>
          <w:tcPr>
            <w:tcW w:w="2188" w:type="dxa"/>
            <w:vAlign w:val="center"/>
          </w:tcPr>
          <w:p w14:paraId="2561DD95"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c>
          <w:tcPr>
            <w:tcW w:w="2072" w:type="dxa"/>
            <w:vAlign w:val="center"/>
          </w:tcPr>
          <w:p w14:paraId="367E6283"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r>
          </w:p>
        </w:tc>
        <w:tc>
          <w:tcPr>
            <w:tcW w:w="2150" w:type="dxa"/>
            <w:vAlign w:val="center"/>
          </w:tcPr>
          <w:p w14:paraId="29961D13"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r>
      <w:tr w:rsidR="00F10264" w:rsidRPr="0081271A" w14:paraId="049B5FF3"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D9DC716"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TEV recidivante sintomatico, IM, ictus o embolia sistemica non SNC</w:t>
            </w:r>
          </w:p>
        </w:tc>
        <w:tc>
          <w:tcPr>
            <w:tcW w:w="2188" w:type="dxa"/>
            <w:vAlign w:val="center"/>
          </w:tcPr>
          <w:p w14:paraId="08EB8B82"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c>
          <w:tcPr>
            <w:tcW w:w="2072" w:type="dxa"/>
            <w:vAlign w:val="center"/>
          </w:tcPr>
          <w:p w14:paraId="4F53BF03"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(1,6%)</w:t>
            </w:r>
          </w:p>
        </w:tc>
        <w:tc>
          <w:tcPr>
            <w:tcW w:w="2150" w:type="dxa"/>
            <w:vAlign w:val="center"/>
          </w:tcPr>
          <w:p w14:paraId="5AD3A630"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56</w:t>
            </w:r>
            <w:r w:rsidRPr="0081271A">
              <w:rPr>
                <w:rFonts w:ascii="Times New Roman" w:hAnsi="Times New Roman"/>
              </w:rPr>
              <w:br/>
              <w:t>(5,0%)</w:t>
            </w:r>
          </w:p>
        </w:tc>
      </w:tr>
      <w:tr w:rsidR="00F10264" w:rsidRPr="0081271A" w14:paraId="178FE24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7BC9EF4"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Eventi emorragici maggiori</w:t>
            </w:r>
          </w:p>
        </w:tc>
        <w:tc>
          <w:tcPr>
            <w:tcW w:w="2188" w:type="dxa"/>
            <w:vAlign w:val="center"/>
          </w:tcPr>
          <w:p w14:paraId="7A2AE0E3"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5A025408"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(0,4%)</w:t>
            </w:r>
          </w:p>
        </w:tc>
        <w:tc>
          <w:tcPr>
            <w:tcW w:w="2150" w:type="dxa"/>
            <w:vAlign w:val="center"/>
          </w:tcPr>
          <w:p w14:paraId="265EA295"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3</w:t>
            </w:r>
            <w:r w:rsidRPr="0081271A">
              <w:rPr>
                <w:rFonts w:ascii="Times New Roman" w:hAnsi="Times New Roman"/>
              </w:rPr>
              <w:br/>
              <w:t>(0,3%)</w:t>
            </w:r>
          </w:p>
        </w:tc>
      </w:tr>
      <w:tr w:rsidR="00F10264" w:rsidRPr="0081271A" w14:paraId="152FFFA9"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5E8A7D2"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Emorragia non maggiore ma clinicamente rilevante</w:t>
            </w:r>
          </w:p>
        </w:tc>
        <w:tc>
          <w:tcPr>
            <w:tcW w:w="2188" w:type="dxa"/>
            <w:vAlign w:val="center"/>
          </w:tcPr>
          <w:p w14:paraId="497AD797"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30 </w:t>
            </w:r>
            <w:r w:rsidRPr="0081271A">
              <w:rPr>
                <w:rFonts w:ascii="Times New Roman" w:hAnsi="Times New Roman"/>
              </w:rPr>
              <w:br/>
              <w:t>(2,7%)</w:t>
            </w:r>
          </w:p>
        </w:tc>
        <w:tc>
          <w:tcPr>
            <w:tcW w:w="2072" w:type="dxa"/>
            <w:vAlign w:val="center"/>
          </w:tcPr>
          <w:p w14:paraId="08AD8D75"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22 </w:t>
            </w:r>
            <w:r w:rsidRPr="0081271A">
              <w:rPr>
                <w:rFonts w:ascii="Times New Roman" w:hAnsi="Times New Roman"/>
              </w:rPr>
              <w:br/>
              <w:t>(2,0%)</w:t>
            </w:r>
          </w:p>
        </w:tc>
        <w:tc>
          <w:tcPr>
            <w:tcW w:w="2150" w:type="dxa"/>
            <w:vAlign w:val="center"/>
          </w:tcPr>
          <w:p w14:paraId="05186D91"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(1,8%)</w:t>
            </w:r>
          </w:p>
        </w:tc>
      </w:tr>
      <w:tr w:rsidR="00F10264" w:rsidRPr="0081271A" w14:paraId="29EC5F3B"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D6FC1C5"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TEV recidivante sintomatico o emorragia maggiore (beneficio clinico netto)</w:t>
            </w:r>
          </w:p>
        </w:tc>
        <w:tc>
          <w:tcPr>
            <w:tcW w:w="2188" w:type="dxa"/>
            <w:vAlign w:val="center"/>
          </w:tcPr>
          <w:p w14:paraId="7369986D"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23</w:t>
            </w:r>
            <w:r w:rsidRPr="0081271A">
              <w:rPr>
                <w:rFonts w:ascii="Times New Roman" w:hAnsi="Times New Roman"/>
              </w:rPr>
              <w:br/>
              <w:t>(2,1%)</w:t>
            </w:r>
            <w:r w:rsidRPr="0081271A">
              <w:rPr>
                <w:rFonts w:ascii="Times New Roman" w:hAnsi="Times New Roman"/>
                <w:vertAlign w:val="superscript"/>
              </w:rPr>
              <w:t>+</w:t>
            </w:r>
          </w:p>
        </w:tc>
        <w:tc>
          <w:tcPr>
            <w:tcW w:w="2072" w:type="dxa"/>
            <w:vAlign w:val="center"/>
          </w:tcPr>
          <w:p w14:paraId="35098329"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17 </w:t>
            </w:r>
            <w:r w:rsidRPr="0081271A">
              <w:rPr>
                <w:rFonts w:ascii="Times New Roman" w:hAnsi="Times New Roman"/>
              </w:rPr>
              <w:br/>
              <w:t>(1,5%)</w:t>
            </w:r>
            <w:r w:rsidRPr="0081271A">
              <w:rPr>
                <w:rFonts w:ascii="Times New Roman" w:hAnsi="Times New Roman"/>
                <w:vertAlign w:val="superscript"/>
              </w:rPr>
              <w:t>++</w:t>
            </w:r>
          </w:p>
        </w:tc>
        <w:tc>
          <w:tcPr>
            <w:tcW w:w="2150" w:type="dxa"/>
            <w:vAlign w:val="center"/>
          </w:tcPr>
          <w:p w14:paraId="48F99595"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53 </w:t>
            </w:r>
            <w:r w:rsidRPr="0081271A">
              <w:rPr>
                <w:rFonts w:ascii="Times New Roman" w:hAnsi="Times New Roman"/>
              </w:rPr>
              <w:br/>
              <w:t>(4,7%)</w:t>
            </w:r>
          </w:p>
        </w:tc>
      </w:tr>
      <w:tr w:rsidR="00F10264" w:rsidRPr="0081271A" w14:paraId="16ED9AF3" w14:textId="77777777" w:rsidTr="00501DB0">
        <w:tc>
          <w:tcPr>
            <w:tcW w:w="9179" w:type="dxa"/>
            <w:gridSpan w:val="4"/>
          </w:tcPr>
          <w:p w14:paraId="6C0E15B3"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 p&lt;0,001(superiorità) </w:t>
            </w:r>
            <w:r w:rsidR="00331ECC" w:rsidRPr="0081271A">
              <w:rPr>
                <w:rFonts w:ascii="Times New Roman" w:hAnsi="Times New Roman"/>
              </w:rPr>
              <w:t>rivaroxaban</w:t>
            </w:r>
            <w:r w:rsidRPr="0081271A">
              <w:rPr>
                <w:rFonts w:ascii="Times New Roman" w:hAnsi="Times New Roman"/>
              </w:rPr>
              <w:t xml:space="preserve"> 20 mg od vs ASA 100 mg od; HR=0,34 (0,20–0,59)</w:t>
            </w:r>
          </w:p>
          <w:p w14:paraId="736367DD"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rPr>
              <w:t xml:space="preserve">** p&lt;0,001 (superiorità) </w:t>
            </w:r>
            <w:r w:rsidR="00331ECC" w:rsidRPr="0081271A">
              <w:rPr>
                <w:rFonts w:ascii="Times New Roman" w:hAnsi="Times New Roman"/>
              </w:rPr>
              <w:t>rivaroxaban</w:t>
            </w:r>
            <w:r w:rsidRPr="0081271A">
              <w:rPr>
                <w:rFonts w:ascii="Times New Roman" w:hAnsi="Times New Roman"/>
              </w:rPr>
              <w:t xml:space="preserve"> 10 mg od vs ASA 100 mg od; HR=0,26 (0,14–0,47)</w:t>
            </w:r>
          </w:p>
          <w:p w14:paraId="47948298"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vertAlign w:val="superscript"/>
              </w:rPr>
              <w:t xml:space="preserve">+ </w:t>
            </w:r>
            <w:r w:rsidR="00331ECC" w:rsidRPr="0081271A">
              <w:rPr>
                <w:rFonts w:ascii="Times New Roman" w:hAnsi="Times New Roman"/>
              </w:rPr>
              <w:t>Rivaroxaban</w:t>
            </w:r>
            <w:r w:rsidRPr="0081271A">
              <w:rPr>
                <w:rFonts w:ascii="Times New Roman" w:hAnsi="Times New Roman"/>
              </w:rPr>
              <w:t xml:space="preserve"> 20 mg od vs. ASA 100 mg od; HR=0,44 (0,27-0,71), p=0,0009 (nominale) </w:t>
            </w:r>
          </w:p>
          <w:p w14:paraId="2762DE0F" w14:textId="77777777" w:rsidR="00F10264" w:rsidRPr="0081271A" w:rsidRDefault="00F10264" w:rsidP="00501DB0">
            <w:pPr>
              <w:keepNext/>
              <w:keepLines/>
              <w:spacing w:after="0" w:line="240" w:lineRule="auto"/>
              <w:rPr>
                <w:rFonts w:ascii="Times New Roman" w:hAnsi="Times New Roman"/>
              </w:rPr>
            </w:pPr>
            <w:r w:rsidRPr="0081271A">
              <w:rPr>
                <w:rFonts w:ascii="Times New Roman" w:hAnsi="Times New Roman"/>
                <w:vertAlign w:val="superscript"/>
              </w:rPr>
              <w:t>++</w:t>
            </w:r>
            <w:r w:rsidRPr="0081271A">
              <w:rPr>
                <w:rFonts w:ascii="Times New Roman" w:hAnsi="Times New Roman"/>
              </w:rPr>
              <w:t xml:space="preserve"> </w:t>
            </w:r>
            <w:r w:rsidR="00331ECC" w:rsidRPr="0081271A">
              <w:rPr>
                <w:rFonts w:ascii="Times New Roman" w:hAnsi="Times New Roman"/>
              </w:rPr>
              <w:t>Rivaroxaban</w:t>
            </w:r>
            <w:r w:rsidRPr="0081271A">
              <w:rPr>
                <w:rFonts w:ascii="Times New Roman" w:hAnsi="Times New Roman"/>
              </w:rPr>
              <w:t xml:space="preserve"> 10 mg od vs. ASA 100 mg od; HR=0,32 (0,18-0,55), p&lt;0,0001 (nominale)</w:t>
            </w:r>
          </w:p>
        </w:tc>
      </w:tr>
    </w:tbl>
    <w:p w14:paraId="345E2A47" w14:textId="77777777" w:rsidR="00F10264" w:rsidRPr="0081271A" w:rsidRDefault="00F10264" w:rsidP="00F10264">
      <w:pPr>
        <w:spacing w:after="0" w:line="240" w:lineRule="auto"/>
        <w:rPr>
          <w:rFonts w:ascii="Times New Roman" w:hAnsi="Times New Roman"/>
        </w:rPr>
      </w:pPr>
    </w:p>
    <w:p w14:paraId="1B88C30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Oltre al programma di fase III EINSTEIN, è stato condotto uno studio di coorte prospettico (XALIA), non interventistico ed in aperto, con obiettivo principale la valutazione comprendente TEV recidivanti, sanguinamenti maggiori e morte. Sono stati arruolati 5.142 pazienti con TVP acuta per indagare la sicurezza a lungo termine di rivaroxaban rispetto alla terapia anticoagulante “standard of care” nella pratica clinica. I rapporti di sanguinamenti maggiori, recidive di TVE e morti per qualsiasi causa sono stati per rivaroxaban rispettivamente lo 0,7%, 1,4% e 0,5%. I pazienti presentavano al basale delle differenze tra cui l’età, la presenza/assenza di cancro e la compromissione della funzionalità renale. L’analisi statistica pre-specificata e stratificata tramite propensity-score è stata utilizzata al fine di ridurre le differenze al basale, sebbene dei fattori confondenti possono, nonostante tutto, influenzare il risultato. I rapporti di rischio nel confronto tra rivaroxaban e la terapia standard of care corretti per sanguinamenti maggiori, recidive di TVE e morti per qualsiasi causa, erano rispettivamente 0,77 (IC 95% 0,40 –- 1,50), 0,91 (IC 95% 0,54 - 1,54) e 0,51 (IC 95% 0,24 - 1,07). </w:t>
      </w:r>
    </w:p>
    <w:p w14:paraId="68ADD5B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Questi risultati in pazienti osservati nella pratica clinica sono coerenti con il profilo di sicurezza definito per questa indicazione.</w:t>
      </w:r>
    </w:p>
    <w:p w14:paraId="6FEC3A25" w14:textId="77777777" w:rsidR="00F10264" w:rsidRDefault="00F10264" w:rsidP="00F10264">
      <w:pPr>
        <w:spacing w:after="0" w:line="240" w:lineRule="auto"/>
        <w:rPr>
          <w:rFonts w:ascii="Times New Roman" w:hAnsi="Times New Roman"/>
        </w:rPr>
      </w:pPr>
    </w:p>
    <w:p w14:paraId="547FA2E3" w14:textId="3297E584" w:rsidR="00796F3A" w:rsidRPr="00596336" w:rsidRDefault="00150FD9" w:rsidP="00F10264">
      <w:pPr>
        <w:spacing w:after="0" w:line="240" w:lineRule="auto"/>
        <w:rPr>
          <w:rFonts w:ascii="Times New Roman" w:hAnsi="Times New Roman"/>
        </w:rPr>
      </w:pPr>
      <w:r w:rsidRPr="00596336">
        <w:rPr>
          <w:rFonts w:ascii="Times New Roman" w:hAnsi="Times New Roman"/>
        </w:rPr>
        <w:t>In uno studio post-autorizzativo, non interventistico, in più di 40.000 pazienti senza una storia di cancro provenienti da quattro paesi, rivaroxaban è stato prescritto per il trattamento o la prevenzione di TVP ed EP. I tassi di eventi per 100 anni-paziente di eventi tromboembolici/VTE sintomatici/clinicamente evidenti che hanno portato al ricovero variavano da 0,64 (95% CI 0,40 - 0,97) nel Regno Unito a 2,30 (95% CI 2,11 - 2,51) in Germania. Il sanguinamento che ha portato al ricovero si è verificato a tassi di eventi per 100 anni-paziente di 0,31 (IC 95% 0,23 - 0,42) per sanguinamento intracranico, 0,89 (IC 95% 0,67 - 1,17) per sanguinamento gastrointestinale, 0,44 (IC 95% 0,26 - 0,74) per sanguinamento urogenitale e 0,41 (95% CI 0,31 - 0,54) per altri sanguinamenti.</w:t>
      </w:r>
    </w:p>
    <w:p w14:paraId="084CC097" w14:textId="77777777" w:rsidR="00150FD9" w:rsidRPr="00150FD9" w:rsidRDefault="00150FD9" w:rsidP="00F10264">
      <w:pPr>
        <w:spacing w:after="0" w:line="240" w:lineRule="auto"/>
        <w:rPr>
          <w:rFonts w:ascii="Times New Roman" w:hAnsi="Times New Roman"/>
        </w:rPr>
      </w:pPr>
    </w:p>
    <w:p w14:paraId="3F98CBA3" w14:textId="77777777" w:rsidR="00796F3A" w:rsidRPr="00796F3A" w:rsidRDefault="00796F3A" w:rsidP="00796F3A">
      <w:pPr>
        <w:spacing w:after="0" w:line="240" w:lineRule="auto"/>
        <w:rPr>
          <w:rFonts w:ascii="Times New Roman" w:hAnsi="Times New Roman"/>
          <w:i/>
          <w:iCs/>
          <w:u w:val="single"/>
        </w:rPr>
      </w:pPr>
      <w:r w:rsidRPr="00796F3A">
        <w:rPr>
          <w:rFonts w:ascii="Times New Roman" w:hAnsi="Times New Roman"/>
          <w:i/>
          <w:iCs/>
          <w:u w:val="single"/>
        </w:rPr>
        <w:lastRenderedPageBreak/>
        <w:t>Popolazione pediatrica</w:t>
      </w:r>
    </w:p>
    <w:p w14:paraId="63C8F8A4" w14:textId="77777777" w:rsidR="00796F3A" w:rsidRPr="00796F3A" w:rsidRDefault="00796F3A" w:rsidP="00796F3A">
      <w:pPr>
        <w:spacing w:after="0" w:line="240" w:lineRule="auto"/>
        <w:rPr>
          <w:rFonts w:ascii="Times New Roman" w:hAnsi="Times New Roman"/>
          <w:i/>
          <w:iCs/>
          <w:u w:val="single"/>
        </w:rPr>
      </w:pPr>
      <w:r w:rsidRPr="00796F3A">
        <w:rPr>
          <w:rFonts w:ascii="Times New Roman" w:hAnsi="Times New Roman"/>
          <w:i/>
          <w:iCs/>
          <w:u w:val="single"/>
        </w:rPr>
        <w:t xml:space="preserve"> Trattamento del TEV e prevenzione delle recidive di TEV nei pazienti pediatrici</w:t>
      </w:r>
    </w:p>
    <w:p w14:paraId="2FF78FE9" w14:textId="77777777" w:rsidR="00796F3A" w:rsidRPr="00796F3A" w:rsidRDefault="00796F3A" w:rsidP="00796F3A">
      <w:pPr>
        <w:spacing w:after="0" w:line="240" w:lineRule="auto"/>
        <w:rPr>
          <w:rFonts w:ascii="Times New Roman" w:hAnsi="Times New Roman"/>
        </w:rPr>
      </w:pPr>
    </w:p>
    <w:p w14:paraId="47589970" w14:textId="50DC6DA0" w:rsidR="00796F3A" w:rsidRPr="00796F3A" w:rsidRDefault="00796F3A" w:rsidP="00796F3A">
      <w:pPr>
        <w:spacing w:after="0" w:line="240" w:lineRule="auto"/>
        <w:rPr>
          <w:rFonts w:ascii="Times New Roman" w:hAnsi="Times New Roman"/>
        </w:rPr>
      </w:pPr>
      <w:r w:rsidRPr="00796F3A">
        <w:rPr>
          <w:rFonts w:ascii="Times New Roman" w:hAnsi="Times New Roman"/>
        </w:rPr>
        <w:t>In 6 studi pediatrici multicentrici in aperto è stato studiato un totale di 727 bambini con TEV acuto confermato, 528 dei quali avevano ricevuto rivaroxaban. Un dosaggio aggiustato per il peso corporeo nei pazienti dalla nascita a un’età inferiore a 18 anni di età ha determinato un’esposizione a rivaroxaban simile a quella osservata nei pazienti adulti affetti da TVP trattati con rivaroxaban 20 mg una volta al giorno, come confermato nello studio di fase III (vedere paragrafo 5.2). Lo studio di fase III EINSTEIN Junior è stato uno studio clinico multicentrico randomizzato, controllato con confronto attivo, in aperto, condotto su 500 pazienti pediatrici (dalla nascita a un’età &lt; 18 anni) con TEV 80 acuto confermato. Sono stati inclusi 276 bambini di età compresa tra 12 e &lt; 18 anni, 101 bambini di età compresa tra 6 e &lt; 12 anni, 69 bambini di età compresa tra 2 e &lt; 6 anni e 54 bambini di età &lt; 2 anni. Il TEV indice è stato classificato come TEV associato a catetere venoso centrale (TEV-CVC; 90/335 pazienti nel gruppo rivaroxaban, 37/165 pazienti nel gruppo di confronto), trombosi del seno venoso cerebrale (cerebral vein and sinus thrombosis,CVST; 74/335 pazienti nel gruppo rivaroxaban, 43/165 pazienti nel gruppo di confronto), e tutti gli altri tipi, inclusi TVP ed EP (TEV-non-CVC; 171/335 pazienti nel gruppo rivaroxaban, 8</w:t>
      </w:r>
      <w:r w:rsidR="00A337DE">
        <w:rPr>
          <w:rFonts w:ascii="Times New Roman" w:hAnsi="Times New Roman"/>
        </w:rPr>
        <w:t>5</w:t>
      </w:r>
      <w:r w:rsidRPr="00796F3A">
        <w:rPr>
          <w:rFonts w:ascii="Times New Roman" w:hAnsi="Times New Roman"/>
        </w:rPr>
        <w:t>/165 pazienti nel gruppo di confronto). La presentazione più comune della trombosi indice nei bambini di età compresa tra 12 e &lt; 18 anni è stata il TEV-non-CVC in 211 (76,4%) casi; nei bambini di età compresa tra 6 e &lt; 12 anni e in quelli di età compresa tra 2 e &lt; 6 anni è stata la CVST in 48 (47,5%) e 35 (50,7%) casi rispettivamente; e nei bambini di età&lt; 2 anni è stata il TEV-CVC in 37 (68,5%) casi. Non ci sono stati bambini di età &lt; 6 mesi con CVST nel gruppo rivaroxaban. Nei pazienti con CVST, 22 hanno avuto un’infezione al SNC (13 pazienti nel gruppo rivaroxaban e 9 pazienti nel gruppo di confronto). Il TEV è stato provocato da fattori di rischio persistenti, transitori o sia persistenti che transitori in 438 (87,6%) bambini. I pazienti hanno ricevuto un trattamento iniziale con dosi terapeutiche di eparina non frazionata, eparina a basso peso molecolare o fondaparinux per almeno 5 giorni e sono stati randomizzati 2:1 a ricevere dosi aggiustate per il peso corporeo di rivaroxaban o del gruppo di confronto (eparine, AVK) per un periodo di trattamento dello studio principale di 3 mesi (1 mese per i bambini di età &lt; 2 anni con TEV-CVC). Alla fine del periodo di trattamento dello studio principale, il test diagnostico di imaging, che era stato ottenuto al basale, è stato ripetuto, se clinicamente fattibile. Il trattamento dello studio poteva essere interrotto a questo punto o proseguito per un massimo di 12 mesi totali a discrezione dello sperimentatore (per un massimo di 3 mesi per bambini di età &lt; 2 anni con TEV-CVC). L’endpoint di efficacia primarioera il TEV recidivante sintomatico. L’endpoint di sicurezza primario era composto da emorragia maggiore ed emorragia non maggiore clinicamente rilevante (clinically relevant non-major bleeding, CRNMB). Tutti gli endpoint di efficacia e sicurezza sono stati valutati da un comitato indipendente in cieco per l’assegnazione del trattamento. I risultati di efficacia e sicurezza sono illustrati nelle Tabelle 11 e 12 seguenti. Recidive di TEV si sono verificate nel gruppo rivaroxaban in 4 pazienti su 335 e nel gruppo di confronto in 5 pazienti su 165. L’evento composito di emorragia maggiore e CRNMB è stato segnalato in 10 pazienti su 329 (3%) trattati con rivaroxaban e in 3 pazienti su 162 (1,9%) trattati con il confronto. Un beneficio clinico netto (TEV recidivante sintomatico più eventi di emorragia maggiore) è stato riportato nel gruppo rivaroxaban in 4 pazienti su 335 e nel gruppo di confronto in 7 pazienti su 165. La normalizzazione del carico trombotico alla ripetizione dell’imaging si è verificata in 128 pazienti su 335 in trattamento con rivaroxaban e in 43 pazienti su 165 nel gruppo di confronto. Questi risultati sono stati generalmente simili nelle diverse fasce di età. Ci sono stati 119 (36,2%) bambini con emorragia da trattamento emergente nel gruppo rivaroxaban e 45 (27,8%) bambini nel gruppo di confronto.</w:t>
      </w:r>
    </w:p>
    <w:p w14:paraId="2D033594" w14:textId="77777777" w:rsidR="00796F3A" w:rsidRPr="00796F3A" w:rsidRDefault="00796F3A" w:rsidP="00796F3A">
      <w:pPr>
        <w:spacing w:after="0" w:line="240" w:lineRule="auto"/>
        <w:rPr>
          <w:rFonts w:ascii="Times New Roman" w:hAnsi="Times New Roman"/>
        </w:rPr>
      </w:pPr>
    </w:p>
    <w:p w14:paraId="6F2B4B13" w14:textId="77777777" w:rsidR="00796F3A" w:rsidRPr="00796F3A" w:rsidRDefault="00796F3A" w:rsidP="00796F3A">
      <w:pPr>
        <w:spacing w:after="0" w:line="240" w:lineRule="auto"/>
        <w:rPr>
          <w:rFonts w:ascii="Times New Roman" w:hAnsi="Times New Roman"/>
          <w:b/>
          <w:bCs/>
        </w:rPr>
      </w:pPr>
      <w:r w:rsidRPr="00796F3A">
        <w:rPr>
          <w:rFonts w:ascii="Times New Roman" w:hAnsi="Times New Roman"/>
          <w:b/>
          <w:bCs/>
        </w:rPr>
        <w:t>Tabella 11: Risultati relativi all’efficacia al termine del periodo di trattamento principale</w:t>
      </w:r>
    </w:p>
    <w:p w14:paraId="6AEC0FB6" w14:textId="77777777" w:rsidR="00796F3A" w:rsidRPr="00796F3A" w:rsidRDefault="00796F3A" w:rsidP="00796F3A">
      <w:pPr>
        <w:spacing w:after="0" w:line="240" w:lineRule="auto"/>
        <w:rPr>
          <w:rFonts w:ascii="Times New Roman" w:hAnsi="Times New Roman"/>
        </w:rPr>
      </w:pPr>
    </w:p>
    <w:tbl>
      <w:tblPr>
        <w:tblW w:w="10222" w:type="dxa"/>
        <w:tblInd w:w="117" w:type="dxa"/>
        <w:tblLayout w:type="fixed"/>
        <w:tblCellMar>
          <w:left w:w="0" w:type="dxa"/>
          <w:right w:w="0" w:type="dxa"/>
        </w:tblCellMar>
        <w:tblLook w:val="01E0" w:firstRow="1" w:lastRow="1" w:firstColumn="1" w:lastColumn="1" w:noHBand="0" w:noVBand="0"/>
      </w:tblPr>
      <w:tblGrid>
        <w:gridCol w:w="5630"/>
        <w:gridCol w:w="2296"/>
        <w:gridCol w:w="2296"/>
      </w:tblGrid>
      <w:tr w:rsidR="00796F3A" w:rsidRPr="00796F3A" w14:paraId="0CDE3A61" w14:textId="77777777" w:rsidTr="003D43AD">
        <w:trPr>
          <w:trHeight w:hRule="exact" w:val="528"/>
        </w:trPr>
        <w:tc>
          <w:tcPr>
            <w:tcW w:w="5630" w:type="dxa"/>
            <w:tcBorders>
              <w:top w:val="single" w:sz="5" w:space="0" w:color="7E7E7E"/>
              <w:left w:val="single" w:sz="5" w:space="0" w:color="7E7E7E"/>
              <w:bottom w:val="single" w:sz="5" w:space="0" w:color="7E7E7E"/>
              <w:right w:val="single" w:sz="5" w:space="0" w:color="7E7E7E"/>
            </w:tcBorders>
          </w:tcPr>
          <w:p w14:paraId="7D23A409"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b/>
                <w:lang w:val="en-US"/>
              </w:rPr>
              <w:t>Evento</w:t>
            </w:r>
          </w:p>
        </w:tc>
        <w:tc>
          <w:tcPr>
            <w:tcW w:w="2296" w:type="dxa"/>
            <w:tcBorders>
              <w:top w:val="single" w:sz="5" w:space="0" w:color="7E7E7E"/>
              <w:left w:val="single" w:sz="5" w:space="0" w:color="7E7E7E"/>
              <w:bottom w:val="single" w:sz="5" w:space="0" w:color="7E7E7E"/>
              <w:right w:val="single" w:sz="5" w:space="0" w:color="7E7E7E"/>
            </w:tcBorders>
          </w:tcPr>
          <w:p w14:paraId="5B58F543"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b/>
                <w:lang w:val="en-US"/>
              </w:rPr>
              <w:t>Rivaroxaban N=335*</w:t>
            </w:r>
          </w:p>
        </w:tc>
        <w:tc>
          <w:tcPr>
            <w:tcW w:w="2296" w:type="dxa"/>
            <w:tcBorders>
              <w:top w:val="single" w:sz="5" w:space="0" w:color="7E7E7E"/>
              <w:left w:val="single" w:sz="5" w:space="0" w:color="7E7E7E"/>
              <w:bottom w:val="single" w:sz="5" w:space="0" w:color="7E7E7E"/>
              <w:right w:val="single" w:sz="5" w:space="0" w:color="7E7E7E"/>
            </w:tcBorders>
          </w:tcPr>
          <w:p w14:paraId="7EC5FF40"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b/>
                <w:lang w:val="en-US"/>
              </w:rPr>
              <w:t>Confronto N=165*</w:t>
            </w:r>
          </w:p>
        </w:tc>
      </w:tr>
      <w:tr w:rsidR="00796F3A" w:rsidRPr="00796F3A" w14:paraId="73BE7C82" w14:textId="77777777" w:rsidTr="003D43AD">
        <w:trPr>
          <w:trHeight w:hRule="exact" w:val="276"/>
        </w:trPr>
        <w:tc>
          <w:tcPr>
            <w:tcW w:w="5630" w:type="dxa"/>
            <w:vMerge w:val="restart"/>
            <w:tcBorders>
              <w:top w:val="single" w:sz="5" w:space="0" w:color="7E7E7E"/>
              <w:left w:val="single" w:sz="5" w:space="0" w:color="7E7E7E"/>
              <w:right w:val="single" w:sz="5" w:space="0" w:color="7E7E7E"/>
            </w:tcBorders>
          </w:tcPr>
          <w:p w14:paraId="44726617"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Recidiva di TEV (endpoint di efficacia primario)</w:t>
            </w:r>
          </w:p>
        </w:tc>
        <w:tc>
          <w:tcPr>
            <w:tcW w:w="2296" w:type="dxa"/>
            <w:tcBorders>
              <w:top w:val="single" w:sz="5" w:space="0" w:color="7E7E7E"/>
              <w:left w:val="single" w:sz="5" w:space="0" w:color="7E7E7E"/>
              <w:bottom w:val="nil"/>
              <w:right w:val="single" w:sz="5" w:space="0" w:color="7E7E7E"/>
            </w:tcBorders>
          </w:tcPr>
          <w:p w14:paraId="73C36BCD"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4</w:t>
            </w:r>
          </w:p>
        </w:tc>
        <w:tc>
          <w:tcPr>
            <w:tcW w:w="2296" w:type="dxa"/>
            <w:tcBorders>
              <w:top w:val="single" w:sz="5" w:space="0" w:color="7E7E7E"/>
              <w:left w:val="single" w:sz="5" w:space="0" w:color="7E7E7E"/>
              <w:bottom w:val="nil"/>
              <w:right w:val="single" w:sz="5" w:space="0" w:color="7E7E7E"/>
            </w:tcBorders>
          </w:tcPr>
          <w:p w14:paraId="2B0B8372"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5</w:t>
            </w:r>
          </w:p>
        </w:tc>
      </w:tr>
      <w:tr w:rsidR="00796F3A" w:rsidRPr="00796F3A" w14:paraId="69D992AA" w14:textId="77777777" w:rsidTr="003D43AD">
        <w:trPr>
          <w:trHeight w:hRule="exact" w:val="258"/>
        </w:trPr>
        <w:tc>
          <w:tcPr>
            <w:tcW w:w="5630" w:type="dxa"/>
            <w:vMerge/>
            <w:tcBorders>
              <w:left w:val="single" w:sz="5" w:space="0" w:color="7E7E7E"/>
              <w:right w:val="single" w:sz="5" w:space="0" w:color="7E7E7E"/>
            </w:tcBorders>
          </w:tcPr>
          <w:p w14:paraId="6DBB8E18"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nil"/>
              <w:right w:val="single" w:sz="5" w:space="0" w:color="7E7E7E"/>
            </w:tcBorders>
          </w:tcPr>
          <w:p w14:paraId="4F472D1F"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(1.2%, 95% IC</w:t>
            </w:r>
          </w:p>
        </w:tc>
        <w:tc>
          <w:tcPr>
            <w:tcW w:w="2296" w:type="dxa"/>
            <w:tcBorders>
              <w:top w:val="nil"/>
              <w:left w:val="single" w:sz="5" w:space="0" w:color="7E7E7E"/>
              <w:bottom w:val="nil"/>
              <w:right w:val="single" w:sz="5" w:space="0" w:color="7E7E7E"/>
            </w:tcBorders>
          </w:tcPr>
          <w:p w14:paraId="789AE895"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(3.0%, 95% IC</w:t>
            </w:r>
          </w:p>
        </w:tc>
      </w:tr>
      <w:tr w:rsidR="00796F3A" w:rsidRPr="00796F3A" w14:paraId="758F3CE5" w14:textId="77777777" w:rsidTr="003D43AD">
        <w:trPr>
          <w:trHeight w:hRule="exact" w:val="251"/>
        </w:trPr>
        <w:tc>
          <w:tcPr>
            <w:tcW w:w="5630" w:type="dxa"/>
            <w:vMerge/>
            <w:tcBorders>
              <w:left w:val="single" w:sz="5" w:space="0" w:color="7E7E7E"/>
              <w:bottom w:val="single" w:sz="5" w:space="0" w:color="7E7E7E"/>
              <w:right w:val="single" w:sz="5" w:space="0" w:color="7E7E7E"/>
            </w:tcBorders>
          </w:tcPr>
          <w:p w14:paraId="5ADC6B62"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55107075"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0.4% – 3.0%)</w:t>
            </w:r>
          </w:p>
        </w:tc>
        <w:tc>
          <w:tcPr>
            <w:tcW w:w="2296" w:type="dxa"/>
            <w:tcBorders>
              <w:top w:val="nil"/>
              <w:left w:val="single" w:sz="5" w:space="0" w:color="7E7E7E"/>
              <w:bottom w:val="single" w:sz="5" w:space="0" w:color="7E7E7E"/>
              <w:right w:val="single" w:sz="5" w:space="0" w:color="7E7E7E"/>
            </w:tcBorders>
          </w:tcPr>
          <w:p w14:paraId="72B71AE2"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1.2% - 6.6%)</w:t>
            </w:r>
          </w:p>
        </w:tc>
      </w:tr>
      <w:tr w:rsidR="00796F3A" w:rsidRPr="00796F3A" w14:paraId="7DF0C5B2" w14:textId="77777777" w:rsidTr="003D43AD">
        <w:trPr>
          <w:trHeight w:hRule="exact" w:val="276"/>
        </w:trPr>
        <w:tc>
          <w:tcPr>
            <w:tcW w:w="5630" w:type="dxa"/>
            <w:tcBorders>
              <w:top w:val="single" w:sz="5" w:space="0" w:color="7E7E7E"/>
              <w:left w:val="single" w:sz="5" w:space="0" w:color="7E7E7E"/>
              <w:bottom w:val="nil"/>
              <w:right w:val="single" w:sz="5" w:space="0" w:color="7E7E7E"/>
            </w:tcBorders>
          </w:tcPr>
          <w:p w14:paraId="13201382" w14:textId="77777777" w:rsidR="00796F3A" w:rsidRPr="00796F3A" w:rsidRDefault="00796F3A" w:rsidP="00796F3A">
            <w:pPr>
              <w:spacing w:after="0" w:line="240" w:lineRule="auto"/>
              <w:rPr>
                <w:rFonts w:ascii="Times New Roman" w:hAnsi="Times New Roman"/>
                <w:lang w:val="en-US"/>
              </w:rPr>
            </w:pPr>
          </w:p>
        </w:tc>
        <w:tc>
          <w:tcPr>
            <w:tcW w:w="2296" w:type="dxa"/>
            <w:tcBorders>
              <w:top w:val="single" w:sz="5" w:space="0" w:color="7E7E7E"/>
              <w:left w:val="single" w:sz="5" w:space="0" w:color="7E7E7E"/>
              <w:bottom w:val="nil"/>
              <w:right w:val="single" w:sz="5" w:space="0" w:color="7E7E7E"/>
            </w:tcBorders>
          </w:tcPr>
          <w:p w14:paraId="50990E82"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5</w:t>
            </w:r>
          </w:p>
        </w:tc>
        <w:tc>
          <w:tcPr>
            <w:tcW w:w="2296" w:type="dxa"/>
            <w:tcBorders>
              <w:top w:val="single" w:sz="5" w:space="0" w:color="7E7E7E"/>
              <w:left w:val="single" w:sz="5" w:space="0" w:color="7E7E7E"/>
              <w:bottom w:val="nil"/>
              <w:right w:val="single" w:sz="5" w:space="0" w:color="7E7E7E"/>
            </w:tcBorders>
          </w:tcPr>
          <w:p w14:paraId="1ACE787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6</w:t>
            </w:r>
          </w:p>
        </w:tc>
      </w:tr>
      <w:tr w:rsidR="00796F3A" w:rsidRPr="00796F3A" w14:paraId="7B245824" w14:textId="77777777" w:rsidTr="003D43AD">
        <w:trPr>
          <w:trHeight w:hRule="exact" w:val="258"/>
        </w:trPr>
        <w:tc>
          <w:tcPr>
            <w:tcW w:w="5630" w:type="dxa"/>
            <w:vMerge w:val="restart"/>
            <w:tcBorders>
              <w:top w:val="nil"/>
              <w:left w:val="single" w:sz="5" w:space="0" w:color="7E7E7E"/>
              <w:right w:val="single" w:sz="5" w:space="0" w:color="7E7E7E"/>
            </w:tcBorders>
          </w:tcPr>
          <w:p w14:paraId="18DD34A7"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Composito: TEV recidivante sintomatico + peggioramento asintomatico alla ripetizione dell’imaging</w:t>
            </w:r>
          </w:p>
        </w:tc>
        <w:tc>
          <w:tcPr>
            <w:tcW w:w="2296" w:type="dxa"/>
            <w:tcBorders>
              <w:top w:val="nil"/>
              <w:left w:val="single" w:sz="5" w:space="0" w:color="7E7E7E"/>
              <w:bottom w:val="nil"/>
              <w:right w:val="single" w:sz="5" w:space="0" w:color="7E7E7E"/>
            </w:tcBorders>
          </w:tcPr>
          <w:p w14:paraId="7939AF39"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(1.5%, 95% IC</w:t>
            </w:r>
          </w:p>
        </w:tc>
        <w:tc>
          <w:tcPr>
            <w:tcW w:w="2296" w:type="dxa"/>
            <w:tcBorders>
              <w:top w:val="nil"/>
              <w:left w:val="single" w:sz="5" w:space="0" w:color="7E7E7E"/>
              <w:bottom w:val="nil"/>
              <w:right w:val="single" w:sz="5" w:space="0" w:color="7E7E7E"/>
            </w:tcBorders>
          </w:tcPr>
          <w:p w14:paraId="350425A1"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(3.6%, 95% IC</w:t>
            </w:r>
          </w:p>
        </w:tc>
      </w:tr>
      <w:tr w:rsidR="00796F3A" w:rsidRPr="00796F3A" w14:paraId="00742F99" w14:textId="77777777" w:rsidTr="003D43AD">
        <w:trPr>
          <w:trHeight w:hRule="exact" w:val="251"/>
        </w:trPr>
        <w:tc>
          <w:tcPr>
            <w:tcW w:w="5630" w:type="dxa"/>
            <w:vMerge/>
            <w:tcBorders>
              <w:left w:val="single" w:sz="5" w:space="0" w:color="7E7E7E"/>
              <w:bottom w:val="single" w:sz="5" w:space="0" w:color="7E7E7E"/>
              <w:right w:val="single" w:sz="5" w:space="0" w:color="7E7E7E"/>
            </w:tcBorders>
          </w:tcPr>
          <w:p w14:paraId="3C56684C"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59EBF1F7"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0.6% – 3.4%)</w:t>
            </w:r>
          </w:p>
        </w:tc>
        <w:tc>
          <w:tcPr>
            <w:tcW w:w="2296" w:type="dxa"/>
            <w:tcBorders>
              <w:top w:val="nil"/>
              <w:left w:val="single" w:sz="5" w:space="0" w:color="7E7E7E"/>
              <w:bottom w:val="single" w:sz="5" w:space="0" w:color="7E7E7E"/>
              <w:right w:val="single" w:sz="5" w:space="0" w:color="7E7E7E"/>
            </w:tcBorders>
          </w:tcPr>
          <w:p w14:paraId="4BAE8013"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1.6% – 7.6%)</w:t>
            </w:r>
          </w:p>
        </w:tc>
      </w:tr>
      <w:tr w:rsidR="00796F3A" w:rsidRPr="00796F3A" w14:paraId="31B1E680" w14:textId="77777777" w:rsidTr="003D43AD">
        <w:trPr>
          <w:trHeight w:hRule="exact" w:val="276"/>
        </w:trPr>
        <w:tc>
          <w:tcPr>
            <w:tcW w:w="5630" w:type="dxa"/>
            <w:tcBorders>
              <w:top w:val="single" w:sz="5" w:space="0" w:color="7E7E7E"/>
              <w:left w:val="single" w:sz="5" w:space="0" w:color="7E7E7E"/>
              <w:bottom w:val="nil"/>
              <w:right w:val="single" w:sz="5" w:space="0" w:color="7E7E7E"/>
            </w:tcBorders>
          </w:tcPr>
          <w:p w14:paraId="0452BA22" w14:textId="77777777" w:rsidR="00796F3A" w:rsidRPr="00796F3A" w:rsidRDefault="00796F3A" w:rsidP="00796F3A">
            <w:pPr>
              <w:spacing w:after="0" w:line="240" w:lineRule="auto"/>
              <w:rPr>
                <w:rFonts w:ascii="Times New Roman" w:hAnsi="Times New Roman"/>
                <w:lang w:val="en-US"/>
              </w:rPr>
            </w:pPr>
          </w:p>
        </w:tc>
        <w:tc>
          <w:tcPr>
            <w:tcW w:w="2296" w:type="dxa"/>
            <w:tcBorders>
              <w:top w:val="single" w:sz="5" w:space="0" w:color="7E7E7E"/>
              <w:left w:val="single" w:sz="5" w:space="0" w:color="7E7E7E"/>
              <w:bottom w:val="nil"/>
              <w:right w:val="single" w:sz="5" w:space="0" w:color="7E7E7E"/>
            </w:tcBorders>
          </w:tcPr>
          <w:p w14:paraId="74BB4AA5"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21</w:t>
            </w:r>
          </w:p>
        </w:tc>
        <w:tc>
          <w:tcPr>
            <w:tcW w:w="2296" w:type="dxa"/>
            <w:tcBorders>
              <w:top w:val="single" w:sz="5" w:space="0" w:color="7E7E7E"/>
              <w:left w:val="single" w:sz="5" w:space="0" w:color="7E7E7E"/>
              <w:bottom w:val="nil"/>
              <w:right w:val="single" w:sz="5" w:space="0" w:color="7E7E7E"/>
            </w:tcBorders>
          </w:tcPr>
          <w:p w14:paraId="502B8C4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19</w:t>
            </w:r>
          </w:p>
        </w:tc>
      </w:tr>
      <w:tr w:rsidR="00796F3A" w:rsidRPr="00796F3A" w14:paraId="6F9C47AA" w14:textId="77777777" w:rsidTr="003D43AD">
        <w:trPr>
          <w:trHeight w:hRule="exact" w:val="258"/>
        </w:trPr>
        <w:tc>
          <w:tcPr>
            <w:tcW w:w="5630" w:type="dxa"/>
            <w:tcBorders>
              <w:top w:val="nil"/>
              <w:left w:val="single" w:sz="5" w:space="0" w:color="7E7E7E"/>
              <w:bottom w:val="nil"/>
              <w:right w:val="single" w:sz="5" w:space="0" w:color="7E7E7E"/>
            </w:tcBorders>
          </w:tcPr>
          <w:p w14:paraId="10E47A65"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Composito: TEV recidivante sintomatico + peggioramento asintomatico + nessuna variazione alla ripetizione dell’imaging</w:t>
            </w:r>
          </w:p>
        </w:tc>
        <w:tc>
          <w:tcPr>
            <w:tcW w:w="2296" w:type="dxa"/>
            <w:tcBorders>
              <w:top w:val="nil"/>
              <w:left w:val="single" w:sz="5" w:space="0" w:color="7E7E7E"/>
              <w:bottom w:val="nil"/>
              <w:right w:val="single" w:sz="5" w:space="0" w:color="7E7E7E"/>
            </w:tcBorders>
          </w:tcPr>
          <w:p w14:paraId="28382985"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(6.3%, 95% IC</w:t>
            </w:r>
          </w:p>
        </w:tc>
        <w:tc>
          <w:tcPr>
            <w:tcW w:w="2296" w:type="dxa"/>
            <w:tcBorders>
              <w:top w:val="nil"/>
              <w:left w:val="single" w:sz="5" w:space="0" w:color="7E7E7E"/>
              <w:bottom w:val="nil"/>
              <w:right w:val="single" w:sz="5" w:space="0" w:color="7E7E7E"/>
            </w:tcBorders>
          </w:tcPr>
          <w:p w14:paraId="0D9D88F8"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(11.5%, 95% IC</w:t>
            </w:r>
          </w:p>
        </w:tc>
      </w:tr>
      <w:tr w:rsidR="00796F3A" w:rsidRPr="00796F3A" w14:paraId="604B3B01" w14:textId="77777777" w:rsidTr="003D43AD">
        <w:trPr>
          <w:trHeight w:hRule="exact" w:val="315"/>
        </w:trPr>
        <w:tc>
          <w:tcPr>
            <w:tcW w:w="5630" w:type="dxa"/>
            <w:tcBorders>
              <w:top w:val="nil"/>
              <w:left w:val="single" w:sz="5" w:space="0" w:color="7E7E7E"/>
              <w:bottom w:val="single" w:sz="5" w:space="0" w:color="7E7E7E"/>
              <w:right w:val="single" w:sz="5" w:space="0" w:color="7E7E7E"/>
            </w:tcBorders>
          </w:tcPr>
          <w:p w14:paraId="59764017"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28858B99"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4.0% – 9.2%)</w:t>
            </w:r>
          </w:p>
        </w:tc>
        <w:tc>
          <w:tcPr>
            <w:tcW w:w="2296" w:type="dxa"/>
            <w:tcBorders>
              <w:top w:val="nil"/>
              <w:left w:val="single" w:sz="5" w:space="0" w:color="7E7E7E"/>
              <w:bottom w:val="single" w:sz="5" w:space="0" w:color="7E7E7E"/>
              <w:right w:val="single" w:sz="5" w:space="0" w:color="7E7E7E"/>
            </w:tcBorders>
          </w:tcPr>
          <w:p w14:paraId="26492CDF"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7.3% – 17.4%)</w:t>
            </w:r>
          </w:p>
        </w:tc>
      </w:tr>
      <w:tr w:rsidR="00796F3A" w:rsidRPr="00796F3A" w14:paraId="781A57E4" w14:textId="77777777" w:rsidTr="003D43AD">
        <w:trPr>
          <w:trHeight w:hRule="exact" w:val="276"/>
        </w:trPr>
        <w:tc>
          <w:tcPr>
            <w:tcW w:w="5630" w:type="dxa"/>
            <w:vMerge w:val="restart"/>
            <w:tcBorders>
              <w:top w:val="single" w:sz="5" w:space="0" w:color="7E7E7E"/>
              <w:left w:val="single" w:sz="5" w:space="0" w:color="7E7E7E"/>
              <w:right w:val="single" w:sz="5" w:space="0" w:color="7E7E7E"/>
            </w:tcBorders>
          </w:tcPr>
          <w:p w14:paraId="412386F4"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rPr>
              <w:t>Normalizzazione alla ripetizione dell’imaging</w:t>
            </w:r>
          </w:p>
        </w:tc>
        <w:tc>
          <w:tcPr>
            <w:tcW w:w="2296" w:type="dxa"/>
            <w:tcBorders>
              <w:top w:val="single" w:sz="5" w:space="0" w:color="7E7E7E"/>
              <w:left w:val="single" w:sz="5" w:space="0" w:color="7E7E7E"/>
              <w:bottom w:val="nil"/>
              <w:right w:val="single" w:sz="5" w:space="0" w:color="7E7E7E"/>
            </w:tcBorders>
          </w:tcPr>
          <w:p w14:paraId="0AFD2692"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128</w:t>
            </w:r>
          </w:p>
        </w:tc>
        <w:tc>
          <w:tcPr>
            <w:tcW w:w="2296" w:type="dxa"/>
            <w:tcBorders>
              <w:top w:val="single" w:sz="5" w:space="0" w:color="7E7E7E"/>
              <w:left w:val="single" w:sz="5" w:space="0" w:color="7E7E7E"/>
              <w:bottom w:val="nil"/>
              <w:right w:val="single" w:sz="5" w:space="0" w:color="7E7E7E"/>
            </w:tcBorders>
          </w:tcPr>
          <w:p w14:paraId="2CBD600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43</w:t>
            </w:r>
          </w:p>
        </w:tc>
      </w:tr>
      <w:tr w:rsidR="00796F3A" w:rsidRPr="00796F3A" w14:paraId="0192794D" w14:textId="77777777" w:rsidTr="003D43AD">
        <w:trPr>
          <w:trHeight w:hRule="exact" w:val="258"/>
        </w:trPr>
        <w:tc>
          <w:tcPr>
            <w:tcW w:w="5630" w:type="dxa"/>
            <w:vMerge/>
            <w:tcBorders>
              <w:left w:val="single" w:sz="5" w:space="0" w:color="7E7E7E"/>
              <w:right w:val="single" w:sz="5" w:space="0" w:color="7E7E7E"/>
            </w:tcBorders>
          </w:tcPr>
          <w:p w14:paraId="25AAB420"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nil"/>
              <w:right w:val="single" w:sz="5" w:space="0" w:color="7E7E7E"/>
            </w:tcBorders>
          </w:tcPr>
          <w:p w14:paraId="20CCF17D"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(38.2%, 95% IC</w:t>
            </w:r>
          </w:p>
        </w:tc>
        <w:tc>
          <w:tcPr>
            <w:tcW w:w="2296" w:type="dxa"/>
            <w:tcBorders>
              <w:top w:val="nil"/>
              <w:left w:val="single" w:sz="5" w:space="0" w:color="7E7E7E"/>
              <w:bottom w:val="nil"/>
              <w:right w:val="single" w:sz="5" w:space="0" w:color="7E7E7E"/>
            </w:tcBorders>
          </w:tcPr>
          <w:p w14:paraId="71591549"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(26.1%, 95% IC</w:t>
            </w:r>
          </w:p>
        </w:tc>
      </w:tr>
      <w:tr w:rsidR="00796F3A" w:rsidRPr="00796F3A" w14:paraId="61736FBA" w14:textId="77777777" w:rsidTr="003D43AD">
        <w:trPr>
          <w:trHeight w:hRule="exact" w:val="341"/>
        </w:trPr>
        <w:tc>
          <w:tcPr>
            <w:tcW w:w="5630" w:type="dxa"/>
            <w:vMerge/>
            <w:tcBorders>
              <w:left w:val="single" w:sz="5" w:space="0" w:color="7E7E7E"/>
              <w:bottom w:val="single" w:sz="5" w:space="0" w:color="7E7E7E"/>
              <w:right w:val="single" w:sz="5" w:space="0" w:color="7E7E7E"/>
            </w:tcBorders>
          </w:tcPr>
          <w:p w14:paraId="6B44221D"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2FDD93A5"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33.0% - 43.5%)</w:t>
            </w:r>
          </w:p>
        </w:tc>
        <w:tc>
          <w:tcPr>
            <w:tcW w:w="2296" w:type="dxa"/>
            <w:tcBorders>
              <w:top w:val="nil"/>
              <w:left w:val="single" w:sz="5" w:space="0" w:color="7E7E7E"/>
              <w:bottom w:val="single" w:sz="5" w:space="0" w:color="7E7E7E"/>
              <w:right w:val="single" w:sz="5" w:space="0" w:color="7E7E7E"/>
            </w:tcBorders>
          </w:tcPr>
          <w:p w14:paraId="6275EF8A"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19.8% - 33.0%)</w:t>
            </w:r>
          </w:p>
        </w:tc>
      </w:tr>
      <w:tr w:rsidR="00796F3A" w:rsidRPr="00796F3A" w14:paraId="78C4CC31" w14:textId="77777777" w:rsidTr="003D43AD">
        <w:trPr>
          <w:trHeight w:hRule="exact" w:val="276"/>
        </w:trPr>
        <w:tc>
          <w:tcPr>
            <w:tcW w:w="5630" w:type="dxa"/>
            <w:tcBorders>
              <w:top w:val="single" w:sz="5" w:space="0" w:color="7E7E7E"/>
              <w:left w:val="single" w:sz="5" w:space="0" w:color="7E7E7E"/>
              <w:bottom w:val="nil"/>
              <w:right w:val="single" w:sz="5" w:space="0" w:color="7E7E7E"/>
            </w:tcBorders>
          </w:tcPr>
          <w:p w14:paraId="2492104F"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Composito: TEV recidivante sintomatico + emorragia maggiore (beneficio clinico netto)</w:t>
            </w:r>
          </w:p>
        </w:tc>
        <w:tc>
          <w:tcPr>
            <w:tcW w:w="2296" w:type="dxa"/>
            <w:tcBorders>
              <w:top w:val="single" w:sz="5" w:space="0" w:color="7E7E7E"/>
              <w:left w:val="single" w:sz="5" w:space="0" w:color="7E7E7E"/>
              <w:bottom w:val="nil"/>
              <w:right w:val="single" w:sz="5" w:space="0" w:color="7E7E7E"/>
            </w:tcBorders>
          </w:tcPr>
          <w:p w14:paraId="12886318"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4</w:t>
            </w:r>
          </w:p>
        </w:tc>
        <w:tc>
          <w:tcPr>
            <w:tcW w:w="2296" w:type="dxa"/>
            <w:tcBorders>
              <w:top w:val="single" w:sz="5" w:space="0" w:color="7E7E7E"/>
              <w:left w:val="single" w:sz="5" w:space="0" w:color="7E7E7E"/>
              <w:bottom w:val="nil"/>
              <w:right w:val="single" w:sz="5" w:space="0" w:color="7E7E7E"/>
            </w:tcBorders>
          </w:tcPr>
          <w:p w14:paraId="154E52A2"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7</w:t>
            </w:r>
          </w:p>
        </w:tc>
      </w:tr>
      <w:tr w:rsidR="00796F3A" w:rsidRPr="00796F3A" w14:paraId="1EB522EA" w14:textId="77777777" w:rsidTr="003D43AD">
        <w:trPr>
          <w:trHeight w:hRule="exact" w:val="258"/>
        </w:trPr>
        <w:tc>
          <w:tcPr>
            <w:tcW w:w="5630" w:type="dxa"/>
            <w:vMerge w:val="restart"/>
            <w:tcBorders>
              <w:top w:val="nil"/>
              <w:left w:val="single" w:sz="5" w:space="0" w:color="7E7E7E"/>
              <w:right w:val="single" w:sz="5" w:space="0" w:color="7E7E7E"/>
            </w:tcBorders>
          </w:tcPr>
          <w:p w14:paraId="30DA6E9C"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nil"/>
              <w:right w:val="single" w:sz="5" w:space="0" w:color="7E7E7E"/>
            </w:tcBorders>
          </w:tcPr>
          <w:p w14:paraId="46D2256C"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(1.2%, 95% IC</w:t>
            </w:r>
          </w:p>
        </w:tc>
        <w:tc>
          <w:tcPr>
            <w:tcW w:w="2296" w:type="dxa"/>
            <w:tcBorders>
              <w:top w:val="nil"/>
              <w:left w:val="single" w:sz="5" w:space="0" w:color="7E7E7E"/>
              <w:bottom w:val="nil"/>
              <w:right w:val="single" w:sz="5" w:space="0" w:color="7E7E7E"/>
            </w:tcBorders>
          </w:tcPr>
          <w:p w14:paraId="06F27668"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(4.2%, 95% IC</w:t>
            </w:r>
          </w:p>
        </w:tc>
      </w:tr>
      <w:tr w:rsidR="00796F3A" w:rsidRPr="00796F3A" w14:paraId="4DD41E2E" w14:textId="77777777" w:rsidTr="003D43AD">
        <w:trPr>
          <w:trHeight w:hRule="exact" w:val="470"/>
        </w:trPr>
        <w:tc>
          <w:tcPr>
            <w:tcW w:w="5630" w:type="dxa"/>
            <w:vMerge/>
            <w:tcBorders>
              <w:left w:val="single" w:sz="5" w:space="0" w:color="7E7E7E"/>
              <w:bottom w:val="single" w:sz="5" w:space="0" w:color="7E7E7E"/>
              <w:right w:val="single" w:sz="5" w:space="0" w:color="7E7E7E"/>
            </w:tcBorders>
          </w:tcPr>
          <w:p w14:paraId="26092827"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single" w:sz="5" w:space="0" w:color="7E7E7E"/>
              <w:right w:val="single" w:sz="5" w:space="0" w:color="7E7E7E"/>
            </w:tcBorders>
          </w:tcPr>
          <w:p w14:paraId="48561C09"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0.4% - 3.0%)</w:t>
            </w:r>
          </w:p>
        </w:tc>
        <w:tc>
          <w:tcPr>
            <w:tcW w:w="2296" w:type="dxa"/>
            <w:tcBorders>
              <w:top w:val="nil"/>
              <w:left w:val="single" w:sz="5" w:space="0" w:color="7E7E7E"/>
              <w:bottom w:val="single" w:sz="5" w:space="0" w:color="7E7E7E"/>
              <w:right w:val="single" w:sz="5" w:space="0" w:color="7E7E7E"/>
            </w:tcBorders>
          </w:tcPr>
          <w:p w14:paraId="2A7E6421"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2.0% - 8.4%)</w:t>
            </w:r>
          </w:p>
        </w:tc>
      </w:tr>
      <w:tr w:rsidR="00796F3A" w:rsidRPr="00796F3A" w14:paraId="35FE14CF" w14:textId="77777777" w:rsidTr="003D43AD">
        <w:trPr>
          <w:trHeight w:hRule="exact" w:val="275"/>
        </w:trPr>
        <w:tc>
          <w:tcPr>
            <w:tcW w:w="5630" w:type="dxa"/>
            <w:vMerge w:val="restart"/>
            <w:tcBorders>
              <w:top w:val="single" w:sz="5" w:space="0" w:color="7E7E7E"/>
              <w:left w:val="single" w:sz="5" w:space="0" w:color="7E7E7E"/>
              <w:right w:val="single" w:sz="5" w:space="0" w:color="7E7E7E"/>
            </w:tcBorders>
          </w:tcPr>
          <w:p w14:paraId="5D969C88"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Embolia polmonare fatale o non fatale</w:t>
            </w:r>
          </w:p>
        </w:tc>
        <w:tc>
          <w:tcPr>
            <w:tcW w:w="2296" w:type="dxa"/>
            <w:tcBorders>
              <w:top w:val="single" w:sz="5" w:space="0" w:color="7E7E7E"/>
              <w:left w:val="single" w:sz="5" w:space="0" w:color="7E7E7E"/>
              <w:bottom w:val="nil"/>
              <w:right w:val="single" w:sz="5" w:space="0" w:color="7E7E7E"/>
            </w:tcBorders>
          </w:tcPr>
          <w:p w14:paraId="75FFF4B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w:t>
            </w:r>
          </w:p>
        </w:tc>
        <w:tc>
          <w:tcPr>
            <w:tcW w:w="2296" w:type="dxa"/>
            <w:tcBorders>
              <w:top w:val="single" w:sz="5" w:space="0" w:color="7E7E7E"/>
              <w:left w:val="single" w:sz="5" w:space="0" w:color="7E7E7E"/>
              <w:bottom w:val="nil"/>
              <w:right w:val="single" w:sz="5" w:space="0" w:color="7E7E7E"/>
            </w:tcBorders>
          </w:tcPr>
          <w:p w14:paraId="775C9647"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w:t>
            </w:r>
          </w:p>
        </w:tc>
      </w:tr>
      <w:tr w:rsidR="00796F3A" w:rsidRPr="00796F3A" w14:paraId="1099A7E3" w14:textId="77777777" w:rsidTr="003D43AD">
        <w:trPr>
          <w:trHeight w:hRule="exact" w:val="258"/>
        </w:trPr>
        <w:tc>
          <w:tcPr>
            <w:tcW w:w="5630" w:type="dxa"/>
            <w:vMerge/>
            <w:tcBorders>
              <w:left w:val="single" w:sz="5" w:space="0" w:color="7E7E7E"/>
              <w:right w:val="single" w:sz="5" w:space="0" w:color="7E7E7E"/>
            </w:tcBorders>
          </w:tcPr>
          <w:p w14:paraId="6F711C24"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nil"/>
              <w:right w:val="single" w:sz="5" w:space="0" w:color="7E7E7E"/>
            </w:tcBorders>
          </w:tcPr>
          <w:p w14:paraId="61519433"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(0.3%, 95% IC</w:t>
            </w:r>
          </w:p>
        </w:tc>
        <w:tc>
          <w:tcPr>
            <w:tcW w:w="2296" w:type="dxa"/>
            <w:tcBorders>
              <w:top w:val="nil"/>
              <w:left w:val="single" w:sz="5" w:space="0" w:color="7E7E7E"/>
              <w:bottom w:val="nil"/>
              <w:right w:val="single" w:sz="5" w:space="0" w:color="7E7E7E"/>
            </w:tcBorders>
          </w:tcPr>
          <w:p w14:paraId="11AF63F0"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(0.6%, 95% IC</w:t>
            </w:r>
          </w:p>
        </w:tc>
      </w:tr>
      <w:tr w:rsidR="00796F3A" w:rsidRPr="00796F3A" w14:paraId="1E328431" w14:textId="77777777" w:rsidTr="003D43AD">
        <w:trPr>
          <w:trHeight w:hRule="exact" w:val="340"/>
        </w:trPr>
        <w:tc>
          <w:tcPr>
            <w:tcW w:w="5630" w:type="dxa"/>
            <w:vMerge/>
            <w:tcBorders>
              <w:left w:val="single" w:sz="5" w:space="0" w:color="7E7E7E"/>
              <w:bottom w:val="single" w:sz="5" w:space="0" w:color="000000"/>
              <w:right w:val="single" w:sz="5" w:space="0" w:color="7E7E7E"/>
            </w:tcBorders>
          </w:tcPr>
          <w:p w14:paraId="71CA5DB1" w14:textId="77777777" w:rsidR="00796F3A" w:rsidRPr="00796F3A" w:rsidRDefault="00796F3A" w:rsidP="00796F3A">
            <w:pPr>
              <w:spacing w:after="0" w:line="240" w:lineRule="auto"/>
              <w:rPr>
                <w:rFonts w:ascii="Times New Roman" w:hAnsi="Times New Roman"/>
                <w:lang w:val="en-US"/>
              </w:rPr>
            </w:pPr>
          </w:p>
        </w:tc>
        <w:tc>
          <w:tcPr>
            <w:tcW w:w="2296" w:type="dxa"/>
            <w:tcBorders>
              <w:top w:val="nil"/>
              <w:left w:val="single" w:sz="5" w:space="0" w:color="7E7E7E"/>
              <w:bottom w:val="single" w:sz="5" w:space="0" w:color="000000"/>
              <w:right w:val="single" w:sz="5" w:space="0" w:color="7E7E7E"/>
            </w:tcBorders>
          </w:tcPr>
          <w:p w14:paraId="7B795246"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0.0% – 1.6%)</w:t>
            </w:r>
          </w:p>
        </w:tc>
        <w:tc>
          <w:tcPr>
            <w:tcW w:w="2296" w:type="dxa"/>
            <w:tcBorders>
              <w:top w:val="nil"/>
              <w:left w:val="single" w:sz="5" w:space="0" w:color="7E7E7E"/>
              <w:bottom w:val="single" w:sz="5" w:space="0" w:color="000000"/>
              <w:right w:val="single" w:sz="5" w:space="0" w:color="7E7E7E"/>
            </w:tcBorders>
          </w:tcPr>
          <w:p w14:paraId="785634BF"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0.0% – 3.1%)</w:t>
            </w:r>
          </w:p>
        </w:tc>
      </w:tr>
    </w:tbl>
    <w:p w14:paraId="13060892"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*FAS= set di analisi completo, tutti i bambini che sono stati randomizzati</w:t>
      </w:r>
    </w:p>
    <w:p w14:paraId="6983886D" w14:textId="77777777" w:rsidR="00796F3A" w:rsidRPr="00796F3A" w:rsidRDefault="00796F3A" w:rsidP="00796F3A">
      <w:pPr>
        <w:spacing w:after="0" w:line="240" w:lineRule="auto"/>
        <w:rPr>
          <w:rFonts w:ascii="Times New Roman" w:hAnsi="Times New Roman"/>
          <w:b/>
          <w:bCs/>
        </w:rPr>
      </w:pPr>
    </w:p>
    <w:p w14:paraId="7615B10F" w14:textId="77777777" w:rsidR="00796F3A" w:rsidRPr="00796F3A" w:rsidRDefault="00796F3A" w:rsidP="00796F3A">
      <w:pPr>
        <w:spacing w:after="0" w:line="240" w:lineRule="auto"/>
        <w:rPr>
          <w:rFonts w:ascii="Times New Roman" w:hAnsi="Times New Roman"/>
          <w:b/>
          <w:bCs/>
        </w:rPr>
      </w:pPr>
      <w:r w:rsidRPr="00796F3A">
        <w:rPr>
          <w:rFonts w:ascii="Times New Roman" w:hAnsi="Times New Roman"/>
          <w:b/>
          <w:bCs/>
        </w:rPr>
        <w:t>Tabella 12: Risultati relativi alla sicurezza al termine del periodo di trattamento principale</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796F3A" w:rsidRPr="00796F3A" w14:paraId="38C2B97C" w14:textId="77777777" w:rsidTr="003D43AD">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9368921" w14:textId="77777777" w:rsidR="00796F3A" w:rsidRPr="00AD1BD8" w:rsidRDefault="00796F3A" w:rsidP="00796F3A">
            <w:pPr>
              <w:spacing w:after="0" w:line="240" w:lineRule="auto"/>
              <w:rPr>
                <w:rFonts w:ascii="Times New Roman" w:hAnsi="Times New Roman"/>
                <w:b/>
                <w:bCs/>
              </w:rPr>
            </w:pPr>
          </w:p>
        </w:tc>
        <w:tc>
          <w:tcPr>
            <w:tcW w:w="2126" w:type="dxa"/>
            <w:tcBorders>
              <w:top w:val="single" w:sz="5" w:space="0" w:color="7E7E7E"/>
              <w:left w:val="single" w:sz="5" w:space="0" w:color="7E7E7E"/>
              <w:bottom w:val="single" w:sz="5" w:space="0" w:color="7E7E7E"/>
              <w:right w:val="single" w:sz="5" w:space="0" w:color="7E7E7E"/>
            </w:tcBorders>
          </w:tcPr>
          <w:p w14:paraId="7C379A6A"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b/>
                <w:lang w:val="en-US"/>
              </w:rPr>
              <w:t>Rivaroxaban N=329*</w:t>
            </w:r>
          </w:p>
        </w:tc>
        <w:tc>
          <w:tcPr>
            <w:tcW w:w="2126" w:type="dxa"/>
            <w:tcBorders>
              <w:top w:val="single" w:sz="5" w:space="0" w:color="7E7E7E"/>
              <w:left w:val="single" w:sz="5" w:space="0" w:color="7E7E7E"/>
              <w:bottom w:val="single" w:sz="5" w:space="0" w:color="7E7E7E"/>
              <w:right w:val="single" w:sz="5" w:space="0" w:color="7E7E7E"/>
            </w:tcBorders>
          </w:tcPr>
          <w:p w14:paraId="7C2BD621"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b/>
                <w:lang w:val="en-US"/>
              </w:rPr>
              <w:t>Cofronto N=162*</w:t>
            </w:r>
          </w:p>
        </w:tc>
      </w:tr>
      <w:tr w:rsidR="00796F3A" w:rsidRPr="00796F3A" w14:paraId="3BFE7FBC" w14:textId="77777777" w:rsidTr="003D43AD">
        <w:trPr>
          <w:trHeight w:hRule="exact" w:val="270"/>
        </w:trPr>
        <w:tc>
          <w:tcPr>
            <w:tcW w:w="5212" w:type="dxa"/>
            <w:tcBorders>
              <w:top w:val="single" w:sz="5" w:space="0" w:color="7E7E7E"/>
              <w:left w:val="single" w:sz="5" w:space="0" w:color="7E7E7E"/>
              <w:bottom w:val="nil"/>
              <w:right w:val="single" w:sz="5" w:space="0" w:color="7E7E7E"/>
            </w:tcBorders>
          </w:tcPr>
          <w:p w14:paraId="21528983"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Composito: Emorragia maggiore + CRNMB (endpoint di sicurezza primario)</w:t>
            </w:r>
          </w:p>
        </w:tc>
        <w:tc>
          <w:tcPr>
            <w:tcW w:w="2126" w:type="dxa"/>
            <w:tcBorders>
              <w:top w:val="single" w:sz="5" w:space="0" w:color="7E7E7E"/>
              <w:left w:val="single" w:sz="5" w:space="0" w:color="7E7E7E"/>
              <w:bottom w:val="nil"/>
              <w:right w:val="single" w:sz="5" w:space="0" w:color="7E7E7E"/>
            </w:tcBorders>
          </w:tcPr>
          <w:p w14:paraId="76723AA8"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10</w:t>
            </w:r>
          </w:p>
        </w:tc>
        <w:tc>
          <w:tcPr>
            <w:tcW w:w="2126" w:type="dxa"/>
            <w:tcBorders>
              <w:top w:val="single" w:sz="5" w:space="0" w:color="7E7E7E"/>
              <w:left w:val="single" w:sz="5" w:space="0" w:color="7E7E7E"/>
              <w:bottom w:val="nil"/>
              <w:right w:val="single" w:sz="5" w:space="0" w:color="7E7E7E"/>
            </w:tcBorders>
          </w:tcPr>
          <w:p w14:paraId="17413798"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3</w:t>
            </w:r>
          </w:p>
        </w:tc>
      </w:tr>
      <w:tr w:rsidR="00796F3A" w:rsidRPr="00796F3A" w14:paraId="33DDBE77" w14:textId="77777777" w:rsidTr="003D43AD">
        <w:trPr>
          <w:trHeight w:hRule="exact" w:val="253"/>
        </w:trPr>
        <w:tc>
          <w:tcPr>
            <w:tcW w:w="5212" w:type="dxa"/>
            <w:vMerge w:val="restart"/>
            <w:tcBorders>
              <w:top w:val="nil"/>
              <w:left w:val="single" w:sz="5" w:space="0" w:color="7E7E7E"/>
              <w:right w:val="single" w:sz="5" w:space="0" w:color="7E7E7E"/>
            </w:tcBorders>
          </w:tcPr>
          <w:p w14:paraId="2D772E02" w14:textId="77777777" w:rsidR="00796F3A" w:rsidRPr="00796F3A" w:rsidRDefault="00796F3A" w:rsidP="00796F3A">
            <w:pPr>
              <w:spacing w:after="0" w:line="240" w:lineRule="auto"/>
              <w:rPr>
                <w:rFonts w:ascii="Times New Roman" w:hAnsi="Times New Roman"/>
                <w:lang w:val="en-US"/>
              </w:rPr>
            </w:pPr>
          </w:p>
        </w:tc>
        <w:tc>
          <w:tcPr>
            <w:tcW w:w="2126" w:type="dxa"/>
            <w:tcBorders>
              <w:top w:val="nil"/>
              <w:left w:val="single" w:sz="5" w:space="0" w:color="7E7E7E"/>
              <w:bottom w:val="nil"/>
              <w:right w:val="single" w:sz="5" w:space="0" w:color="7E7E7E"/>
            </w:tcBorders>
          </w:tcPr>
          <w:p w14:paraId="502CCCF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(3.0%, 95% IC</w:t>
            </w:r>
          </w:p>
        </w:tc>
        <w:tc>
          <w:tcPr>
            <w:tcW w:w="2126" w:type="dxa"/>
            <w:tcBorders>
              <w:top w:val="nil"/>
              <w:left w:val="single" w:sz="5" w:space="0" w:color="7E7E7E"/>
              <w:bottom w:val="nil"/>
              <w:right w:val="single" w:sz="5" w:space="0" w:color="7E7E7E"/>
            </w:tcBorders>
          </w:tcPr>
          <w:p w14:paraId="61C0933F"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(1.9%, 95% IC</w:t>
            </w:r>
          </w:p>
        </w:tc>
      </w:tr>
      <w:tr w:rsidR="00796F3A" w:rsidRPr="00796F3A" w14:paraId="15E34248" w14:textId="77777777" w:rsidTr="003D43AD">
        <w:trPr>
          <w:trHeight w:hRule="exact" w:val="246"/>
        </w:trPr>
        <w:tc>
          <w:tcPr>
            <w:tcW w:w="5212" w:type="dxa"/>
            <w:vMerge/>
            <w:tcBorders>
              <w:left w:val="single" w:sz="5" w:space="0" w:color="7E7E7E"/>
              <w:bottom w:val="single" w:sz="5" w:space="0" w:color="7E7E7E"/>
              <w:right w:val="single" w:sz="5" w:space="0" w:color="7E7E7E"/>
            </w:tcBorders>
          </w:tcPr>
          <w:p w14:paraId="5CE0A841" w14:textId="77777777" w:rsidR="00796F3A" w:rsidRPr="00796F3A" w:rsidRDefault="00796F3A" w:rsidP="00796F3A">
            <w:pPr>
              <w:spacing w:after="0" w:line="240" w:lineRule="auto"/>
              <w:rPr>
                <w:rFonts w:ascii="Times New Roman" w:hAnsi="Times New Roman"/>
                <w:lang w:val="en-US"/>
              </w:rPr>
            </w:pPr>
          </w:p>
        </w:tc>
        <w:tc>
          <w:tcPr>
            <w:tcW w:w="2126" w:type="dxa"/>
            <w:tcBorders>
              <w:top w:val="nil"/>
              <w:left w:val="single" w:sz="5" w:space="0" w:color="7E7E7E"/>
              <w:bottom w:val="single" w:sz="5" w:space="0" w:color="7E7E7E"/>
              <w:right w:val="single" w:sz="5" w:space="0" w:color="7E7E7E"/>
            </w:tcBorders>
          </w:tcPr>
          <w:p w14:paraId="31A3BB54"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1.6% - 5.5%)</w:t>
            </w:r>
          </w:p>
        </w:tc>
        <w:tc>
          <w:tcPr>
            <w:tcW w:w="2126" w:type="dxa"/>
            <w:tcBorders>
              <w:top w:val="nil"/>
              <w:left w:val="single" w:sz="5" w:space="0" w:color="7E7E7E"/>
              <w:bottom w:val="single" w:sz="5" w:space="0" w:color="7E7E7E"/>
              <w:right w:val="single" w:sz="5" w:space="0" w:color="7E7E7E"/>
            </w:tcBorders>
          </w:tcPr>
          <w:p w14:paraId="715646B3"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0.5% - 5.3%)</w:t>
            </w:r>
          </w:p>
        </w:tc>
      </w:tr>
      <w:tr w:rsidR="00796F3A" w:rsidRPr="00796F3A" w14:paraId="1B13643D" w14:textId="77777777" w:rsidTr="003D43AD">
        <w:trPr>
          <w:trHeight w:hRule="exact" w:val="270"/>
        </w:trPr>
        <w:tc>
          <w:tcPr>
            <w:tcW w:w="5212" w:type="dxa"/>
            <w:vMerge w:val="restart"/>
            <w:tcBorders>
              <w:top w:val="single" w:sz="5" w:space="0" w:color="7E7E7E"/>
              <w:left w:val="single" w:sz="5" w:space="0" w:color="7E7E7E"/>
              <w:right w:val="single" w:sz="5" w:space="0" w:color="7E7E7E"/>
            </w:tcBorders>
          </w:tcPr>
          <w:p w14:paraId="4A72845F"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rPr>
              <w:t>Emorragia maggiore</w:t>
            </w:r>
          </w:p>
        </w:tc>
        <w:tc>
          <w:tcPr>
            <w:tcW w:w="2126" w:type="dxa"/>
            <w:tcBorders>
              <w:top w:val="single" w:sz="5" w:space="0" w:color="7E7E7E"/>
              <w:left w:val="single" w:sz="5" w:space="0" w:color="7E7E7E"/>
              <w:bottom w:val="nil"/>
              <w:right w:val="single" w:sz="5" w:space="0" w:color="7E7E7E"/>
            </w:tcBorders>
          </w:tcPr>
          <w:p w14:paraId="264CFD8A"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w:t>
            </w:r>
          </w:p>
        </w:tc>
        <w:tc>
          <w:tcPr>
            <w:tcW w:w="2126" w:type="dxa"/>
            <w:tcBorders>
              <w:top w:val="single" w:sz="5" w:space="0" w:color="7E7E7E"/>
              <w:left w:val="single" w:sz="5" w:space="0" w:color="7E7E7E"/>
              <w:bottom w:val="nil"/>
              <w:right w:val="single" w:sz="5" w:space="0" w:color="7E7E7E"/>
            </w:tcBorders>
          </w:tcPr>
          <w:p w14:paraId="72A7667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2</w:t>
            </w:r>
          </w:p>
        </w:tc>
      </w:tr>
      <w:tr w:rsidR="00796F3A" w:rsidRPr="00796F3A" w14:paraId="6A407107" w14:textId="77777777" w:rsidTr="003D43AD">
        <w:trPr>
          <w:trHeight w:hRule="exact" w:val="253"/>
        </w:trPr>
        <w:tc>
          <w:tcPr>
            <w:tcW w:w="5212" w:type="dxa"/>
            <w:vMerge/>
            <w:tcBorders>
              <w:left w:val="single" w:sz="5" w:space="0" w:color="7E7E7E"/>
              <w:right w:val="single" w:sz="5" w:space="0" w:color="7E7E7E"/>
            </w:tcBorders>
          </w:tcPr>
          <w:p w14:paraId="51F92CD5" w14:textId="77777777" w:rsidR="00796F3A" w:rsidRPr="00796F3A" w:rsidRDefault="00796F3A" w:rsidP="00796F3A">
            <w:pPr>
              <w:spacing w:after="0" w:line="240" w:lineRule="auto"/>
              <w:rPr>
                <w:rFonts w:ascii="Times New Roman" w:hAnsi="Times New Roman"/>
                <w:lang w:val="en-US"/>
              </w:rPr>
            </w:pPr>
          </w:p>
        </w:tc>
        <w:tc>
          <w:tcPr>
            <w:tcW w:w="2126" w:type="dxa"/>
            <w:tcBorders>
              <w:top w:val="nil"/>
              <w:left w:val="single" w:sz="5" w:space="0" w:color="7E7E7E"/>
              <w:bottom w:val="nil"/>
              <w:right w:val="single" w:sz="5" w:space="0" w:color="7E7E7E"/>
            </w:tcBorders>
          </w:tcPr>
          <w:p w14:paraId="5F39DBD1"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(0.0%, 95% IC</w:t>
            </w:r>
          </w:p>
        </w:tc>
        <w:tc>
          <w:tcPr>
            <w:tcW w:w="2126" w:type="dxa"/>
            <w:tcBorders>
              <w:top w:val="nil"/>
              <w:left w:val="single" w:sz="5" w:space="0" w:color="7E7E7E"/>
              <w:bottom w:val="nil"/>
              <w:right w:val="single" w:sz="5" w:space="0" w:color="7E7E7E"/>
            </w:tcBorders>
          </w:tcPr>
          <w:p w14:paraId="49B2C51B"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(1.2%, 95% IC</w:t>
            </w:r>
          </w:p>
        </w:tc>
      </w:tr>
      <w:tr w:rsidR="00796F3A" w:rsidRPr="00796F3A" w14:paraId="1552DD8D" w14:textId="77777777" w:rsidTr="003D43AD">
        <w:trPr>
          <w:trHeight w:hRule="exact" w:val="247"/>
        </w:trPr>
        <w:tc>
          <w:tcPr>
            <w:tcW w:w="5212" w:type="dxa"/>
            <w:vMerge/>
            <w:tcBorders>
              <w:left w:val="single" w:sz="5" w:space="0" w:color="7E7E7E"/>
              <w:bottom w:val="single" w:sz="5" w:space="0" w:color="7E7E7E"/>
              <w:right w:val="single" w:sz="5" w:space="0" w:color="7E7E7E"/>
            </w:tcBorders>
          </w:tcPr>
          <w:p w14:paraId="453CF9AD" w14:textId="77777777" w:rsidR="00796F3A" w:rsidRPr="00796F3A" w:rsidRDefault="00796F3A" w:rsidP="00796F3A">
            <w:pPr>
              <w:spacing w:after="0" w:line="240" w:lineRule="auto"/>
              <w:rPr>
                <w:rFonts w:ascii="Times New Roman" w:hAnsi="Times New Roman"/>
                <w:lang w:val="en-US"/>
              </w:rPr>
            </w:pPr>
          </w:p>
        </w:tc>
        <w:tc>
          <w:tcPr>
            <w:tcW w:w="2126" w:type="dxa"/>
            <w:tcBorders>
              <w:top w:val="nil"/>
              <w:left w:val="single" w:sz="5" w:space="0" w:color="7E7E7E"/>
              <w:bottom w:val="single" w:sz="5" w:space="0" w:color="7E7E7E"/>
              <w:right w:val="single" w:sz="5" w:space="0" w:color="7E7E7E"/>
            </w:tcBorders>
          </w:tcPr>
          <w:p w14:paraId="4F433D69"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0.0% - 1.1%)</w:t>
            </w:r>
          </w:p>
        </w:tc>
        <w:tc>
          <w:tcPr>
            <w:tcW w:w="2126" w:type="dxa"/>
            <w:tcBorders>
              <w:top w:val="nil"/>
              <w:left w:val="single" w:sz="5" w:space="0" w:color="7E7E7E"/>
              <w:bottom w:val="single" w:sz="5" w:space="0" w:color="7E7E7E"/>
              <w:right w:val="single" w:sz="5" w:space="0" w:color="7E7E7E"/>
            </w:tcBorders>
          </w:tcPr>
          <w:p w14:paraId="6197BDA2"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0.2% - 4.3%)</w:t>
            </w:r>
          </w:p>
        </w:tc>
      </w:tr>
      <w:tr w:rsidR="00796F3A" w:rsidRPr="00796F3A" w14:paraId="5B301FFC" w14:textId="77777777" w:rsidTr="003D43AD">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270A1AB4"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Eventuali emorragie dovute al trattamento</w:t>
            </w:r>
          </w:p>
        </w:tc>
        <w:tc>
          <w:tcPr>
            <w:tcW w:w="2126" w:type="dxa"/>
            <w:tcBorders>
              <w:top w:val="single" w:sz="5" w:space="0" w:color="7E7E7E"/>
              <w:left w:val="single" w:sz="5" w:space="0" w:color="7E7E7E"/>
              <w:bottom w:val="single" w:sz="5" w:space="0" w:color="000000"/>
              <w:right w:val="single" w:sz="5" w:space="0" w:color="7E7E7E"/>
            </w:tcBorders>
          </w:tcPr>
          <w:p w14:paraId="49AF32DF"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119 (36.2%)</w:t>
            </w:r>
          </w:p>
        </w:tc>
        <w:tc>
          <w:tcPr>
            <w:tcW w:w="2126" w:type="dxa"/>
            <w:tcBorders>
              <w:top w:val="single" w:sz="5" w:space="0" w:color="7E7E7E"/>
              <w:left w:val="single" w:sz="5" w:space="0" w:color="7E7E7E"/>
              <w:bottom w:val="single" w:sz="5" w:space="0" w:color="000000"/>
              <w:right w:val="single" w:sz="5" w:space="0" w:color="7E7E7E"/>
            </w:tcBorders>
          </w:tcPr>
          <w:p w14:paraId="613F79CA" w14:textId="77777777" w:rsidR="00796F3A" w:rsidRPr="00796F3A" w:rsidRDefault="00796F3A" w:rsidP="00796F3A">
            <w:pPr>
              <w:spacing w:after="0" w:line="240" w:lineRule="auto"/>
              <w:rPr>
                <w:rFonts w:ascii="Times New Roman" w:hAnsi="Times New Roman"/>
                <w:lang w:val="en-US"/>
              </w:rPr>
            </w:pPr>
            <w:r w:rsidRPr="00796F3A">
              <w:rPr>
                <w:rFonts w:ascii="Times New Roman" w:hAnsi="Times New Roman"/>
                <w:lang w:val="en-US"/>
              </w:rPr>
              <w:t>45 (27.8%)</w:t>
            </w:r>
          </w:p>
        </w:tc>
      </w:tr>
    </w:tbl>
    <w:p w14:paraId="6047EC13"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 SAF= set di analisi di sicurezza, tutti i bambini che sono stati randomizzati e hanno ricevuto almeno 1 dose del medicinale dello studio.</w:t>
      </w:r>
    </w:p>
    <w:p w14:paraId="42387376" w14:textId="77777777" w:rsidR="00796F3A" w:rsidRPr="00796F3A" w:rsidRDefault="00796F3A" w:rsidP="00796F3A">
      <w:pPr>
        <w:spacing w:after="0" w:line="240" w:lineRule="auto"/>
        <w:rPr>
          <w:rFonts w:ascii="Times New Roman" w:hAnsi="Times New Roman"/>
        </w:rPr>
      </w:pPr>
    </w:p>
    <w:p w14:paraId="0AB2588D" w14:textId="77777777" w:rsidR="00796F3A" w:rsidRPr="00796F3A" w:rsidRDefault="00796F3A" w:rsidP="00796F3A">
      <w:pPr>
        <w:spacing w:after="0" w:line="240" w:lineRule="auto"/>
        <w:rPr>
          <w:rFonts w:ascii="Times New Roman" w:hAnsi="Times New Roman"/>
        </w:rPr>
      </w:pPr>
      <w:r w:rsidRPr="00796F3A">
        <w:rPr>
          <w:rFonts w:ascii="Times New Roman" w:hAnsi="Times New Roman"/>
        </w:rPr>
        <w:t xml:space="preserve"> Il profilo di efficacia e di sicurezza di rivaroxaban è stato in gran parte simile nella popolazione pediatrica affetta da TEV e nella popolazione adulta affetta da TVP/EP, tuttavia, la proporzione di soggetti con qualsiasi sanguinamento è stata più alta nella popolazione pediatrica affetta da TEV rispetto alla popolazione adulta affetta da TVP/EP.</w:t>
      </w:r>
    </w:p>
    <w:p w14:paraId="76FBD52A" w14:textId="77777777" w:rsidR="00796F3A" w:rsidRPr="0081271A" w:rsidRDefault="00796F3A" w:rsidP="00F10264">
      <w:pPr>
        <w:spacing w:after="0" w:line="240" w:lineRule="auto"/>
        <w:rPr>
          <w:rFonts w:ascii="Times New Roman" w:hAnsi="Times New Roman"/>
        </w:rPr>
      </w:pPr>
    </w:p>
    <w:p w14:paraId="362D9216"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Pazienti con sindrome antifosfolipidica triplo-positivi ad alto rischio</w:t>
      </w:r>
    </w:p>
    <w:p w14:paraId="0D4A2A24" w14:textId="77777777" w:rsidR="00F10264" w:rsidRPr="0081271A" w:rsidRDefault="00F10264" w:rsidP="00F10264">
      <w:pPr>
        <w:pStyle w:val="Default"/>
        <w:widowControl/>
        <w:rPr>
          <w:sz w:val="22"/>
          <w:szCs w:val="22"/>
          <w:lang w:val="it-IT"/>
        </w:rPr>
      </w:pPr>
      <w:r w:rsidRPr="0081271A">
        <w:rPr>
          <w:sz w:val="22"/>
          <w:szCs w:val="22"/>
          <w:lang w:val="it-IT"/>
        </w:rPr>
        <w:t>In uno studio multicentrico randomizzato e in aperto, promosso da uno sperimentatore indipendente, con aggiudicazione in cieco degli endpoint, rivaroxaban è stato confrontato con warfarin in pazienti con storia pregressa di trombosi, ai quali era stata diagnosticata la sindrome antifosfolipidica e ad alto rischio di eventi tromboembolici (positività a tutti e tre i test degli anticorpi antifosfolipidi: anticoagulante lupico, anticorpi anticardiolipina e anticorpi anti-beta 2-glicoproteina I). Lo studio è stato interrotto prematuramente, dopo l’arruolamento di 120 pazienti, a causa di un eccesso di eventi tromboembolici tra i pazienti in trattamento con rivaroxaban. La durata media di follow-up è stata di 569 giorni. Cinquantanove pazienti sono stati ra</w:t>
      </w:r>
      <w:r w:rsidR="00026482" w:rsidRPr="0081271A">
        <w:rPr>
          <w:sz w:val="22"/>
          <w:szCs w:val="22"/>
          <w:lang w:val="it-IT"/>
        </w:rPr>
        <w:t xml:space="preserve">ndomizzati a rivaroxaban 20 mg </w:t>
      </w:r>
      <w:r w:rsidRPr="0081271A">
        <w:rPr>
          <w:sz w:val="22"/>
          <w:szCs w:val="22"/>
          <w:lang w:val="it-IT"/>
        </w:rPr>
        <w:t>(15 mg per i pazienti con clearance della creatinina (CrCl) &lt;50 mL/min) e 61 pazienti a warfarin (INR 2.0-3.0). Eventi tromboembolici si sono verificati nel 12 % dei pazienti randomizzati a rivaroxaban (4 ictus ischemici e 3 infarti miocardici). Nessun evento è stato riportato nei pazienti randomizzati a warfarin. Sanguinamenti maggiori si sono verificati in 4 pazienti (7%) del gruppo rivaroxaban e in 2 pazienti (3%) del gruppo warfarin.</w:t>
      </w:r>
    </w:p>
    <w:p w14:paraId="713F59E0" w14:textId="77777777" w:rsidR="00F10264" w:rsidRPr="0081271A" w:rsidRDefault="00F10264" w:rsidP="00F10264">
      <w:pPr>
        <w:pStyle w:val="Default"/>
        <w:widowControl/>
        <w:rPr>
          <w:sz w:val="22"/>
          <w:szCs w:val="22"/>
          <w:lang w:val="it-IT"/>
        </w:rPr>
      </w:pPr>
    </w:p>
    <w:p w14:paraId="2667EC6C"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Popolazione pediatrica</w:t>
      </w:r>
    </w:p>
    <w:p w14:paraId="7BE5C36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L’Agenzia europea dei medicinali ha rinviato l’obbligo di presentare i risultati degli studi con </w:t>
      </w:r>
      <w:r w:rsidR="00CB7586" w:rsidRPr="0081271A">
        <w:rPr>
          <w:rFonts w:ascii="Times New Roman" w:hAnsi="Times New Roman"/>
        </w:rPr>
        <w:t xml:space="preserve">il medicinale di riferimento contenente rivaroxaban </w:t>
      </w:r>
      <w:r w:rsidRPr="0081271A">
        <w:rPr>
          <w:rFonts w:ascii="Times New Roman" w:hAnsi="Times New Roman"/>
        </w:rPr>
        <w:t xml:space="preserve">in uno o più sottogruppi della popolazione pediatrica nel trattamento di eventi tromboembolici. L’Agenzia europea dei medicinali ha previsto l’esonero dall’obbligo di presentare i risultati degli studi con </w:t>
      </w:r>
      <w:r w:rsidR="00CB7586" w:rsidRPr="0081271A">
        <w:rPr>
          <w:rFonts w:ascii="Times New Roman" w:hAnsi="Times New Roman"/>
        </w:rPr>
        <w:t xml:space="preserve">il medicinale di riferimento contenente rivaroxaban </w:t>
      </w:r>
      <w:r w:rsidRPr="0081271A">
        <w:rPr>
          <w:rFonts w:ascii="Times New Roman" w:hAnsi="Times New Roman"/>
        </w:rPr>
        <w:t>in tutti i sottogruppi della popolazione pediatrica nella prevenzione di eventi tromboembolici (vedere paragrafo 4.2 per le informazioni sull’uso pediatrico).</w:t>
      </w:r>
    </w:p>
    <w:p w14:paraId="3886FE6C" w14:textId="77777777" w:rsidR="00F10264" w:rsidRPr="0081271A" w:rsidRDefault="00F10264" w:rsidP="00F10264">
      <w:pPr>
        <w:pStyle w:val="Default"/>
        <w:widowControl/>
        <w:rPr>
          <w:sz w:val="22"/>
          <w:szCs w:val="22"/>
          <w:lang w:val="it-IT"/>
        </w:rPr>
      </w:pPr>
    </w:p>
    <w:p w14:paraId="2DDB3633"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5.2</w:t>
      </w:r>
      <w:r w:rsidRPr="0081271A">
        <w:rPr>
          <w:rFonts w:ascii="Times New Roman" w:hAnsi="Times New Roman"/>
          <w:b/>
          <w:color w:val="000000"/>
        </w:rPr>
        <w:tab/>
        <w:t>Proprietà farmacocinetiche</w:t>
      </w:r>
    </w:p>
    <w:p w14:paraId="4DBB0883" w14:textId="77777777" w:rsidR="00F10264" w:rsidRPr="0081271A" w:rsidRDefault="00F10264" w:rsidP="00F10264">
      <w:pPr>
        <w:keepNext/>
        <w:spacing w:after="0" w:line="240" w:lineRule="auto"/>
        <w:rPr>
          <w:rFonts w:ascii="Times New Roman" w:hAnsi="Times New Roman"/>
          <w:color w:val="000000"/>
        </w:rPr>
      </w:pPr>
    </w:p>
    <w:p w14:paraId="1B425618" w14:textId="77777777" w:rsidR="00F10264"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Assorbimento</w:t>
      </w:r>
    </w:p>
    <w:p w14:paraId="5AED9BA7" w14:textId="77777777" w:rsidR="0040541C" w:rsidRPr="0081271A" w:rsidRDefault="0040541C" w:rsidP="00F10264">
      <w:pPr>
        <w:keepNext/>
        <w:spacing w:after="0" w:line="240" w:lineRule="auto"/>
        <w:rPr>
          <w:rFonts w:ascii="Times New Roman" w:hAnsi="Times New Roman"/>
          <w:color w:val="000000"/>
          <w:u w:val="single"/>
        </w:rPr>
      </w:pPr>
      <w:r w:rsidRPr="0040541C">
        <w:rPr>
          <w:rFonts w:ascii="Times New Roman" w:hAnsi="Times New Roman"/>
          <w:color w:val="000000"/>
          <w:u w:val="single"/>
        </w:rPr>
        <w:t>Le informazioni seguenti si basano sui dati ottenuti negli adulti.</w:t>
      </w:r>
    </w:p>
    <w:p w14:paraId="687933B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è assorbito rapidamente e le concentrazioni massime (C</w:t>
      </w:r>
      <w:r w:rsidRPr="0081271A">
        <w:rPr>
          <w:rFonts w:ascii="Times New Roman" w:hAnsi="Times New Roman"/>
          <w:color w:val="000000"/>
          <w:vertAlign w:val="subscript"/>
        </w:rPr>
        <w:t>max</w:t>
      </w:r>
      <w:r w:rsidRPr="0081271A">
        <w:rPr>
          <w:rFonts w:ascii="Times New Roman" w:hAnsi="Times New Roman"/>
          <w:color w:val="000000"/>
        </w:rPr>
        <w:t>) si riscontrano 2 </w:t>
      </w:r>
      <w:r w:rsidRPr="0081271A">
        <w:rPr>
          <w:rFonts w:ascii="Times New Roman" w:hAnsi="Times New Roman"/>
          <w:color w:val="000000"/>
        </w:rPr>
        <w:noBreakHyphen/>
      </w:r>
      <w:r w:rsidRPr="0081271A">
        <w:rPr>
          <w:rFonts w:ascii="Times New Roman" w:hAnsi="Times New Roman"/>
        </w:rPr>
        <w:t> </w:t>
      </w:r>
      <w:r w:rsidRPr="0081271A">
        <w:rPr>
          <w:rFonts w:ascii="Times New Roman" w:hAnsi="Times New Roman"/>
          <w:color w:val="000000"/>
        </w:rPr>
        <w:t>4 ore dopo l’assunzione della compressa.</w:t>
      </w:r>
    </w:p>
    <w:p w14:paraId="0CC158A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L’assorbimento orale di rivaroxaban è pressoché completo e la biodisponibilità orale per la compressa da 2,5 mg e 10 mg è elevata (80 - 100%), indipendentemente dal digiuno o dall’assunzione di cibo. </w:t>
      </w:r>
      <w:r w:rsidRPr="0081271A">
        <w:rPr>
          <w:rFonts w:ascii="Times New Roman" w:hAnsi="Times New Roman"/>
          <w:color w:val="000000"/>
        </w:rPr>
        <w:t>L’assunzione con il cibo non influisce sulla AUC o sulla C</w:t>
      </w:r>
      <w:r w:rsidRPr="0081271A">
        <w:rPr>
          <w:rFonts w:ascii="Times New Roman" w:hAnsi="Times New Roman"/>
          <w:color w:val="000000"/>
          <w:vertAlign w:val="subscript"/>
        </w:rPr>
        <w:t>max</w:t>
      </w:r>
      <w:r w:rsidRPr="0081271A">
        <w:rPr>
          <w:rFonts w:ascii="Times New Roman" w:hAnsi="Times New Roman"/>
          <w:color w:val="000000"/>
        </w:rPr>
        <w:t xml:space="preserve"> di rivaroxaban alla dose di </w:t>
      </w:r>
      <w:r w:rsidRPr="0081271A">
        <w:rPr>
          <w:rFonts w:ascii="Times New Roman" w:hAnsi="Times New Roman"/>
        </w:rPr>
        <w:t xml:space="preserve">2,5 mg e </w:t>
      </w:r>
      <w:r w:rsidRPr="0081271A">
        <w:rPr>
          <w:rFonts w:ascii="Times New Roman" w:hAnsi="Times New Roman"/>
          <w:color w:val="000000"/>
        </w:rPr>
        <w:t>10 mg.</w:t>
      </w:r>
    </w:p>
    <w:p w14:paraId="7072FDD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A causa di un assorbimento ridotto, per la compressa da 20 mg è stata determinata una biodisponibilità orale del 66% in condizioni di digiuno. In caso di assunzione delle compresse di </w:t>
      </w:r>
      <w:r w:rsidR="00CB7586" w:rsidRPr="0081271A">
        <w:rPr>
          <w:rFonts w:ascii="Times New Roman" w:hAnsi="Times New Roman"/>
        </w:rPr>
        <w:t>rivaroxaban</w:t>
      </w:r>
      <w:r w:rsidRPr="0081271A">
        <w:rPr>
          <w:rFonts w:ascii="Times New Roman" w:hAnsi="Times New Roman"/>
        </w:rPr>
        <w:t xml:space="preserve"> da 20 mg con il cibo sono stati osservati aumenti del 39% dell’AUC media in confronto all'assunzione della compressa a digiuno; ciò indica un assorbimento pressoché completo e una biodisponibilità orale elevata. Le compresse di </w:t>
      </w:r>
      <w:r w:rsidR="00CB7586" w:rsidRPr="0081271A">
        <w:rPr>
          <w:rFonts w:ascii="Times New Roman" w:hAnsi="Times New Roman"/>
        </w:rPr>
        <w:t>rivaroxaban</w:t>
      </w:r>
      <w:r w:rsidRPr="0081271A">
        <w:rPr>
          <w:rFonts w:ascii="Times New Roman" w:hAnsi="Times New Roman"/>
        </w:rPr>
        <w:t xml:space="preserve"> da 15 mg e 20 mg devono essere assunte con il cibo (vedere paragrafo 4.2).</w:t>
      </w:r>
    </w:p>
    <w:p w14:paraId="0680447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farmacocinetica di rivaroxaban è grosso modo lineare fino a circa 15 mg una volta al giorno in condizioni di digiuno. Con l’assunzione di cibo, per</w:t>
      </w:r>
      <w:r w:rsidRPr="0081271A">
        <w:rPr>
          <w:rFonts w:ascii="Times New Roman" w:hAnsi="Times New Roman"/>
        </w:rPr>
        <w:t xml:space="preserve"> le compresse di </w:t>
      </w:r>
      <w:r w:rsidR="00CB7586" w:rsidRPr="0081271A">
        <w:rPr>
          <w:rFonts w:ascii="Times New Roman" w:hAnsi="Times New Roman"/>
        </w:rPr>
        <w:t>rivaroxaban</w:t>
      </w:r>
      <w:r w:rsidRPr="0081271A">
        <w:rPr>
          <w:rFonts w:ascii="Times New Roman" w:hAnsi="Times New Roman"/>
        </w:rPr>
        <w:t xml:space="preserve"> da 10 mg, 15 mg e 20 mg la farmacocinetica è proporzionale alla dose. </w:t>
      </w:r>
      <w:r w:rsidRPr="0081271A">
        <w:rPr>
          <w:rFonts w:ascii="Times New Roman" w:hAnsi="Times New Roman"/>
          <w:color w:val="000000"/>
        </w:rPr>
        <w:t>A dosi più elevate, l’assorbimento è limitato dalla dissoluzione, con riduzione della biodisponibilità e del tasso di assorbimento all’aumentare della dose.</w:t>
      </w:r>
    </w:p>
    <w:p w14:paraId="01D0828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variabilità della farmacocinetica di rivaroxaban è moderata, con una variabilità inter</w:t>
      </w:r>
      <w:r w:rsidRPr="0081271A">
        <w:rPr>
          <w:rFonts w:ascii="Times New Roman" w:hAnsi="Times New Roman"/>
          <w:color w:val="000000"/>
        </w:rPr>
        <w:noBreakHyphen/>
        <w:t>individuale (CV %) compresa tra il 30% e il 40%.</w:t>
      </w:r>
    </w:p>
    <w:p w14:paraId="372B0B1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L’assorbimento di rivaroxaban dipende dalla sede di rilascio nel tratto gastrointestinale. È stata segnalata una riduzione del 29% e 56% di AUC e C</w:t>
      </w:r>
      <w:r w:rsidRPr="0081271A">
        <w:rPr>
          <w:rFonts w:ascii="Times New Roman" w:hAnsi="Times New Roman"/>
          <w:vertAlign w:val="subscript"/>
        </w:rPr>
        <w:t>max</w:t>
      </w:r>
      <w:r w:rsidRPr="0081271A">
        <w:rPr>
          <w:rFonts w:ascii="Times New Roman" w:hAnsi="Times New Roman"/>
        </w:rPr>
        <w:t xml:space="preserve"> in confronto alla compressa quando rivaroxaban granulato viene rilasciato nell’intestino tenue prossimale. L’esposizione si riduce ulteriormente quando rivaroxaban viene rilasciato nell’intestino tenue distale o nel colon ascendente. Pertanto, la somministrazione di rivaroxaban distalmente allo stomaco deve essere evitata, perché in tal caso l’assorbimento di rivaroxaban e quindi l’esposizione possono essere ridotti.</w:t>
      </w:r>
    </w:p>
    <w:p w14:paraId="0956549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biodisponibilità (AUC and C</w:t>
      </w:r>
      <w:r w:rsidRPr="0081271A">
        <w:rPr>
          <w:rFonts w:ascii="Times New Roman" w:hAnsi="Times New Roman"/>
          <w:vertAlign w:val="subscript"/>
        </w:rPr>
        <w:t>max</w:t>
      </w:r>
      <w:r w:rsidRPr="0081271A">
        <w:rPr>
          <w:rFonts w:ascii="Times New Roman" w:hAnsi="Times New Roman"/>
        </w:rPr>
        <w:t>) è stata paragonabile per 20 mg di rivaroxaban somministrato per via orale come compressa frantumata mescolata con purea di mele o risospesa in acqua e somministrata tramite sonda gastrica seguita da un pasto liquido, in confronto alla compressa intera. In considerazione del profilo farmacocinetico di rivaroxaban, prevedibile e proporzionale alla dose, i risultati di biodisponibilità ottenuti in questo studio sono verosimilmente applicabili anche a dosi minori di rivaroxaban.</w:t>
      </w:r>
    </w:p>
    <w:p w14:paraId="4FF81BC4" w14:textId="77777777" w:rsidR="00F10264" w:rsidRDefault="00F10264" w:rsidP="00F10264">
      <w:pPr>
        <w:spacing w:after="0" w:line="240" w:lineRule="auto"/>
        <w:rPr>
          <w:rFonts w:ascii="Times New Roman" w:hAnsi="Times New Roman"/>
          <w:color w:val="000000"/>
        </w:rPr>
      </w:pPr>
    </w:p>
    <w:p w14:paraId="7C4E1227" w14:textId="77777777" w:rsidR="0040541C" w:rsidRPr="00AD1BD8" w:rsidRDefault="0040541C" w:rsidP="00F10264">
      <w:pPr>
        <w:spacing w:after="0" w:line="240" w:lineRule="auto"/>
        <w:rPr>
          <w:rFonts w:ascii="Times New Roman" w:hAnsi="Times New Roman"/>
          <w:i/>
          <w:iCs/>
          <w:color w:val="000000"/>
        </w:rPr>
      </w:pPr>
      <w:r w:rsidRPr="00AD1BD8">
        <w:rPr>
          <w:rFonts w:ascii="Times New Roman" w:hAnsi="Times New Roman"/>
          <w:i/>
          <w:iCs/>
          <w:color w:val="000000"/>
        </w:rPr>
        <w:t>Popolazione pediatrica</w:t>
      </w:r>
    </w:p>
    <w:p w14:paraId="5A1B6E35" w14:textId="77777777" w:rsidR="00936790" w:rsidRDefault="00A90F2A" w:rsidP="00F10264">
      <w:pPr>
        <w:spacing w:after="0" w:line="240" w:lineRule="auto"/>
        <w:rPr>
          <w:rFonts w:ascii="Times New Roman" w:hAnsi="Times New Roman"/>
          <w:color w:val="000000"/>
        </w:rPr>
      </w:pPr>
      <w:r w:rsidRPr="00A90F2A">
        <w:rPr>
          <w:rFonts w:ascii="Times New Roman" w:hAnsi="Times New Roman"/>
          <w:color w:val="000000"/>
        </w:rPr>
        <w:t xml:space="preserve">I bambini hanno ricevuto le compresse o la sospensione orale di rivaroxaban durante o poco dopo l’alimentazione o l’assunzione di cibo, con una tipica porzione di liquidi per garantire un dosaggio affidabile nei bambini. Come negli adulti, rivaroxaban è prontamente assorbito nei bambini dopo somministrazione orale delle formulazioni in compresse o granuli per sospensione orale. Non sono state osservate differenze nella velocità di assorbimento né nella sua entità tra la formulazione in compresse e quella in granuli per sospensione orale. </w:t>
      </w:r>
      <w:r w:rsidR="0040541C" w:rsidRPr="0040541C">
        <w:rPr>
          <w:rFonts w:ascii="Times New Roman" w:hAnsi="Times New Roman"/>
          <w:color w:val="000000"/>
        </w:rPr>
        <w:t xml:space="preserve">Non sono disponibili dati PK a seguito di somministrazione endovenosa ai bambini per cui la biodisponibilità assoluta di rivaroxaban nei bambini non è nota. È stato riscontrata una riduzione della biodisponibilità relativa all’aumentare delle dosi (in mg/kg di peso corporeo), il che suggerisce limitazioni all’assorbimento per dosi più elevate, anche se assunte insieme al cibo. </w:t>
      </w:r>
    </w:p>
    <w:p w14:paraId="695FD3D3" w14:textId="77777777" w:rsidR="0040541C" w:rsidRDefault="0040541C" w:rsidP="00F10264">
      <w:pPr>
        <w:spacing w:after="0" w:line="240" w:lineRule="auto"/>
        <w:rPr>
          <w:rFonts w:ascii="Times New Roman" w:hAnsi="Times New Roman"/>
          <w:color w:val="000000"/>
        </w:rPr>
      </w:pPr>
      <w:r w:rsidRPr="0040541C">
        <w:rPr>
          <w:rFonts w:ascii="Times New Roman" w:hAnsi="Times New Roman"/>
          <w:color w:val="000000"/>
        </w:rPr>
        <w:t>Rivaroxaban 20 mg compresse deve essere assunto con l’alimentazione o con il cibo (vedere paragrafo 4.2).</w:t>
      </w:r>
    </w:p>
    <w:p w14:paraId="1C4E2710" w14:textId="77777777" w:rsidR="0040541C" w:rsidRPr="0081271A" w:rsidRDefault="0040541C" w:rsidP="00F10264">
      <w:pPr>
        <w:spacing w:after="0" w:line="240" w:lineRule="auto"/>
        <w:rPr>
          <w:rFonts w:ascii="Times New Roman" w:hAnsi="Times New Roman"/>
          <w:color w:val="000000"/>
        </w:rPr>
      </w:pPr>
    </w:p>
    <w:p w14:paraId="7D3D4961"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Distribuzione</w:t>
      </w:r>
    </w:p>
    <w:p w14:paraId="333513C3" w14:textId="77777777" w:rsidR="00F10264" w:rsidRDefault="0040541C" w:rsidP="00F10264">
      <w:pPr>
        <w:spacing w:after="0" w:line="240" w:lineRule="auto"/>
        <w:rPr>
          <w:rFonts w:ascii="Times New Roman" w:hAnsi="Times New Roman"/>
          <w:color w:val="000000"/>
        </w:rPr>
      </w:pPr>
      <w:r w:rsidRPr="0081271A">
        <w:rPr>
          <w:rFonts w:ascii="Times New Roman" w:hAnsi="Times New Roman"/>
          <w:color w:val="000000"/>
        </w:rPr>
        <w:t>Ne</w:t>
      </w:r>
      <w:r>
        <w:rPr>
          <w:rFonts w:ascii="Times New Roman" w:hAnsi="Times New Roman"/>
          <w:color w:val="000000"/>
        </w:rPr>
        <w:t>gli adulti</w:t>
      </w:r>
      <w:r w:rsidR="00F10264" w:rsidRPr="0081271A">
        <w:rPr>
          <w:rFonts w:ascii="Times New Roman" w:hAnsi="Times New Roman"/>
          <w:color w:val="000000"/>
        </w:rPr>
        <w:t>, il legame con le proteine plasmatiche è elevato e raggiunge circa il 92</w:t>
      </w:r>
      <w:r w:rsidR="00F10264" w:rsidRPr="0081271A">
        <w:rPr>
          <w:rFonts w:ascii="Times New Roman" w:hAnsi="Times New Roman"/>
        </w:rPr>
        <w:t> </w:t>
      </w:r>
      <w:r w:rsidR="00F10264" w:rsidRPr="0081271A">
        <w:rPr>
          <w:rFonts w:ascii="Times New Roman" w:hAnsi="Times New Roman"/>
          <w:color w:val="000000"/>
        </w:rPr>
        <w:t>%</w:t>
      </w:r>
      <w:r w:rsidR="00F10264" w:rsidRPr="0081271A">
        <w:rPr>
          <w:rFonts w:ascii="Times New Roman" w:hAnsi="Times New Roman"/>
        </w:rPr>
        <w:t> - </w:t>
      </w:r>
      <w:r w:rsidR="00F10264" w:rsidRPr="0081271A">
        <w:rPr>
          <w:rFonts w:ascii="Times New Roman" w:hAnsi="Times New Roman"/>
          <w:color w:val="000000"/>
        </w:rPr>
        <w:t>95</w:t>
      </w:r>
      <w:r w:rsidR="00F10264" w:rsidRPr="0081271A">
        <w:rPr>
          <w:rFonts w:ascii="Times New Roman" w:hAnsi="Times New Roman"/>
        </w:rPr>
        <w:t> </w:t>
      </w:r>
      <w:r w:rsidR="00F10264" w:rsidRPr="0081271A">
        <w:rPr>
          <w:rFonts w:ascii="Times New Roman" w:hAnsi="Times New Roman"/>
          <w:color w:val="000000"/>
        </w:rPr>
        <w:t>%. La componente principale del legame è l’albumina sierica. Il volume di distribuzione è moderato, con un V</w:t>
      </w:r>
      <w:r w:rsidR="00F10264" w:rsidRPr="0081271A">
        <w:rPr>
          <w:rFonts w:ascii="Times New Roman" w:hAnsi="Times New Roman"/>
          <w:color w:val="000000"/>
          <w:vertAlign w:val="subscript"/>
        </w:rPr>
        <w:t>ss</w:t>
      </w:r>
      <w:r w:rsidR="00F10264" w:rsidRPr="0081271A">
        <w:rPr>
          <w:rFonts w:ascii="Times New Roman" w:hAnsi="Times New Roman"/>
          <w:color w:val="000000"/>
        </w:rPr>
        <w:t xml:space="preserve"> di circa 50 litri.</w:t>
      </w:r>
    </w:p>
    <w:p w14:paraId="1643EDB1" w14:textId="77777777" w:rsidR="0040541C" w:rsidRDefault="0040541C" w:rsidP="00F10264">
      <w:pPr>
        <w:spacing w:after="0" w:line="240" w:lineRule="auto"/>
        <w:rPr>
          <w:rFonts w:ascii="Times New Roman" w:hAnsi="Times New Roman"/>
          <w:color w:val="000000"/>
        </w:rPr>
      </w:pPr>
    </w:p>
    <w:p w14:paraId="47026E93" w14:textId="77777777" w:rsidR="0040541C" w:rsidRPr="00AD1BD8" w:rsidRDefault="0040541C" w:rsidP="00F10264">
      <w:pPr>
        <w:spacing w:after="0" w:line="240" w:lineRule="auto"/>
        <w:rPr>
          <w:rFonts w:ascii="Times New Roman" w:hAnsi="Times New Roman"/>
          <w:i/>
          <w:iCs/>
          <w:color w:val="000000"/>
        </w:rPr>
      </w:pPr>
      <w:r w:rsidRPr="00AD1BD8">
        <w:rPr>
          <w:rFonts w:ascii="Times New Roman" w:hAnsi="Times New Roman"/>
          <w:i/>
          <w:iCs/>
          <w:color w:val="000000"/>
        </w:rPr>
        <w:t>Popolazione pediatrica</w:t>
      </w:r>
    </w:p>
    <w:p w14:paraId="4358DDFC" w14:textId="77777777" w:rsidR="00936790" w:rsidRPr="00936790" w:rsidRDefault="0040541C" w:rsidP="00936790">
      <w:pPr>
        <w:spacing w:after="0" w:line="240" w:lineRule="auto"/>
        <w:rPr>
          <w:rFonts w:ascii="Times New Roman" w:hAnsi="Times New Roman"/>
          <w:color w:val="000000"/>
        </w:rPr>
      </w:pPr>
      <w:r w:rsidRPr="0040541C">
        <w:rPr>
          <w:rFonts w:ascii="Times New Roman" w:hAnsi="Times New Roman"/>
          <w:color w:val="000000"/>
        </w:rPr>
        <w:t xml:space="preserve"> Non ci sono dati disponibili specifici per i bambini sul legame di rivaroxavan alle proteine plasmatiche. Non ci sono dati PK disponibili a seguito di somministrazione endovenosa di rivaroxaban </w:t>
      </w:r>
      <w:r w:rsidRPr="0040541C">
        <w:rPr>
          <w:rFonts w:ascii="Times New Roman" w:hAnsi="Times New Roman"/>
          <w:color w:val="000000"/>
        </w:rPr>
        <w:lastRenderedPageBreak/>
        <w:t xml:space="preserve">ai bambini. Il Vss stimato attraverso la modellizzazione PK di popolazione nei bambini (intervallo di </w:t>
      </w:r>
      <w:r w:rsidR="00936790">
        <w:rPr>
          <w:rFonts w:ascii="Times New Roman" w:hAnsi="Times New Roman"/>
          <w:color w:val="000000"/>
        </w:rPr>
        <w:t>(</w:t>
      </w:r>
      <w:r w:rsidRPr="0040541C">
        <w:rPr>
          <w:rFonts w:ascii="Times New Roman" w:hAnsi="Times New Roman"/>
          <w:color w:val="000000"/>
        </w:rPr>
        <w:t>età da 0 a</w:t>
      </w:r>
      <w:r w:rsidR="00936790">
        <w:rPr>
          <w:rFonts w:ascii="Times New Roman" w:hAnsi="Times New Roman"/>
          <w:color w:val="000000"/>
        </w:rPr>
        <w:t xml:space="preserve"> &lt; 18 anni)</w:t>
      </w:r>
      <w:r w:rsidR="00936790" w:rsidRPr="00936790">
        <w:rPr>
          <w:rFonts w:ascii="inherit" w:eastAsia="Times New Roman" w:hAnsi="inherit" w:cs="Courier New"/>
          <w:color w:val="202124"/>
          <w:sz w:val="42"/>
          <w:szCs w:val="42"/>
          <w:lang w:eastAsia="it-IT"/>
        </w:rPr>
        <w:t xml:space="preserve"> </w:t>
      </w:r>
      <w:r w:rsidR="00936790" w:rsidRPr="00936790">
        <w:rPr>
          <w:rFonts w:ascii="Times New Roman" w:hAnsi="Times New Roman"/>
          <w:color w:val="000000"/>
        </w:rPr>
        <w:t>dopo somministrazione orale di rivaroxaban dipende dal peso corporeo e può essere descritto con una funzione allometrica, con una media di 113 L per un soggetto con un peso corporeo di 82,8 kg.</w:t>
      </w:r>
    </w:p>
    <w:p w14:paraId="4348EB8E" w14:textId="77777777" w:rsidR="0040541C" w:rsidRPr="0081271A" w:rsidRDefault="0040541C" w:rsidP="00F10264">
      <w:pPr>
        <w:spacing w:after="0" w:line="240" w:lineRule="auto"/>
        <w:rPr>
          <w:rFonts w:ascii="Times New Roman" w:hAnsi="Times New Roman"/>
          <w:color w:val="000000"/>
        </w:rPr>
      </w:pPr>
    </w:p>
    <w:p w14:paraId="5F818CB6" w14:textId="77777777" w:rsidR="00F10264" w:rsidRPr="0081271A" w:rsidRDefault="00F10264" w:rsidP="00F10264">
      <w:pPr>
        <w:spacing w:after="0" w:line="240" w:lineRule="auto"/>
        <w:rPr>
          <w:rFonts w:ascii="Times New Roman" w:hAnsi="Times New Roman"/>
          <w:color w:val="000000"/>
        </w:rPr>
      </w:pPr>
    </w:p>
    <w:p w14:paraId="08001210"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Biotrasformazione ed eliminazione</w:t>
      </w:r>
    </w:p>
    <w:p w14:paraId="05C1B187" w14:textId="77777777" w:rsidR="00F10264" w:rsidRPr="0081271A" w:rsidRDefault="0040541C" w:rsidP="00F10264">
      <w:pPr>
        <w:autoSpaceDE w:val="0"/>
        <w:autoSpaceDN w:val="0"/>
        <w:adjustRightInd w:val="0"/>
        <w:spacing w:after="0" w:line="240" w:lineRule="auto"/>
        <w:rPr>
          <w:rFonts w:ascii="Times New Roman" w:hAnsi="Times New Roman"/>
          <w:color w:val="000000"/>
        </w:rPr>
      </w:pPr>
      <w:r>
        <w:rPr>
          <w:rFonts w:ascii="Times New Roman" w:hAnsi="Times New Roman"/>
          <w:color w:val="000000"/>
        </w:rPr>
        <w:t>Negli adulti, a</w:t>
      </w:r>
      <w:r w:rsidR="00F10264" w:rsidRPr="0081271A">
        <w:rPr>
          <w:rFonts w:ascii="Times New Roman" w:hAnsi="Times New Roman"/>
          <w:color w:val="000000"/>
        </w:rPr>
        <w:t>pprossimativamente i 2/3 della dose somministrata di rivaroxaban subiscono una degradazione metabolica; una metà viene poi eliminata per via renale e l’altra metà per via fecale. Il rimanente 1/3 della dose somministrata viene escreto direttamente per via renale come principio attivo immodificato nelle urine, principalmente per secrezione renale attiva.</w:t>
      </w:r>
    </w:p>
    <w:p w14:paraId="72C446F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Rivaroxaban viene metabolizzato tramite il CYP3A4, il CYP2J2 e con meccanismi indipendenti dal CYP. La degradazione ossidativa del gruppo morfolinone e l’idrolisi dei legami ammidici sono i siti principali di biotrasformazione. In base ai dati ottenuti </w:t>
      </w:r>
      <w:r w:rsidRPr="0081271A">
        <w:rPr>
          <w:rFonts w:ascii="Times New Roman" w:hAnsi="Times New Roman"/>
          <w:i/>
          <w:color w:val="000000"/>
        </w:rPr>
        <w:t>in vitro</w:t>
      </w:r>
      <w:r w:rsidRPr="0081271A">
        <w:rPr>
          <w:rFonts w:ascii="Times New Roman" w:hAnsi="Times New Roman"/>
          <w:color w:val="000000"/>
        </w:rPr>
        <w:t>, rivaroxaban è un substrato delle proteine di trasporto P-gp (glicoproteina P) e Bcrp (</w:t>
      </w:r>
      <w:r w:rsidRPr="006E16B7">
        <w:rPr>
          <w:rFonts w:ascii="Times New Roman" w:hAnsi="Times New Roman"/>
          <w:i/>
          <w:color w:val="000000"/>
        </w:rPr>
        <w:t>breast cancer resistance protein</w:t>
      </w:r>
      <w:r w:rsidRPr="0081271A">
        <w:rPr>
          <w:rFonts w:ascii="Times New Roman" w:hAnsi="Times New Roman"/>
          <w:color w:val="000000"/>
        </w:rPr>
        <w:t>).</w:t>
      </w:r>
    </w:p>
    <w:p w14:paraId="6EE3FB3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immodificato è il composto principale presente nel plasma umano, nel quale non si rilevano metaboliti importanti o attivi circolanti. Con una clearance sistemica di circa 10 l/h, rivaroxaban può essere definito una sostanza a bassa clearance. Dopo somministrazione endovenosa di una dose di 1 mg, l’emivita di eliminazione è di circa 4,5 ore. Dopo somministrazione orale, l’eliminazione viene ad essere limitata dal tasso di assorbimento. L’eliminazione di rivaroxaban dal plasma avviene con un’emivita terminale di 5 </w:t>
      </w:r>
      <w:r w:rsidRPr="0081271A">
        <w:rPr>
          <w:rFonts w:ascii="Times New Roman" w:hAnsi="Times New Roman"/>
          <w:color w:val="000000"/>
        </w:rPr>
        <w:noBreakHyphen/>
        <w:t xml:space="preserve"> 9 ore nei soggetti giovani e di </w:t>
      </w:r>
      <w:r w:rsidRPr="0081271A">
        <w:rPr>
          <w:rFonts w:ascii="Times New Roman" w:hAnsi="Times New Roman"/>
        </w:rPr>
        <w:t>11 </w:t>
      </w:r>
      <w:r w:rsidRPr="0081271A">
        <w:rPr>
          <w:rFonts w:ascii="Times New Roman" w:hAnsi="Times New Roman"/>
        </w:rPr>
        <w:noBreakHyphen/>
        <w:t> 13 ore negli anziani</w:t>
      </w:r>
      <w:r w:rsidRPr="0081271A">
        <w:rPr>
          <w:rFonts w:ascii="Times New Roman" w:hAnsi="Times New Roman"/>
          <w:color w:val="000000"/>
        </w:rPr>
        <w:t>.</w:t>
      </w:r>
    </w:p>
    <w:p w14:paraId="3B28C2A6" w14:textId="77777777" w:rsidR="00EF2243" w:rsidRPr="00AD1BD8" w:rsidRDefault="00EF2243" w:rsidP="00F10264">
      <w:pPr>
        <w:spacing w:after="0" w:line="240" w:lineRule="auto"/>
        <w:rPr>
          <w:rFonts w:ascii="Times New Roman" w:hAnsi="Times New Roman"/>
          <w:i/>
          <w:iCs/>
          <w:color w:val="000000"/>
        </w:rPr>
      </w:pPr>
      <w:r w:rsidRPr="00AD1BD8">
        <w:rPr>
          <w:rFonts w:ascii="Times New Roman" w:hAnsi="Times New Roman"/>
          <w:i/>
          <w:iCs/>
          <w:color w:val="000000"/>
        </w:rPr>
        <w:t xml:space="preserve">Popolazione pediatrica </w:t>
      </w:r>
    </w:p>
    <w:p w14:paraId="25C01C2B" w14:textId="7E6BAF00" w:rsidR="00936790" w:rsidRPr="00936790" w:rsidRDefault="00936790" w:rsidP="00936790">
      <w:pPr>
        <w:spacing w:after="0" w:line="240" w:lineRule="auto"/>
        <w:rPr>
          <w:rFonts w:ascii="Times New Roman" w:hAnsi="Times New Roman"/>
          <w:color w:val="000000"/>
        </w:rPr>
      </w:pPr>
      <w:r w:rsidRPr="00936790">
        <w:rPr>
          <w:rFonts w:ascii="Times New Roman" w:hAnsi="Times New Roman"/>
          <w:color w:val="000000"/>
        </w:rPr>
        <w:t>Non sono disponibili dati sul metabolismo specifici per i bambini. Non sono disponibili dati farmacocinetici a seguito di somministrazione endovenosa di rivaroxaban ai bambini. La CL stimata tramite modelli farmacocinetici di popolazione nei bambini (fascia di età da 0 a &lt; 18 anni) dopo somministrazione orale di rivaroxaban dipende dal peso corporeo e può essere descritta con una funzione allometrica, con una media di 8 L/h per un soggetto con peso corporeo di 82,8kg. I valori medi geometrici per le emivite di eliminazione (t1/2) stimati tramite il modello farmacocinetico di popolazione diminuiscono con la diminuzione dell'età e variavano da 4,2 ore negli adolescenti a circa 3 ore nei bambini di età compresa tra 2 e 12 anni fino a 1,9 e 1,6 ore nei bambini di età 0,5-&lt; 2 anni e meno di 0,5 anni, rispettivamente.</w:t>
      </w:r>
    </w:p>
    <w:p w14:paraId="56056A7F" w14:textId="77777777" w:rsidR="00EF2243" w:rsidRPr="0081271A" w:rsidRDefault="00EF2243" w:rsidP="00F10264">
      <w:pPr>
        <w:spacing w:after="0" w:line="240" w:lineRule="auto"/>
        <w:rPr>
          <w:rFonts w:ascii="Times New Roman" w:hAnsi="Times New Roman"/>
          <w:color w:val="000000"/>
        </w:rPr>
      </w:pPr>
    </w:p>
    <w:p w14:paraId="28D371EA"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 xml:space="preserve">Popolazioni </w:t>
      </w:r>
      <w:r w:rsidR="002F7317">
        <w:rPr>
          <w:rFonts w:ascii="Times New Roman" w:hAnsi="Times New Roman"/>
          <w:color w:val="000000"/>
          <w:u w:val="single"/>
        </w:rPr>
        <w:t>speciali</w:t>
      </w:r>
    </w:p>
    <w:p w14:paraId="52C5E770"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0D4C8DD4" w14:textId="77777777" w:rsidR="00F10264" w:rsidRPr="0081271A" w:rsidRDefault="0048799B" w:rsidP="00F10264">
      <w:pPr>
        <w:spacing w:after="0" w:line="240" w:lineRule="auto"/>
        <w:rPr>
          <w:rFonts w:ascii="Times New Roman" w:hAnsi="Times New Roman"/>
        </w:rPr>
      </w:pPr>
      <w:r>
        <w:rPr>
          <w:rFonts w:ascii="Times New Roman" w:hAnsi="Times New Roman"/>
        </w:rPr>
        <w:t>Negli adulti n</w:t>
      </w:r>
      <w:r w:rsidR="00F10264" w:rsidRPr="0081271A">
        <w:rPr>
          <w:rFonts w:ascii="Times New Roman" w:hAnsi="Times New Roman"/>
        </w:rPr>
        <w:t>on sono state riscontrate differenze clinicamente significative nella farmacocinetica e nella farmacodinamica tra i pazienti di sesso maschile e femminile.</w:t>
      </w:r>
      <w:r w:rsidRPr="0048799B">
        <w:t xml:space="preserve"> </w:t>
      </w:r>
      <w:r w:rsidRPr="0048799B">
        <w:rPr>
          <w:rFonts w:ascii="Times New Roman" w:hAnsi="Times New Roman"/>
        </w:rPr>
        <w:t>Un’analisi esplorativa non ha rilevato differenze rilevanti nell’esposizione a rivaroxaban tra bambini di sesso maschile e femminile.</w:t>
      </w:r>
    </w:p>
    <w:p w14:paraId="4CE9C532" w14:textId="77777777" w:rsidR="00F10264" w:rsidRPr="0081271A" w:rsidRDefault="00F10264" w:rsidP="00F10264">
      <w:pPr>
        <w:keepNext/>
        <w:spacing w:after="0" w:line="240" w:lineRule="auto"/>
        <w:rPr>
          <w:rFonts w:ascii="Times New Roman" w:hAnsi="Times New Roman"/>
          <w:i/>
          <w:color w:val="000000"/>
        </w:rPr>
      </w:pPr>
    </w:p>
    <w:p w14:paraId="3F3EFE6F"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Popolazione anziana</w:t>
      </w:r>
    </w:p>
    <w:p w14:paraId="6EB3B80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anziani sono state osservate concentrazioni plasmatiche maggiori che nei pazienti giovani, con valori di AUC medi di circa 1,5 volte superiori, soprattutto dovuti alla (apparente) ridotta clearance renale e totale. Non è necessario alcun aggiustamento della dose.</w:t>
      </w:r>
    </w:p>
    <w:p w14:paraId="7FA88863" w14:textId="77777777" w:rsidR="00F10264" w:rsidRPr="0081271A" w:rsidRDefault="00F10264" w:rsidP="00F10264">
      <w:pPr>
        <w:spacing w:after="0" w:line="240" w:lineRule="auto"/>
        <w:rPr>
          <w:rFonts w:ascii="Times New Roman" w:hAnsi="Times New Roman"/>
          <w:color w:val="000000"/>
        </w:rPr>
      </w:pPr>
    </w:p>
    <w:p w14:paraId="7F852AAF"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Categorie di peso</w:t>
      </w:r>
    </w:p>
    <w:p w14:paraId="32C36AFE" w14:textId="77777777" w:rsidR="00F10264" w:rsidRPr="0081271A" w:rsidRDefault="0048799B" w:rsidP="00F10264">
      <w:pPr>
        <w:spacing w:after="0" w:line="240" w:lineRule="auto"/>
        <w:rPr>
          <w:rFonts w:ascii="Times New Roman" w:hAnsi="Times New Roman"/>
          <w:color w:val="000000"/>
        </w:rPr>
      </w:pPr>
      <w:r>
        <w:rPr>
          <w:rFonts w:ascii="Times New Roman" w:hAnsi="Times New Roman"/>
          <w:color w:val="000000"/>
        </w:rPr>
        <w:t>Negli adulti i</w:t>
      </w:r>
      <w:r w:rsidR="00F10264" w:rsidRPr="0081271A">
        <w:rPr>
          <w:rFonts w:ascii="Times New Roman" w:hAnsi="Times New Roman"/>
          <w:color w:val="000000"/>
        </w:rPr>
        <w:t>valori estremi di peso corporeo (&lt; 50 kg o &gt; 120 kg) hanno avuto solo un’influenza ridotta sulle concentrazioni plasmatiche di rivaroxaban (meno del 25</w:t>
      </w:r>
      <w:r w:rsidR="00F10264" w:rsidRPr="0081271A">
        <w:rPr>
          <w:rFonts w:ascii="Times New Roman" w:hAnsi="Times New Roman"/>
        </w:rPr>
        <w:t> </w:t>
      </w:r>
      <w:r w:rsidR="00F10264" w:rsidRPr="0081271A">
        <w:rPr>
          <w:rFonts w:ascii="Times New Roman" w:hAnsi="Times New Roman"/>
          <w:color w:val="000000"/>
        </w:rPr>
        <w:t>%). Non è necessario alcun aggiustamento della dose.</w:t>
      </w:r>
      <w:r w:rsidRPr="0048799B">
        <w:t xml:space="preserve"> </w:t>
      </w:r>
      <w:r w:rsidRPr="0048799B">
        <w:rPr>
          <w:rFonts w:ascii="Times New Roman" w:hAnsi="Times New Roman"/>
          <w:color w:val="000000"/>
        </w:rPr>
        <w:t>Nei bambini, rivaroxaban è somministrato in base al peso corporeo. Un’analisi esplorativa non ha rivelato un impatto rilevante del sottopeso o dell’obesità sull’esposizione a rivaroxaban nei bambin</w:t>
      </w:r>
    </w:p>
    <w:p w14:paraId="0DEC7003" w14:textId="77777777" w:rsidR="00F10264" w:rsidRPr="0081271A" w:rsidRDefault="00F10264" w:rsidP="00F10264">
      <w:pPr>
        <w:spacing w:after="0" w:line="240" w:lineRule="auto"/>
        <w:rPr>
          <w:rFonts w:ascii="Times New Roman" w:hAnsi="Times New Roman"/>
          <w:color w:val="000000"/>
        </w:rPr>
      </w:pPr>
    </w:p>
    <w:p w14:paraId="4291DF7B"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Differenze interetniche</w:t>
      </w:r>
    </w:p>
    <w:p w14:paraId="71375AF5" w14:textId="77777777" w:rsidR="00F10264" w:rsidRPr="0081271A" w:rsidRDefault="0048799B" w:rsidP="00F10264">
      <w:pPr>
        <w:spacing w:after="0" w:line="240" w:lineRule="auto"/>
        <w:rPr>
          <w:rFonts w:ascii="Times New Roman" w:hAnsi="Times New Roman"/>
          <w:color w:val="000000"/>
        </w:rPr>
      </w:pPr>
      <w:r>
        <w:rPr>
          <w:rFonts w:ascii="Times New Roman" w:hAnsi="Times New Roman"/>
          <w:color w:val="000000"/>
        </w:rPr>
        <w:t>Negli adulti n</w:t>
      </w:r>
      <w:r w:rsidR="00F10264" w:rsidRPr="0081271A">
        <w:rPr>
          <w:rFonts w:ascii="Times New Roman" w:hAnsi="Times New Roman"/>
          <w:color w:val="000000"/>
        </w:rPr>
        <w:t>on sono state osservate differenze interetniche clinicamente rilevanti fra pazienti caucasici, afroamericani, ispanici, giapponesi o cinesi riguardo alla farmacocinetica e alla farmacodinamica di rivaroxaban.</w:t>
      </w:r>
      <w:r w:rsidRPr="0048799B">
        <w:t xml:space="preserve"> </w:t>
      </w:r>
      <w:r w:rsidRPr="0048799B">
        <w:rPr>
          <w:rFonts w:ascii="Times New Roman" w:hAnsi="Times New Roman"/>
          <w:color w:val="000000"/>
        </w:rPr>
        <w:t>Un’analisi esplorativa non ha rivelato differenze interetniche rilevanti nell’esposizione a rivaroxaban tra bambini giapponesi, cinesi o di paesi asiatici al di fuori di Giappone e Cina rispetto alla rispettiva popolazione pediatrica complessiva.</w:t>
      </w:r>
    </w:p>
    <w:p w14:paraId="73A94AB5" w14:textId="77777777" w:rsidR="00F10264" w:rsidRPr="0081271A" w:rsidRDefault="00F10264" w:rsidP="00F10264">
      <w:pPr>
        <w:spacing w:after="0" w:line="240" w:lineRule="auto"/>
        <w:rPr>
          <w:rFonts w:ascii="Times New Roman" w:hAnsi="Times New Roman"/>
          <w:color w:val="000000"/>
        </w:rPr>
      </w:pPr>
    </w:p>
    <w:p w14:paraId="40A3FC90"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6E1CEF0F"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Nei pazienti cirrotici </w:t>
      </w:r>
      <w:r w:rsidR="00C54BA8">
        <w:rPr>
          <w:rFonts w:ascii="Times New Roman" w:hAnsi="Times New Roman"/>
          <w:color w:val="000000"/>
        </w:rPr>
        <w:t xml:space="preserve"> adulti </w:t>
      </w:r>
      <w:r w:rsidRPr="0081271A">
        <w:rPr>
          <w:rFonts w:ascii="Times New Roman" w:hAnsi="Times New Roman"/>
          <w:color w:val="000000"/>
        </w:rPr>
        <w:t xml:space="preserve">con lieve compromissione epatica (classificati come Child Pugh A) sono state osservate solo lievi variazioni della farmacocinetica di rivaroxaban (aumento medio di 1,2 volte dell’AUC di rivaroxaban), pressoché paragonabili a quelle del gruppo sano di controllo. Nei pazienti cirrotici con moderata compromissione epatica (classificati come Child Pugh B), l’AUC media di rivaroxaban è risultata significativamente aumentata di 2,3 volte rispetto ai volontari sani. L’AUC del farmaco non legato è risultata aumentata di 2,6 volte. Questi pazienti presentavano anche ridotta eliminazione renale di rivaroxaban, similmente ai pazienti con moderata compromissione renale. Non sono disponibili dati relativi ai pazienti con </w:t>
      </w:r>
      <w:r w:rsidR="002F7317">
        <w:rPr>
          <w:rFonts w:ascii="Times New Roman" w:hAnsi="Times New Roman"/>
          <w:color w:val="000000"/>
        </w:rPr>
        <w:t>severa</w:t>
      </w:r>
      <w:r w:rsidR="002F7317" w:rsidRPr="0081271A">
        <w:rPr>
          <w:rFonts w:ascii="Times New Roman" w:hAnsi="Times New Roman"/>
          <w:color w:val="000000"/>
        </w:rPr>
        <w:t xml:space="preserve"> </w:t>
      </w:r>
      <w:r w:rsidRPr="0081271A">
        <w:rPr>
          <w:rFonts w:ascii="Times New Roman" w:hAnsi="Times New Roman"/>
          <w:color w:val="000000"/>
        </w:rPr>
        <w:t>compromissione epatica.</w:t>
      </w:r>
    </w:p>
    <w:p w14:paraId="670C0EFA"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L’inibizione dell’attività del fattore Xa è risultata aumentata di 2,6 volte nei pazienti con moderata compromissione epatica rispetto ai volontari sani; anche il prolungamento del PT è risultato aumentato di 2,1 volte. I pazienti con moderata compromissione epatica sono risultati più sensibili a rivaroxaban, con conseguente aumento dell’inclinazione della retta di correlazione PK/PD tra concentrazione e PT.</w:t>
      </w:r>
    </w:p>
    <w:p w14:paraId="54A788D3" w14:textId="77777777" w:rsidR="00F10264" w:rsidRDefault="00CB7586"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è controindicato nei pazienti con malattie epatiche associate a coagulopatia e rischio emorragico clinicamente rilevante, compresi i pazienti cirrotici con Child Pugh B e C (vedere paragrafo 4.3).</w:t>
      </w:r>
    </w:p>
    <w:p w14:paraId="3A38F818" w14:textId="77777777" w:rsidR="00C54BA8" w:rsidRPr="0081271A" w:rsidRDefault="00C54BA8" w:rsidP="00F10264">
      <w:pPr>
        <w:spacing w:after="0" w:line="240" w:lineRule="auto"/>
        <w:rPr>
          <w:rFonts w:ascii="Times New Roman" w:hAnsi="Times New Roman"/>
          <w:color w:val="000000"/>
        </w:rPr>
      </w:pPr>
      <w:r w:rsidRPr="00C54BA8">
        <w:rPr>
          <w:rFonts w:ascii="Times New Roman" w:hAnsi="Times New Roman"/>
          <w:color w:val="000000"/>
        </w:rPr>
        <w:t>Non ci sono dati clinici disponibili in bambini con compromissione epatica.</w:t>
      </w:r>
    </w:p>
    <w:p w14:paraId="36928AB5" w14:textId="77777777" w:rsidR="00F10264" w:rsidRPr="0081271A" w:rsidRDefault="00F10264" w:rsidP="00F10264">
      <w:pPr>
        <w:spacing w:after="0" w:line="240" w:lineRule="auto"/>
        <w:rPr>
          <w:rFonts w:ascii="Times New Roman" w:hAnsi="Times New Roman"/>
          <w:color w:val="000000"/>
        </w:rPr>
      </w:pPr>
    </w:p>
    <w:p w14:paraId="2EE0215D"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676CBDEE" w14:textId="77777777" w:rsidR="00F10264" w:rsidRPr="0081271A" w:rsidRDefault="00B46E16" w:rsidP="00F10264">
      <w:pPr>
        <w:spacing w:after="0" w:line="240" w:lineRule="auto"/>
        <w:rPr>
          <w:rFonts w:ascii="Times New Roman" w:hAnsi="Times New Roman"/>
          <w:color w:val="000000"/>
        </w:rPr>
      </w:pPr>
      <w:r>
        <w:rPr>
          <w:rFonts w:ascii="Times New Roman" w:hAnsi="Times New Roman"/>
          <w:color w:val="000000"/>
        </w:rPr>
        <w:t>Negli adulti s</w:t>
      </w:r>
      <w:r w:rsidR="002F7317">
        <w:rPr>
          <w:rFonts w:ascii="Times New Roman" w:hAnsi="Times New Roman"/>
          <w:color w:val="000000"/>
        </w:rPr>
        <w:t>ulla base della determinazione della clearance della creatinina è</w:t>
      </w:r>
      <w:r w:rsidR="00F10264" w:rsidRPr="0081271A">
        <w:rPr>
          <w:rFonts w:ascii="Times New Roman" w:hAnsi="Times New Roman"/>
          <w:color w:val="000000"/>
        </w:rPr>
        <w:t xml:space="preserve"> stato riscontrato un aumento dell’esposizione a rivaroxaban correlato alla riduzione della funzionalità renale. Nei soggetti con compromissione renale lieve (clearance della creatinina 50 - 80 mL/min), moderata (clearance della creatinina 30 - 49 mL/min) e </w:t>
      </w:r>
      <w:r w:rsidR="002F7317">
        <w:rPr>
          <w:rFonts w:ascii="Times New Roman" w:hAnsi="Times New Roman"/>
          <w:color w:val="000000"/>
        </w:rPr>
        <w:t>severa</w:t>
      </w:r>
      <w:r w:rsidR="002F7317" w:rsidRPr="0081271A">
        <w:rPr>
          <w:rFonts w:ascii="Times New Roman" w:hAnsi="Times New Roman"/>
          <w:color w:val="000000"/>
        </w:rPr>
        <w:t xml:space="preserve"> </w:t>
      </w:r>
      <w:r w:rsidR="00F10264" w:rsidRPr="0081271A">
        <w:rPr>
          <w:rFonts w:ascii="Times New Roman" w:hAnsi="Times New Roman"/>
          <w:color w:val="000000"/>
        </w:rPr>
        <w:t xml:space="preserve">(clearance della creatinina 15 - 29 mL/min), le concentrazioni plasmatiche di rivaroxaban (AUC) sono risultate aumentate, rispettivamente, di 1,4, 1,5 e 1,6 volte. Gli aumenti corrispondenti degli effetti farmacodinamici erano più pronunciati. Nei soggetti con compromissione renale lieve, moderata e </w:t>
      </w:r>
      <w:r w:rsidR="002F7317">
        <w:rPr>
          <w:rFonts w:ascii="Times New Roman" w:hAnsi="Times New Roman"/>
          <w:color w:val="000000"/>
        </w:rPr>
        <w:t>severa</w:t>
      </w:r>
      <w:r w:rsidR="00F10264" w:rsidRPr="0081271A">
        <w:rPr>
          <w:rFonts w:ascii="Times New Roman" w:hAnsi="Times New Roman"/>
          <w:color w:val="000000"/>
        </w:rPr>
        <w:t>, l’inibizione globale dell’attività del fattore Xa è risultata aumentata, rispettivamente, di 1,5, 1,9 e 2,0 volte in confronto ai volontari sani; similmente, il PT è risultato aumentato, rispettivamente, di 1,3, 2,2 e 2,4 volte. Non sono disponibili dati in pazienti con clearance della creatinina &lt; 15 mL/min.</w:t>
      </w:r>
    </w:p>
    <w:p w14:paraId="51BF48C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dell'elevato legame con le proteine plasmatiche, non si prevede che rivaroxaban sia dializzabile.</w:t>
      </w:r>
    </w:p>
    <w:p w14:paraId="3258A52F"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Si sconsiglia l'uso in pazienti con clearance della creatinina &lt; 15 mL/min. </w:t>
      </w:r>
      <w:r w:rsidR="00CB7586" w:rsidRPr="0081271A">
        <w:rPr>
          <w:rFonts w:ascii="Times New Roman" w:hAnsi="Times New Roman"/>
          <w:color w:val="000000"/>
        </w:rPr>
        <w:t>Rivaroxaban</w:t>
      </w:r>
      <w:r w:rsidRPr="0081271A">
        <w:rPr>
          <w:rFonts w:ascii="Times New Roman" w:hAnsi="Times New Roman"/>
          <w:color w:val="000000"/>
        </w:rPr>
        <w:t xml:space="preserve"> deve essere usato con cautela nei pazienti con clearance della creatinina compresa tra 15 e 29 mL/min (vedere paragrafo 4.4).</w:t>
      </w:r>
      <w:r w:rsidR="00B46E16" w:rsidRPr="00B46E16">
        <w:t xml:space="preserve"> </w:t>
      </w:r>
      <w:r w:rsidR="00B46E16" w:rsidRPr="00B46E16">
        <w:rPr>
          <w:rFonts w:ascii="Times New Roman" w:hAnsi="Times New Roman"/>
          <w:color w:val="000000"/>
        </w:rPr>
        <w:t>Non ci sono dati clinici disponibili in bambini di età pari o superiore a 1 anno con compromissione renale moderata o grave (tasso di filtrazione glomerulare &lt; 50 mL/min/1,73 m2 )</w:t>
      </w:r>
    </w:p>
    <w:p w14:paraId="0DC5C535" w14:textId="77777777" w:rsidR="00F10264" w:rsidRPr="0081271A" w:rsidRDefault="00F10264" w:rsidP="00F10264">
      <w:pPr>
        <w:tabs>
          <w:tab w:val="left" w:pos="3995"/>
        </w:tabs>
        <w:spacing w:after="0" w:line="240" w:lineRule="auto"/>
        <w:rPr>
          <w:rFonts w:ascii="Times New Roman" w:hAnsi="Times New Roman"/>
          <w:color w:val="000000"/>
        </w:rPr>
      </w:pPr>
    </w:p>
    <w:p w14:paraId="772B4084"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Dati farmacocinetici nei pazienti</w:t>
      </w:r>
    </w:p>
    <w:p w14:paraId="515705F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pazienti in trattamento con rivaroxaban per la trombosi venosa profonda acuta (TVP), che ricevono 20 mg una volta al giorno, la media geometrica della concentrazione (intervallo di previsione 90%) dopo 2 -4 ore e circa 24 ore dopo l’assunzione (che approssimativamente rappresentano la concentrazione massima e minima nell’intervallo di assunzione) era rispettivamente di 215 (22 - 535) e 32 (6 - 239) mcg/l.</w:t>
      </w:r>
    </w:p>
    <w:p w14:paraId="128D5C1B" w14:textId="77777777" w:rsidR="00B46E16" w:rsidRPr="00AD1BD8" w:rsidRDefault="00B46E16" w:rsidP="00B46E16">
      <w:pPr>
        <w:spacing w:after="0" w:line="240" w:lineRule="auto"/>
        <w:rPr>
          <w:rFonts w:ascii="Times New Roman" w:hAnsi="Times New Roman"/>
          <w:iCs/>
          <w:color w:val="000000"/>
        </w:rPr>
      </w:pPr>
      <w:r w:rsidRPr="00AD1BD8">
        <w:rPr>
          <w:rFonts w:ascii="Times New Roman" w:hAnsi="Times New Roman"/>
          <w:iCs/>
          <w:color w:val="000000"/>
        </w:rPr>
        <w:t>Nei pazienti pediatrici con TEV acuto che ricevono rivaroxaban aggiustato per il peso corporeo con conseguente esposizione simile a quella dei pazienti adulti affetti da TVP che ricevono una dose giornaliera di 20 mg, le concentrazioni medie geometriche (intervallo 90%) agli intervalli di tempo di campionamento che rappresentano approssimativamente le concentrazioni massime e minime durante l’intervallo di dosaggio sono riassunte nella Tabella 13.</w:t>
      </w:r>
    </w:p>
    <w:p w14:paraId="54133D31" w14:textId="77777777" w:rsidR="00B46E16" w:rsidRPr="00B46E16" w:rsidRDefault="00B46E16" w:rsidP="00B46E16">
      <w:pPr>
        <w:spacing w:after="0" w:line="240" w:lineRule="auto"/>
        <w:rPr>
          <w:rFonts w:ascii="Times New Roman" w:hAnsi="Times New Roman"/>
          <w:i/>
          <w:color w:val="000000"/>
          <w:u w:val="single"/>
        </w:rPr>
      </w:pPr>
    </w:p>
    <w:p w14:paraId="011F6249" w14:textId="77777777" w:rsidR="00B46E16" w:rsidRPr="00B46E16" w:rsidRDefault="00B46E16" w:rsidP="00B46E16">
      <w:pPr>
        <w:spacing w:after="0" w:line="240" w:lineRule="auto"/>
        <w:rPr>
          <w:rFonts w:ascii="Times New Roman" w:hAnsi="Times New Roman"/>
          <w:b/>
          <w:bCs/>
          <w:i/>
          <w:color w:val="000000"/>
          <w:u w:val="single"/>
        </w:rPr>
      </w:pPr>
      <w:r w:rsidRPr="00B46E16">
        <w:rPr>
          <w:rFonts w:ascii="Times New Roman" w:hAnsi="Times New Roman"/>
          <w:b/>
          <w:bCs/>
          <w:i/>
          <w:color w:val="000000"/>
          <w:u w:val="single"/>
        </w:rPr>
        <w:t>Tabella 13: Statistiche riassuntive (media geometrica (intervallo 90%)) delle concentrazioni plasmatiche allo stato stazionario di rivaroxaban (mcg/L) per regime di dosaggio ed età</w:t>
      </w:r>
    </w:p>
    <w:p w14:paraId="2C0A4A0F" w14:textId="77777777" w:rsidR="00B46E16" w:rsidRPr="00B46E16" w:rsidRDefault="00B46E16" w:rsidP="00B46E16">
      <w:pPr>
        <w:spacing w:after="0" w:line="240" w:lineRule="auto"/>
        <w:rPr>
          <w:rFonts w:ascii="Times New Roman" w:hAnsi="Times New Roman"/>
          <w:b/>
          <w:bCs/>
          <w:i/>
          <w:color w:val="000000"/>
          <w:u w:val="single"/>
        </w:rPr>
      </w:pP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B46E16" w:rsidRPr="00B46E16" w14:paraId="5CE367ED" w14:textId="77777777" w:rsidTr="003D43AD">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21C7FC7E"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Intervalli temporali</w:t>
            </w:r>
          </w:p>
        </w:tc>
        <w:tc>
          <w:tcPr>
            <w:tcW w:w="565" w:type="dxa"/>
            <w:tcBorders>
              <w:top w:val="single" w:sz="5" w:space="0" w:color="000000"/>
              <w:left w:val="single" w:sz="5" w:space="0" w:color="000000"/>
              <w:bottom w:val="single" w:sz="5" w:space="0" w:color="000000"/>
              <w:right w:val="single" w:sz="5" w:space="0" w:color="000000"/>
            </w:tcBorders>
          </w:tcPr>
          <w:p w14:paraId="102E20FD"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single" w:sz="5" w:space="0" w:color="000000"/>
              <w:left w:val="single" w:sz="5" w:space="0" w:color="000000"/>
              <w:bottom w:val="single" w:sz="5" w:space="0" w:color="000000"/>
              <w:right w:val="single" w:sz="5" w:space="0" w:color="000000"/>
            </w:tcBorders>
          </w:tcPr>
          <w:p w14:paraId="54B45660" w14:textId="77777777" w:rsidR="00B46E16" w:rsidRPr="00B46E16" w:rsidRDefault="00B46E16" w:rsidP="00B46E16">
            <w:pPr>
              <w:spacing w:after="0" w:line="240" w:lineRule="auto"/>
              <w:rPr>
                <w:rFonts w:ascii="Times New Roman" w:hAnsi="Times New Roman"/>
                <w:i/>
                <w:color w:val="000000"/>
                <w:u w:val="single"/>
                <w:lang w:val="en-US"/>
              </w:rPr>
            </w:pPr>
          </w:p>
        </w:tc>
        <w:tc>
          <w:tcPr>
            <w:tcW w:w="563" w:type="dxa"/>
            <w:tcBorders>
              <w:top w:val="single" w:sz="5" w:space="0" w:color="000000"/>
              <w:left w:val="single" w:sz="5" w:space="0" w:color="000000"/>
              <w:bottom w:val="single" w:sz="5" w:space="0" w:color="000000"/>
              <w:right w:val="single" w:sz="5" w:space="0" w:color="000000"/>
            </w:tcBorders>
          </w:tcPr>
          <w:p w14:paraId="25627582"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single" w:sz="5" w:space="0" w:color="000000"/>
              <w:left w:val="single" w:sz="5" w:space="0" w:color="000000"/>
              <w:bottom w:val="single" w:sz="5" w:space="0" w:color="000000"/>
              <w:right w:val="single" w:sz="5" w:space="0" w:color="000000"/>
            </w:tcBorders>
          </w:tcPr>
          <w:p w14:paraId="4D42C91A" w14:textId="77777777" w:rsidR="00B46E16" w:rsidRPr="00B46E16" w:rsidRDefault="00B46E16" w:rsidP="00B46E16">
            <w:pPr>
              <w:spacing w:after="0" w:line="240" w:lineRule="auto"/>
              <w:rPr>
                <w:rFonts w:ascii="Times New Roman" w:hAnsi="Times New Roman"/>
                <w:i/>
                <w:color w:val="000000"/>
                <w:u w:val="single"/>
                <w:lang w:val="en-US"/>
              </w:rPr>
            </w:pPr>
          </w:p>
        </w:tc>
        <w:tc>
          <w:tcPr>
            <w:tcW w:w="443" w:type="dxa"/>
            <w:tcBorders>
              <w:top w:val="single" w:sz="5" w:space="0" w:color="000000"/>
              <w:left w:val="single" w:sz="5" w:space="0" w:color="000000"/>
              <w:bottom w:val="single" w:sz="5" w:space="0" w:color="000000"/>
              <w:right w:val="single" w:sz="5" w:space="0" w:color="000000"/>
            </w:tcBorders>
          </w:tcPr>
          <w:p w14:paraId="1629D239"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tcBorders>
              <w:top w:val="single" w:sz="5" w:space="0" w:color="000000"/>
              <w:left w:val="single" w:sz="5" w:space="0" w:color="000000"/>
              <w:bottom w:val="single" w:sz="5" w:space="0" w:color="000000"/>
              <w:right w:val="single" w:sz="5" w:space="0" w:color="000000"/>
            </w:tcBorders>
          </w:tcPr>
          <w:p w14:paraId="5D729E23"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tcBorders>
              <w:top w:val="single" w:sz="5" w:space="0" w:color="000000"/>
              <w:left w:val="single" w:sz="5" w:space="0" w:color="000000"/>
              <w:bottom w:val="single" w:sz="5" w:space="0" w:color="000000"/>
              <w:right w:val="single" w:sz="5" w:space="0" w:color="000000"/>
            </w:tcBorders>
          </w:tcPr>
          <w:p w14:paraId="11297EDB"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tcBorders>
              <w:top w:val="single" w:sz="5" w:space="0" w:color="000000"/>
              <w:left w:val="single" w:sz="5" w:space="0" w:color="000000"/>
              <w:bottom w:val="single" w:sz="5" w:space="0" w:color="000000"/>
              <w:right w:val="single" w:sz="5" w:space="0" w:color="000000"/>
            </w:tcBorders>
          </w:tcPr>
          <w:p w14:paraId="7FF45EBD"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5A08F198" w14:textId="77777777" w:rsidTr="003D43AD">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B16E54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5865FFF9"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5C19DBFB"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12 -</w:t>
            </w:r>
          </w:p>
          <w:p w14:paraId="671914EE"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&lt; 18 anni</w:t>
            </w:r>
          </w:p>
        </w:tc>
        <w:tc>
          <w:tcPr>
            <w:tcW w:w="563" w:type="dxa"/>
            <w:tcBorders>
              <w:top w:val="single" w:sz="5" w:space="0" w:color="000000"/>
              <w:left w:val="single" w:sz="5" w:space="0" w:color="000000"/>
              <w:bottom w:val="single" w:sz="5" w:space="0" w:color="000000"/>
              <w:right w:val="single" w:sz="5" w:space="0" w:color="000000"/>
            </w:tcBorders>
          </w:tcPr>
          <w:p w14:paraId="4844EC1E"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172305D4"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6 -&lt; 12  anni</w:t>
            </w:r>
          </w:p>
        </w:tc>
        <w:tc>
          <w:tcPr>
            <w:tcW w:w="443" w:type="dxa"/>
            <w:tcBorders>
              <w:top w:val="single" w:sz="5" w:space="0" w:color="000000"/>
              <w:left w:val="single" w:sz="5" w:space="0" w:color="000000"/>
              <w:bottom w:val="single" w:sz="5" w:space="0" w:color="000000"/>
              <w:right w:val="single" w:sz="5" w:space="0" w:color="000000"/>
            </w:tcBorders>
          </w:tcPr>
          <w:p w14:paraId="35A36212"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tcBorders>
              <w:top w:val="single" w:sz="5" w:space="0" w:color="000000"/>
              <w:left w:val="single" w:sz="5" w:space="0" w:color="000000"/>
              <w:bottom w:val="single" w:sz="5" w:space="0" w:color="000000"/>
              <w:right w:val="single" w:sz="5" w:space="0" w:color="000000"/>
            </w:tcBorders>
          </w:tcPr>
          <w:p w14:paraId="57F60E06"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tcBorders>
              <w:top w:val="single" w:sz="5" w:space="0" w:color="000000"/>
              <w:left w:val="single" w:sz="5" w:space="0" w:color="000000"/>
              <w:bottom w:val="single" w:sz="5" w:space="0" w:color="000000"/>
              <w:right w:val="single" w:sz="5" w:space="0" w:color="000000"/>
            </w:tcBorders>
          </w:tcPr>
          <w:p w14:paraId="1584F2F2"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tcBorders>
              <w:top w:val="single" w:sz="5" w:space="0" w:color="000000"/>
              <w:left w:val="single" w:sz="5" w:space="0" w:color="000000"/>
              <w:bottom w:val="single" w:sz="5" w:space="0" w:color="000000"/>
              <w:right w:val="single" w:sz="5" w:space="0" w:color="000000"/>
            </w:tcBorders>
          </w:tcPr>
          <w:p w14:paraId="2868DD92"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2DF02E3C" w14:textId="77777777" w:rsidTr="003D43AD">
        <w:trPr>
          <w:trHeight w:hRule="exact" w:val="270"/>
        </w:trPr>
        <w:tc>
          <w:tcPr>
            <w:tcW w:w="1337" w:type="dxa"/>
            <w:vMerge w:val="restart"/>
            <w:tcBorders>
              <w:top w:val="single" w:sz="5" w:space="0" w:color="000000"/>
              <w:left w:val="single" w:sz="5" w:space="0" w:color="000000"/>
              <w:right w:val="single" w:sz="5" w:space="0" w:color="000000"/>
            </w:tcBorders>
          </w:tcPr>
          <w:p w14:paraId="24293FF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2.5-4h post</w:t>
            </w:r>
          </w:p>
        </w:tc>
        <w:tc>
          <w:tcPr>
            <w:tcW w:w="565" w:type="dxa"/>
            <w:vMerge w:val="restart"/>
            <w:tcBorders>
              <w:top w:val="single" w:sz="5" w:space="0" w:color="000000"/>
              <w:left w:val="single" w:sz="5" w:space="0" w:color="000000"/>
              <w:right w:val="single" w:sz="5" w:space="0" w:color="000000"/>
            </w:tcBorders>
          </w:tcPr>
          <w:p w14:paraId="5D87C836"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171</w:t>
            </w:r>
          </w:p>
        </w:tc>
        <w:tc>
          <w:tcPr>
            <w:tcW w:w="1488" w:type="dxa"/>
            <w:tcBorders>
              <w:top w:val="single" w:sz="5" w:space="0" w:color="000000"/>
              <w:left w:val="single" w:sz="5" w:space="0" w:color="000000"/>
              <w:bottom w:val="nil"/>
              <w:right w:val="single" w:sz="5" w:space="0" w:color="000000"/>
            </w:tcBorders>
          </w:tcPr>
          <w:p w14:paraId="3D18A585"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241.5</w:t>
            </w:r>
          </w:p>
        </w:tc>
        <w:tc>
          <w:tcPr>
            <w:tcW w:w="563" w:type="dxa"/>
            <w:vMerge w:val="restart"/>
            <w:tcBorders>
              <w:top w:val="single" w:sz="5" w:space="0" w:color="000000"/>
              <w:left w:val="single" w:sz="5" w:space="0" w:color="000000"/>
              <w:right w:val="single" w:sz="5" w:space="0" w:color="000000"/>
            </w:tcBorders>
          </w:tcPr>
          <w:p w14:paraId="7592BA5A"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24</w:t>
            </w:r>
          </w:p>
        </w:tc>
        <w:tc>
          <w:tcPr>
            <w:tcW w:w="1459" w:type="dxa"/>
            <w:tcBorders>
              <w:top w:val="single" w:sz="5" w:space="0" w:color="000000"/>
              <w:left w:val="single" w:sz="5" w:space="0" w:color="000000"/>
              <w:bottom w:val="nil"/>
              <w:right w:val="single" w:sz="5" w:space="0" w:color="000000"/>
            </w:tcBorders>
          </w:tcPr>
          <w:p w14:paraId="1904032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229.7</w:t>
            </w:r>
          </w:p>
        </w:tc>
        <w:tc>
          <w:tcPr>
            <w:tcW w:w="443" w:type="dxa"/>
            <w:vMerge w:val="restart"/>
            <w:tcBorders>
              <w:top w:val="single" w:sz="5" w:space="0" w:color="000000"/>
              <w:left w:val="single" w:sz="5" w:space="0" w:color="000000"/>
              <w:right w:val="single" w:sz="5" w:space="0" w:color="000000"/>
            </w:tcBorders>
          </w:tcPr>
          <w:p w14:paraId="49F913AE"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vMerge w:val="restart"/>
            <w:tcBorders>
              <w:top w:val="single" w:sz="5" w:space="0" w:color="000000"/>
              <w:left w:val="single" w:sz="5" w:space="0" w:color="000000"/>
              <w:right w:val="single" w:sz="5" w:space="0" w:color="000000"/>
            </w:tcBorders>
          </w:tcPr>
          <w:p w14:paraId="7374DC5D"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vMerge w:val="restart"/>
            <w:tcBorders>
              <w:top w:val="single" w:sz="5" w:space="0" w:color="000000"/>
              <w:left w:val="single" w:sz="5" w:space="0" w:color="000000"/>
              <w:right w:val="single" w:sz="5" w:space="0" w:color="000000"/>
            </w:tcBorders>
          </w:tcPr>
          <w:p w14:paraId="6536DA0A"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val="restart"/>
            <w:tcBorders>
              <w:top w:val="single" w:sz="5" w:space="0" w:color="000000"/>
              <w:left w:val="single" w:sz="5" w:space="0" w:color="000000"/>
              <w:right w:val="single" w:sz="5" w:space="0" w:color="000000"/>
            </w:tcBorders>
          </w:tcPr>
          <w:p w14:paraId="04578E06"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4278CD37" w14:textId="77777777" w:rsidTr="003D43AD">
        <w:trPr>
          <w:trHeight w:hRule="exact" w:val="246"/>
        </w:trPr>
        <w:tc>
          <w:tcPr>
            <w:tcW w:w="1337" w:type="dxa"/>
            <w:vMerge/>
            <w:tcBorders>
              <w:left w:val="single" w:sz="5" w:space="0" w:color="000000"/>
              <w:bottom w:val="single" w:sz="5" w:space="0" w:color="000000"/>
              <w:right w:val="single" w:sz="5" w:space="0" w:color="000000"/>
            </w:tcBorders>
          </w:tcPr>
          <w:p w14:paraId="722A7428" w14:textId="77777777" w:rsidR="00B46E16" w:rsidRPr="00B46E16" w:rsidRDefault="00B46E16" w:rsidP="00B46E16">
            <w:pPr>
              <w:spacing w:after="0" w:line="240" w:lineRule="auto"/>
              <w:rPr>
                <w:rFonts w:ascii="Times New Roman" w:hAnsi="Times New Roman"/>
                <w:i/>
                <w:color w:val="000000"/>
                <w:u w:val="single"/>
                <w:lang w:val="en-US"/>
              </w:rPr>
            </w:pPr>
          </w:p>
        </w:tc>
        <w:tc>
          <w:tcPr>
            <w:tcW w:w="565" w:type="dxa"/>
            <w:vMerge/>
            <w:tcBorders>
              <w:left w:val="single" w:sz="5" w:space="0" w:color="000000"/>
              <w:bottom w:val="single" w:sz="5" w:space="0" w:color="000000"/>
              <w:right w:val="single" w:sz="5" w:space="0" w:color="000000"/>
            </w:tcBorders>
          </w:tcPr>
          <w:p w14:paraId="61B723DB"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nil"/>
              <w:left w:val="single" w:sz="5" w:space="0" w:color="000000"/>
              <w:bottom w:val="single" w:sz="5" w:space="0" w:color="000000"/>
              <w:right w:val="single" w:sz="5" w:space="0" w:color="000000"/>
            </w:tcBorders>
          </w:tcPr>
          <w:p w14:paraId="49E7762E"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(105-484)</w:t>
            </w:r>
          </w:p>
        </w:tc>
        <w:tc>
          <w:tcPr>
            <w:tcW w:w="563" w:type="dxa"/>
            <w:vMerge/>
            <w:tcBorders>
              <w:left w:val="single" w:sz="5" w:space="0" w:color="000000"/>
              <w:bottom w:val="single" w:sz="5" w:space="0" w:color="000000"/>
              <w:right w:val="single" w:sz="5" w:space="0" w:color="000000"/>
            </w:tcBorders>
          </w:tcPr>
          <w:p w14:paraId="4FAD9295"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nil"/>
              <w:left w:val="single" w:sz="5" w:space="0" w:color="000000"/>
              <w:bottom w:val="single" w:sz="5" w:space="0" w:color="000000"/>
              <w:right w:val="single" w:sz="5" w:space="0" w:color="000000"/>
            </w:tcBorders>
          </w:tcPr>
          <w:p w14:paraId="50DD501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(91.5-777)</w:t>
            </w:r>
          </w:p>
        </w:tc>
        <w:tc>
          <w:tcPr>
            <w:tcW w:w="443" w:type="dxa"/>
            <w:vMerge/>
            <w:tcBorders>
              <w:left w:val="single" w:sz="5" w:space="0" w:color="000000"/>
              <w:bottom w:val="single" w:sz="5" w:space="0" w:color="000000"/>
              <w:right w:val="single" w:sz="5" w:space="0" w:color="000000"/>
            </w:tcBorders>
          </w:tcPr>
          <w:p w14:paraId="55568D1F"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vMerge/>
            <w:tcBorders>
              <w:left w:val="single" w:sz="5" w:space="0" w:color="000000"/>
              <w:bottom w:val="single" w:sz="5" w:space="0" w:color="000000"/>
              <w:right w:val="single" w:sz="5" w:space="0" w:color="000000"/>
            </w:tcBorders>
          </w:tcPr>
          <w:p w14:paraId="7470C762"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vMerge/>
            <w:tcBorders>
              <w:left w:val="single" w:sz="5" w:space="0" w:color="000000"/>
              <w:bottom w:val="single" w:sz="5" w:space="0" w:color="000000"/>
              <w:right w:val="single" w:sz="5" w:space="0" w:color="000000"/>
            </w:tcBorders>
          </w:tcPr>
          <w:p w14:paraId="259DF4BD"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tcBorders>
              <w:left w:val="single" w:sz="5" w:space="0" w:color="000000"/>
              <w:bottom w:val="single" w:sz="5" w:space="0" w:color="000000"/>
              <w:right w:val="single" w:sz="5" w:space="0" w:color="000000"/>
            </w:tcBorders>
          </w:tcPr>
          <w:p w14:paraId="37C2AD22"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179647D8" w14:textId="77777777" w:rsidTr="003D43AD">
        <w:trPr>
          <w:trHeight w:hRule="exact" w:val="269"/>
        </w:trPr>
        <w:tc>
          <w:tcPr>
            <w:tcW w:w="1337" w:type="dxa"/>
            <w:vMerge w:val="restart"/>
            <w:tcBorders>
              <w:top w:val="single" w:sz="5" w:space="0" w:color="000000"/>
              <w:left w:val="single" w:sz="5" w:space="0" w:color="000000"/>
              <w:right w:val="single" w:sz="5" w:space="0" w:color="000000"/>
            </w:tcBorders>
          </w:tcPr>
          <w:p w14:paraId="2F6584FB"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20-24h post</w:t>
            </w:r>
          </w:p>
        </w:tc>
        <w:tc>
          <w:tcPr>
            <w:tcW w:w="565" w:type="dxa"/>
            <w:vMerge w:val="restart"/>
            <w:tcBorders>
              <w:top w:val="single" w:sz="5" w:space="0" w:color="000000"/>
              <w:left w:val="single" w:sz="5" w:space="0" w:color="000000"/>
              <w:right w:val="single" w:sz="5" w:space="0" w:color="000000"/>
            </w:tcBorders>
          </w:tcPr>
          <w:p w14:paraId="64AB6E64"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151</w:t>
            </w:r>
          </w:p>
        </w:tc>
        <w:tc>
          <w:tcPr>
            <w:tcW w:w="1488" w:type="dxa"/>
            <w:tcBorders>
              <w:top w:val="single" w:sz="5" w:space="0" w:color="000000"/>
              <w:left w:val="single" w:sz="5" w:space="0" w:color="000000"/>
              <w:bottom w:val="nil"/>
              <w:right w:val="single" w:sz="5" w:space="0" w:color="000000"/>
            </w:tcBorders>
          </w:tcPr>
          <w:p w14:paraId="1FB6F109"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20.6</w:t>
            </w:r>
          </w:p>
        </w:tc>
        <w:tc>
          <w:tcPr>
            <w:tcW w:w="563" w:type="dxa"/>
            <w:vMerge w:val="restart"/>
            <w:tcBorders>
              <w:top w:val="single" w:sz="5" w:space="0" w:color="000000"/>
              <w:left w:val="single" w:sz="5" w:space="0" w:color="000000"/>
              <w:right w:val="single" w:sz="5" w:space="0" w:color="000000"/>
            </w:tcBorders>
          </w:tcPr>
          <w:p w14:paraId="48499FAA"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24</w:t>
            </w:r>
          </w:p>
        </w:tc>
        <w:tc>
          <w:tcPr>
            <w:tcW w:w="1459" w:type="dxa"/>
            <w:tcBorders>
              <w:top w:val="single" w:sz="5" w:space="0" w:color="000000"/>
              <w:left w:val="single" w:sz="5" w:space="0" w:color="000000"/>
              <w:bottom w:val="nil"/>
              <w:right w:val="single" w:sz="5" w:space="0" w:color="000000"/>
            </w:tcBorders>
          </w:tcPr>
          <w:p w14:paraId="4B7F1BD7"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15.9</w:t>
            </w:r>
          </w:p>
        </w:tc>
        <w:tc>
          <w:tcPr>
            <w:tcW w:w="443" w:type="dxa"/>
            <w:vMerge w:val="restart"/>
            <w:tcBorders>
              <w:top w:val="single" w:sz="5" w:space="0" w:color="000000"/>
              <w:left w:val="single" w:sz="5" w:space="0" w:color="000000"/>
              <w:right w:val="single" w:sz="5" w:space="0" w:color="000000"/>
            </w:tcBorders>
          </w:tcPr>
          <w:p w14:paraId="665BF433"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vMerge w:val="restart"/>
            <w:tcBorders>
              <w:top w:val="single" w:sz="5" w:space="0" w:color="000000"/>
              <w:left w:val="single" w:sz="5" w:space="0" w:color="000000"/>
              <w:right w:val="single" w:sz="5" w:space="0" w:color="000000"/>
            </w:tcBorders>
          </w:tcPr>
          <w:p w14:paraId="70B43459"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vMerge w:val="restart"/>
            <w:tcBorders>
              <w:top w:val="single" w:sz="5" w:space="0" w:color="000000"/>
              <w:left w:val="single" w:sz="5" w:space="0" w:color="000000"/>
              <w:right w:val="single" w:sz="5" w:space="0" w:color="000000"/>
            </w:tcBorders>
          </w:tcPr>
          <w:p w14:paraId="4C4922C8"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val="restart"/>
            <w:tcBorders>
              <w:top w:val="single" w:sz="5" w:space="0" w:color="000000"/>
              <w:left w:val="single" w:sz="5" w:space="0" w:color="000000"/>
              <w:right w:val="single" w:sz="5" w:space="0" w:color="000000"/>
            </w:tcBorders>
          </w:tcPr>
          <w:p w14:paraId="2CC83497"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08B60CFA" w14:textId="77777777" w:rsidTr="003D43AD">
        <w:trPr>
          <w:trHeight w:hRule="exact" w:val="246"/>
        </w:trPr>
        <w:tc>
          <w:tcPr>
            <w:tcW w:w="1337" w:type="dxa"/>
            <w:vMerge/>
            <w:tcBorders>
              <w:left w:val="single" w:sz="5" w:space="0" w:color="000000"/>
              <w:bottom w:val="single" w:sz="5" w:space="0" w:color="000000"/>
              <w:right w:val="single" w:sz="5" w:space="0" w:color="000000"/>
            </w:tcBorders>
          </w:tcPr>
          <w:p w14:paraId="7B4EEBC7" w14:textId="77777777" w:rsidR="00B46E16" w:rsidRPr="00B46E16" w:rsidRDefault="00B46E16" w:rsidP="00B46E16">
            <w:pPr>
              <w:spacing w:after="0" w:line="240" w:lineRule="auto"/>
              <w:rPr>
                <w:rFonts w:ascii="Times New Roman" w:hAnsi="Times New Roman"/>
                <w:i/>
                <w:color w:val="000000"/>
                <w:u w:val="single"/>
                <w:lang w:val="en-US"/>
              </w:rPr>
            </w:pPr>
          </w:p>
        </w:tc>
        <w:tc>
          <w:tcPr>
            <w:tcW w:w="565" w:type="dxa"/>
            <w:vMerge/>
            <w:tcBorders>
              <w:left w:val="single" w:sz="5" w:space="0" w:color="000000"/>
              <w:bottom w:val="single" w:sz="5" w:space="0" w:color="000000"/>
              <w:right w:val="single" w:sz="5" w:space="0" w:color="000000"/>
            </w:tcBorders>
          </w:tcPr>
          <w:p w14:paraId="1DB827FB"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nil"/>
              <w:left w:val="single" w:sz="5" w:space="0" w:color="000000"/>
              <w:bottom w:val="single" w:sz="5" w:space="0" w:color="000000"/>
              <w:right w:val="single" w:sz="5" w:space="0" w:color="000000"/>
            </w:tcBorders>
          </w:tcPr>
          <w:p w14:paraId="3CE2973C"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(5.69-66.5)</w:t>
            </w:r>
          </w:p>
        </w:tc>
        <w:tc>
          <w:tcPr>
            <w:tcW w:w="563" w:type="dxa"/>
            <w:vMerge/>
            <w:tcBorders>
              <w:left w:val="single" w:sz="5" w:space="0" w:color="000000"/>
              <w:bottom w:val="single" w:sz="5" w:space="0" w:color="000000"/>
              <w:right w:val="single" w:sz="5" w:space="0" w:color="000000"/>
            </w:tcBorders>
          </w:tcPr>
          <w:p w14:paraId="5BD0A479"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nil"/>
              <w:left w:val="single" w:sz="5" w:space="0" w:color="000000"/>
              <w:bottom w:val="single" w:sz="5" w:space="0" w:color="000000"/>
              <w:right w:val="single" w:sz="5" w:space="0" w:color="000000"/>
            </w:tcBorders>
          </w:tcPr>
          <w:p w14:paraId="6E42A154"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(3.42-45.5)</w:t>
            </w:r>
          </w:p>
        </w:tc>
        <w:tc>
          <w:tcPr>
            <w:tcW w:w="443" w:type="dxa"/>
            <w:vMerge/>
            <w:tcBorders>
              <w:left w:val="single" w:sz="5" w:space="0" w:color="000000"/>
              <w:bottom w:val="single" w:sz="5" w:space="0" w:color="000000"/>
              <w:right w:val="single" w:sz="5" w:space="0" w:color="000000"/>
            </w:tcBorders>
          </w:tcPr>
          <w:p w14:paraId="0D33F886"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vMerge/>
            <w:tcBorders>
              <w:left w:val="single" w:sz="5" w:space="0" w:color="000000"/>
              <w:bottom w:val="single" w:sz="5" w:space="0" w:color="000000"/>
              <w:right w:val="single" w:sz="5" w:space="0" w:color="000000"/>
            </w:tcBorders>
          </w:tcPr>
          <w:p w14:paraId="1DD1DA77"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vMerge/>
            <w:tcBorders>
              <w:left w:val="single" w:sz="5" w:space="0" w:color="000000"/>
              <w:bottom w:val="single" w:sz="5" w:space="0" w:color="000000"/>
              <w:right w:val="single" w:sz="5" w:space="0" w:color="000000"/>
            </w:tcBorders>
          </w:tcPr>
          <w:p w14:paraId="16B6BA09"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tcBorders>
              <w:left w:val="single" w:sz="5" w:space="0" w:color="000000"/>
              <w:bottom w:val="single" w:sz="5" w:space="0" w:color="000000"/>
              <w:right w:val="single" w:sz="5" w:space="0" w:color="000000"/>
            </w:tcBorders>
          </w:tcPr>
          <w:p w14:paraId="7B0BA496"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315548C7" w14:textId="77777777" w:rsidTr="003D43AD">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4B1C774F"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b.i.d.</w:t>
            </w:r>
          </w:p>
        </w:tc>
        <w:tc>
          <w:tcPr>
            <w:tcW w:w="565" w:type="dxa"/>
            <w:tcBorders>
              <w:top w:val="single" w:sz="5" w:space="0" w:color="000000"/>
              <w:left w:val="single" w:sz="5" w:space="0" w:color="000000"/>
              <w:bottom w:val="single" w:sz="5" w:space="0" w:color="000000"/>
              <w:right w:val="single" w:sz="5" w:space="0" w:color="000000"/>
            </w:tcBorders>
          </w:tcPr>
          <w:p w14:paraId="1E19FD26"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66116069"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6 -&lt; 12 anni</w:t>
            </w:r>
          </w:p>
        </w:tc>
        <w:tc>
          <w:tcPr>
            <w:tcW w:w="563" w:type="dxa"/>
            <w:tcBorders>
              <w:top w:val="single" w:sz="5" w:space="0" w:color="000000"/>
              <w:left w:val="single" w:sz="5" w:space="0" w:color="000000"/>
              <w:bottom w:val="single" w:sz="5" w:space="0" w:color="000000"/>
              <w:right w:val="single" w:sz="5" w:space="0" w:color="000000"/>
            </w:tcBorders>
          </w:tcPr>
          <w:p w14:paraId="43AC928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4E7E44F2"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2 -&lt; 6 anni</w:t>
            </w:r>
          </w:p>
        </w:tc>
        <w:tc>
          <w:tcPr>
            <w:tcW w:w="443" w:type="dxa"/>
            <w:tcBorders>
              <w:top w:val="single" w:sz="5" w:space="0" w:color="000000"/>
              <w:left w:val="single" w:sz="5" w:space="0" w:color="000000"/>
              <w:bottom w:val="single" w:sz="5" w:space="0" w:color="000000"/>
              <w:right w:val="single" w:sz="5" w:space="0" w:color="000000"/>
            </w:tcBorders>
          </w:tcPr>
          <w:p w14:paraId="5D27D41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5BFFC6C6"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0.5 -&lt; 2 anni</w:t>
            </w:r>
          </w:p>
        </w:tc>
        <w:tc>
          <w:tcPr>
            <w:tcW w:w="437" w:type="dxa"/>
            <w:tcBorders>
              <w:top w:val="single" w:sz="5" w:space="0" w:color="000000"/>
              <w:left w:val="single" w:sz="5" w:space="0" w:color="000000"/>
              <w:bottom w:val="single" w:sz="5" w:space="0" w:color="000000"/>
              <w:right w:val="single" w:sz="5" w:space="0" w:color="000000"/>
            </w:tcBorders>
          </w:tcPr>
          <w:p w14:paraId="7E798D04"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tcBorders>
              <w:top w:val="single" w:sz="5" w:space="0" w:color="000000"/>
              <w:left w:val="single" w:sz="5" w:space="0" w:color="000000"/>
              <w:bottom w:val="single" w:sz="5" w:space="0" w:color="000000"/>
              <w:right w:val="single" w:sz="5" w:space="0" w:color="000000"/>
            </w:tcBorders>
          </w:tcPr>
          <w:p w14:paraId="1823D2A8"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782396A3" w14:textId="77777777" w:rsidTr="003D43AD">
        <w:trPr>
          <w:trHeight w:hRule="exact" w:val="270"/>
        </w:trPr>
        <w:tc>
          <w:tcPr>
            <w:tcW w:w="1337" w:type="dxa"/>
            <w:vMerge w:val="restart"/>
            <w:tcBorders>
              <w:top w:val="single" w:sz="5" w:space="0" w:color="000000"/>
              <w:left w:val="single" w:sz="5" w:space="0" w:color="000000"/>
              <w:right w:val="single" w:sz="5" w:space="0" w:color="000000"/>
            </w:tcBorders>
          </w:tcPr>
          <w:p w14:paraId="2FD5DAA7"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2.5-4h post</w:t>
            </w:r>
          </w:p>
        </w:tc>
        <w:tc>
          <w:tcPr>
            <w:tcW w:w="565" w:type="dxa"/>
            <w:vMerge w:val="restart"/>
            <w:tcBorders>
              <w:top w:val="single" w:sz="5" w:space="0" w:color="000000"/>
              <w:left w:val="single" w:sz="5" w:space="0" w:color="000000"/>
              <w:right w:val="single" w:sz="5" w:space="0" w:color="000000"/>
            </w:tcBorders>
          </w:tcPr>
          <w:p w14:paraId="3A3202C6"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36</w:t>
            </w:r>
          </w:p>
        </w:tc>
        <w:tc>
          <w:tcPr>
            <w:tcW w:w="1488" w:type="dxa"/>
            <w:tcBorders>
              <w:top w:val="single" w:sz="5" w:space="0" w:color="000000"/>
              <w:left w:val="single" w:sz="5" w:space="0" w:color="000000"/>
              <w:bottom w:val="nil"/>
              <w:right w:val="single" w:sz="5" w:space="0" w:color="000000"/>
            </w:tcBorders>
          </w:tcPr>
          <w:p w14:paraId="2BA1320F"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145.4</w:t>
            </w:r>
          </w:p>
        </w:tc>
        <w:tc>
          <w:tcPr>
            <w:tcW w:w="563" w:type="dxa"/>
            <w:vMerge w:val="restart"/>
            <w:tcBorders>
              <w:top w:val="single" w:sz="5" w:space="0" w:color="000000"/>
              <w:left w:val="single" w:sz="5" w:space="0" w:color="000000"/>
              <w:right w:val="single" w:sz="5" w:space="0" w:color="000000"/>
            </w:tcBorders>
          </w:tcPr>
          <w:p w14:paraId="620A31E7"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38</w:t>
            </w:r>
          </w:p>
        </w:tc>
        <w:tc>
          <w:tcPr>
            <w:tcW w:w="1459" w:type="dxa"/>
            <w:tcBorders>
              <w:top w:val="single" w:sz="5" w:space="0" w:color="000000"/>
              <w:left w:val="single" w:sz="5" w:space="0" w:color="000000"/>
              <w:bottom w:val="nil"/>
              <w:right w:val="single" w:sz="5" w:space="0" w:color="000000"/>
            </w:tcBorders>
          </w:tcPr>
          <w:p w14:paraId="3C295D8F"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171.8</w:t>
            </w:r>
          </w:p>
        </w:tc>
        <w:tc>
          <w:tcPr>
            <w:tcW w:w="443" w:type="dxa"/>
            <w:vMerge w:val="restart"/>
            <w:tcBorders>
              <w:top w:val="single" w:sz="5" w:space="0" w:color="000000"/>
              <w:left w:val="single" w:sz="5" w:space="0" w:color="000000"/>
              <w:right w:val="single" w:sz="5" w:space="0" w:color="000000"/>
            </w:tcBorders>
          </w:tcPr>
          <w:p w14:paraId="19F70D5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w:t>
            </w:r>
          </w:p>
        </w:tc>
        <w:tc>
          <w:tcPr>
            <w:tcW w:w="1494" w:type="dxa"/>
            <w:vMerge w:val="restart"/>
            <w:tcBorders>
              <w:top w:val="single" w:sz="5" w:space="0" w:color="000000"/>
              <w:left w:val="single" w:sz="5" w:space="0" w:color="000000"/>
              <w:right w:val="single" w:sz="5" w:space="0" w:color="000000"/>
            </w:tcBorders>
          </w:tcPr>
          <w:p w14:paraId="35C7AD01"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n.c.</w:t>
            </w:r>
          </w:p>
        </w:tc>
        <w:tc>
          <w:tcPr>
            <w:tcW w:w="437" w:type="dxa"/>
            <w:vMerge w:val="restart"/>
            <w:tcBorders>
              <w:top w:val="single" w:sz="5" w:space="0" w:color="000000"/>
              <w:left w:val="single" w:sz="5" w:space="0" w:color="000000"/>
              <w:right w:val="single" w:sz="5" w:space="0" w:color="000000"/>
            </w:tcBorders>
          </w:tcPr>
          <w:p w14:paraId="4844D681"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val="restart"/>
            <w:tcBorders>
              <w:top w:val="single" w:sz="5" w:space="0" w:color="000000"/>
              <w:left w:val="single" w:sz="5" w:space="0" w:color="000000"/>
              <w:right w:val="single" w:sz="5" w:space="0" w:color="000000"/>
            </w:tcBorders>
          </w:tcPr>
          <w:p w14:paraId="13E5F639"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38F57FA4" w14:textId="77777777" w:rsidTr="003D43AD">
        <w:trPr>
          <w:trHeight w:hRule="exact" w:val="246"/>
        </w:trPr>
        <w:tc>
          <w:tcPr>
            <w:tcW w:w="1337" w:type="dxa"/>
            <w:vMerge/>
            <w:tcBorders>
              <w:left w:val="single" w:sz="5" w:space="0" w:color="000000"/>
              <w:bottom w:val="single" w:sz="5" w:space="0" w:color="000000"/>
              <w:right w:val="single" w:sz="5" w:space="0" w:color="000000"/>
            </w:tcBorders>
          </w:tcPr>
          <w:p w14:paraId="0856D252" w14:textId="77777777" w:rsidR="00B46E16" w:rsidRPr="00B46E16" w:rsidRDefault="00B46E16" w:rsidP="00B46E16">
            <w:pPr>
              <w:spacing w:after="0" w:line="240" w:lineRule="auto"/>
              <w:rPr>
                <w:rFonts w:ascii="Times New Roman" w:hAnsi="Times New Roman"/>
                <w:i/>
                <w:color w:val="000000"/>
                <w:u w:val="single"/>
                <w:lang w:val="en-US"/>
              </w:rPr>
            </w:pPr>
          </w:p>
        </w:tc>
        <w:tc>
          <w:tcPr>
            <w:tcW w:w="565" w:type="dxa"/>
            <w:vMerge/>
            <w:tcBorders>
              <w:left w:val="single" w:sz="5" w:space="0" w:color="000000"/>
              <w:bottom w:val="single" w:sz="5" w:space="0" w:color="000000"/>
              <w:right w:val="single" w:sz="5" w:space="0" w:color="000000"/>
            </w:tcBorders>
          </w:tcPr>
          <w:p w14:paraId="05CF44DF"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nil"/>
              <w:left w:val="single" w:sz="5" w:space="0" w:color="000000"/>
              <w:bottom w:val="single" w:sz="5" w:space="0" w:color="000000"/>
              <w:right w:val="single" w:sz="5" w:space="0" w:color="000000"/>
            </w:tcBorders>
          </w:tcPr>
          <w:p w14:paraId="7B91D18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(46.0-343)</w:t>
            </w:r>
          </w:p>
        </w:tc>
        <w:tc>
          <w:tcPr>
            <w:tcW w:w="563" w:type="dxa"/>
            <w:vMerge/>
            <w:tcBorders>
              <w:left w:val="single" w:sz="5" w:space="0" w:color="000000"/>
              <w:bottom w:val="single" w:sz="5" w:space="0" w:color="000000"/>
              <w:right w:val="single" w:sz="5" w:space="0" w:color="000000"/>
            </w:tcBorders>
          </w:tcPr>
          <w:p w14:paraId="241F78C4"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nil"/>
              <w:left w:val="single" w:sz="5" w:space="0" w:color="000000"/>
              <w:bottom w:val="single" w:sz="5" w:space="0" w:color="000000"/>
              <w:right w:val="single" w:sz="5" w:space="0" w:color="000000"/>
            </w:tcBorders>
          </w:tcPr>
          <w:p w14:paraId="6668B98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(70.7-438)</w:t>
            </w:r>
          </w:p>
        </w:tc>
        <w:tc>
          <w:tcPr>
            <w:tcW w:w="443" w:type="dxa"/>
            <w:vMerge/>
            <w:tcBorders>
              <w:left w:val="single" w:sz="5" w:space="0" w:color="000000"/>
              <w:bottom w:val="single" w:sz="5" w:space="0" w:color="000000"/>
              <w:right w:val="single" w:sz="5" w:space="0" w:color="000000"/>
            </w:tcBorders>
          </w:tcPr>
          <w:p w14:paraId="5AA1CD46"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vMerge/>
            <w:tcBorders>
              <w:left w:val="single" w:sz="5" w:space="0" w:color="000000"/>
              <w:bottom w:val="single" w:sz="5" w:space="0" w:color="000000"/>
              <w:right w:val="single" w:sz="5" w:space="0" w:color="000000"/>
            </w:tcBorders>
          </w:tcPr>
          <w:p w14:paraId="0C4CEBD9" w14:textId="77777777" w:rsidR="00B46E16" w:rsidRPr="00B46E16" w:rsidRDefault="00B46E16" w:rsidP="00B46E16">
            <w:pPr>
              <w:spacing w:after="0" w:line="240" w:lineRule="auto"/>
              <w:rPr>
                <w:rFonts w:ascii="Times New Roman" w:hAnsi="Times New Roman"/>
                <w:i/>
                <w:color w:val="000000"/>
                <w:u w:val="single"/>
                <w:lang w:val="en-US"/>
              </w:rPr>
            </w:pPr>
          </w:p>
        </w:tc>
        <w:tc>
          <w:tcPr>
            <w:tcW w:w="437" w:type="dxa"/>
            <w:vMerge/>
            <w:tcBorders>
              <w:left w:val="single" w:sz="5" w:space="0" w:color="000000"/>
              <w:bottom w:val="single" w:sz="5" w:space="0" w:color="000000"/>
              <w:right w:val="single" w:sz="5" w:space="0" w:color="000000"/>
            </w:tcBorders>
          </w:tcPr>
          <w:p w14:paraId="7E008925"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tcBorders>
              <w:left w:val="single" w:sz="5" w:space="0" w:color="000000"/>
              <w:bottom w:val="single" w:sz="5" w:space="0" w:color="000000"/>
              <w:right w:val="single" w:sz="5" w:space="0" w:color="000000"/>
            </w:tcBorders>
          </w:tcPr>
          <w:p w14:paraId="759A3BD0"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10ED8139" w14:textId="77777777" w:rsidTr="003D43AD">
        <w:trPr>
          <w:trHeight w:hRule="exact" w:val="270"/>
        </w:trPr>
        <w:tc>
          <w:tcPr>
            <w:tcW w:w="1337" w:type="dxa"/>
            <w:vMerge w:val="restart"/>
            <w:tcBorders>
              <w:top w:val="single" w:sz="5" w:space="0" w:color="000000"/>
              <w:left w:val="single" w:sz="5" w:space="0" w:color="000000"/>
              <w:right w:val="single" w:sz="5" w:space="0" w:color="000000"/>
            </w:tcBorders>
          </w:tcPr>
          <w:p w14:paraId="3D2E91C4"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10-16h post</w:t>
            </w:r>
          </w:p>
        </w:tc>
        <w:tc>
          <w:tcPr>
            <w:tcW w:w="565" w:type="dxa"/>
            <w:vMerge w:val="restart"/>
            <w:tcBorders>
              <w:top w:val="single" w:sz="5" w:space="0" w:color="000000"/>
              <w:left w:val="single" w:sz="5" w:space="0" w:color="000000"/>
              <w:right w:val="single" w:sz="5" w:space="0" w:color="000000"/>
            </w:tcBorders>
          </w:tcPr>
          <w:p w14:paraId="3E9AE837"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33</w:t>
            </w:r>
          </w:p>
        </w:tc>
        <w:tc>
          <w:tcPr>
            <w:tcW w:w="1488" w:type="dxa"/>
            <w:tcBorders>
              <w:top w:val="single" w:sz="5" w:space="0" w:color="000000"/>
              <w:left w:val="single" w:sz="5" w:space="0" w:color="000000"/>
              <w:bottom w:val="nil"/>
              <w:right w:val="single" w:sz="5" w:space="0" w:color="000000"/>
            </w:tcBorders>
          </w:tcPr>
          <w:p w14:paraId="57CB61EB"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26.0</w:t>
            </w:r>
          </w:p>
        </w:tc>
        <w:tc>
          <w:tcPr>
            <w:tcW w:w="563" w:type="dxa"/>
            <w:vMerge w:val="restart"/>
            <w:tcBorders>
              <w:top w:val="single" w:sz="5" w:space="0" w:color="000000"/>
              <w:left w:val="single" w:sz="5" w:space="0" w:color="000000"/>
              <w:right w:val="single" w:sz="5" w:space="0" w:color="000000"/>
            </w:tcBorders>
          </w:tcPr>
          <w:p w14:paraId="30784957"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37</w:t>
            </w:r>
          </w:p>
        </w:tc>
        <w:tc>
          <w:tcPr>
            <w:tcW w:w="1459" w:type="dxa"/>
            <w:tcBorders>
              <w:top w:val="single" w:sz="5" w:space="0" w:color="000000"/>
              <w:left w:val="single" w:sz="5" w:space="0" w:color="000000"/>
              <w:bottom w:val="nil"/>
              <w:right w:val="single" w:sz="5" w:space="0" w:color="000000"/>
            </w:tcBorders>
          </w:tcPr>
          <w:p w14:paraId="11A267B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22.2</w:t>
            </w:r>
          </w:p>
        </w:tc>
        <w:tc>
          <w:tcPr>
            <w:tcW w:w="443" w:type="dxa"/>
            <w:vMerge w:val="restart"/>
            <w:tcBorders>
              <w:top w:val="single" w:sz="5" w:space="0" w:color="000000"/>
              <w:left w:val="single" w:sz="5" w:space="0" w:color="000000"/>
              <w:right w:val="single" w:sz="5" w:space="0" w:color="000000"/>
            </w:tcBorders>
          </w:tcPr>
          <w:p w14:paraId="1E70F062"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w:t>
            </w:r>
          </w:p>
        </w:tc>
        <w:tc>
          <w:tcPr>
            <w:tcW w:w="1494" w:type="dxa"/>
            <w:tcBorders>
              <w:top w:val="single" w:sz="5" w:space="0" w:color="000000"/>
              <w:left w:val="single" w:sz="5" w:space="0" w:color="000000"/>
              <w:bottom w:val="nil"/>
              <w:right w:val="single" w:sz="5" w:space="0" w:color="000000"/>
            </w:tcBorders>
          </w:tcPr>
          <w:p w14:paraId="6DC29579"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10.7</w:t>
            </w:r>
          </w:p>
        </w:tc>
        <w:tc>
          <w:tcPr>
            <w:tcW w:w="437" w:type="dxa"/>
            <w:vMerge w:val="restart"/>
            <w:tcBorders>
              <w:top w:val="single" w:sz="5" w:space="0" w:color="000000"/>
              <w:left w:val="single" w:sz="5" w:space="0" w:color="000000"/>
              <w:right w:val="single" w:sz="5" w:space="0" w:color="000000"/>
            </w:tcBorders>
          </w:tcPr>
          <w:p w14:paraId="5CED33CC"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val="restart"/>
            <w:tcBorders>
              <w:top w:val="single" w:sz="5" w:space="0" w:color="000000"/>
              <w:left w:val="single" w:sz="5" w:space="0" w:color="000000"/>
              <w:right w:val="single" w:sz="5" w:space="0" w:color="000000"/>
            </w:tcBorders>
          </w:tcPr>
          <w:p w14:paraId="12E9083B"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54A46EFE" w14:textId="77777777" w:rsidTr="003D43AD">
        <w:trPr>
          <w:trHeight w:hRule="exact" w:val="246"/>
        </w:trPr>
        <w:tc>
          <w:tcPr>
            <w:tcW w:w="1337" w:type="dxa"/>
            <w:vMerge/>
            <w:tcBorders>
              <w:left w:val="single" w:sz="5" w:space="0" w:color="000000"/>
              <w:bottom w:val="single" w:sz="5" w:space="0" w:color="000000"/>
              <w:right w:val="single" w:sz="5" w:space="0" w:color="000000"/>
            </w:tcBorders>
          </w:tcPr>
          <w:p w14:paraId="02832D9F" w14:textId="77777777" w:rsidR="00B46E16" w:rsidRPr="00B46E16" w:rsidRDefault="00B46E16" w:rsidP="00B46E16">
            <w:pPr>
              <w:spacing w:after="0" w:line="240" w:lineRule="auto"/>
              <w:rPr>
                <w:rFonts w:ascii="Times New Roman" w:hAnsi="Times New Roman"/>
                <w:i/>
                <w:color w:val="000000"/>
                <w:u w:val="single"/>
                <w:lang w:val="en-US"/>
              </w:rPr>
            </w:pPr>
          </w:p>
        </w:tc>
        <w:tc>
          <w:tcPr>
            <w:tcW w:w="565" w:type="dxa"/>
            <w:vMerge/>
            <w:tcBorders>
              <w:left w:val="single" w:sz="5" w:space="0" w:color="000000"/>
              <w:bottom w:val="single" w:sz="5" w:space="0" w:color="000000"/>
              <w:right w:val="single" w:sz="5" w:space="0" w:color="000000"/>
            </w:tcBorders>
          </w:tcPr>
          <w:p w14:paraId="7D79CBEE"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nil"/>
              <w:left w:val="single" w:sz="5" w:space="0" w:color="000000"/>
              <w:bottom w:val="single" w:sz="5" w:space="0" w:color="000000"/>
              <w:right w:val="single" w:sz="5" w:space="0" w:color="000000"/>
            </w:tcBorders>
          </w:tcPr>
          <w:p w14:paraId="449158E2"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(7.99-94.9)</w:t>
            </w:r>
          </w:p>
        </w:tc>
        <w:tc>
          <w:tcPr>
            <w:tcW w:w="563" w:type="dxa"/>
            <w:vMerge/>
            <w:tcBorders>
              <w:left w:val="single" w:sz="5" w:space="0" w:color="000000"/>
              <w:bottom w:val="single" w:sz="5" w:space="0" w:color="000000"/>
              <w:right w:val="single" w:sz="5" w:space="0" w:color="000000"/>
            </w:tcBorders>
          </w:tcPr>
          <w:p w14:paraId="170BA468"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nil"/>
              <w:left w:val="single" w:sz="5" w:space="0" w:color="000000"/>
              <w:bottom w:val="single" w:sz="5" w:space="0" w:color="000000"/>
              <w:right w:val="single" w:sz="5" w:space="0" w:color="000000"/>
            </w:tcBorders>
          </w:tcPr>
          <w:p w14:paraId="34AED624"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(0.25-127)</w:t>
            </w:r>
          </w:p>
        </w:tc>
        <w:tc>
          <w:tcPr>
            <w:tcW w:w="443" w:type="dxa"/>
            <w:vMerge/>
            <w:tcBorders>
              <w:left w:val="single" w:sz="5" w:space="0" w:color="000000"/>
              <w:bottom w:val="single" w:sz="5" w:space="0" w:color="000000"/>
              <w:right w:val="single" w:sz="5" w:space="0" w:color="000000"/>
            </w:tcBorders>
          </w:tcPr>
          <w:p w14:paraId="3259EAEF"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tcBorders>
              <w:top w:val="nil"/>
              <w:left w:val="single" w:sz="5" w:space="0" w:color="000000"/>
              <w:bottom w:val="single" w:sz="5" w:space="0" w:color="000000"/>
              <w:right w:val="single" w:sz="5" w:space="0" w:color="000000"/>
            </w:tcBorders>
          </w:tcPr>
          <w:p w14:paraId="3E96B415"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(n.c.-n.c.)</w:t>
            </w:r>
          </w:p>
        </w:tc>
        <w:tc>
          <w:tcPr>
            <w:tcW w:w="437" w:type="dxa"/>
            <w:vMerge/>
            <w:tcBorders>
              <w:left w:val="single" w:sz="5" w:space="0" w:color="000000"/>
              <w:bottom w:val="single" w:sz="5" w:space="0" w:color="000000"/>
              <w:right w:val="single" w:sz="5" w:space="0" w:color="000000"/>
            </w:tcBorders>
          </w:tcPr>
          <w:p w14:paraId="36875AA1"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vMerge/>
            <w:tcBorders>
              <w:left w:val="single" w:sz="5" w:space="0" w:color="000000"/>
              <w:bottom w:val="single" w:sz="5" w:space="0" w:color="000000"/>
              <w:right w:val="single" w:sz="5" w:space="0" w:color="000000"/>
            </w:tcBorders>
          </w:tcPr>
          <w:p w14:paraId="01AC9388" w14:textId="77777777" w:rsidR="00B46E16" w:rsidRPr="00B46E16" w:rsidRDefault="00B46E16" w:rsidP="00B46E16">
            <w:pPr>
              <w:spacing w:after="0" w:line="240" w:lineRule="auto"/>
              <w:rPr>
                <w:rFonts w:ascii="Times New Roman" w:hAnsi="Times New Roman"/>
                <w:i/>
                <w:color w:val="000000"/>
                <w:u w:val="single"/>
                <w:lang w:val="en-US"/>
              </w:rPr>
            </w:pPr>
          </w:p>
        </w:tc>
      </w:tr>
      <w:tr w:rsidR="00B46E16" w:rsidRPr="00B46E16" w14:paraId="7E6EFD7B" w14:textId="77777777" w:rsidTr="003D43AD">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342F505"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7ABE9D20"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7D9ECC6F"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2 -&lt; 6 anni</w:t>
            </w:r>
          </w:p>
        </w:tc>
        <w:tc>
          <w:tcPr>
            <w:tcW w:w="563" w:type="dxa"/>
            <w:tcBorders>
              <w:top w:val="single" w:sz="5" w:space="0" w:color="000000"/>
              <w:left w:val="single" w:sz="5" w:space="0" w:color="000000"/>
              <w:bottom w:val="single" w:sz="5" w:space="0" w:color="000000"/>
              <w:right w:val="single" w:sz="5" w:space="0" w:color="000000"/>
            </w:tcBorders>
          </w:tcPr>
          <w:p w14:paraId="5015A93F"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A0AB784"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Nascita -</w:t>
            </w:r>
          </w:p>
          <w:p w14:paraId="382F36CB"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&lt; 2 anni</w:t>
            </w:r>
          </w:p>
        </w:tc>
        <w:tc>
          <w:tcPr>
            <w:tcW w:w="443" w:type="dxa"/>
            <w:tcBorders>
              <w:top w:val="single" w:sz="5" w:space="0" w:color="000000"/>
              <w:left w:val="single" w:sz="5" w:space="0" w:color="000000"/>
              <w:bottom w:val="single" w:sz="5" w:space="0" w:color="000000"/>
              <w:right w:val="single" w:sz="5" w:space="0" w:color="000000"/>
            </w:tcBorders>
          </w:tcPr>
          <w:p w14:paraId="0655DC8C"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26FA8F5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0.5 -&lt; 2 anni</w:t>
            </w:r>
          </w:p>
        </w:tc>
        <w:tc>
          <w:tcPr>
            <w:tcW w:w="437" w:type="dxa"/>
            <w:tcBorders>
              <w:top w:val="single" w:sz="5" w:space="0" w:color="000000"/>
              <w:left w:val="single" w:sz="5" w:space="0" w:color="000000"/>
              <w:bottom w:val="single" w:sz="5" w:space="0" w:color="000000"/>
              <w:right w:val="single" w:sz="5" w:space="0" w:color="000000"/>
            </w:tcBorders>
          </w:tcPr>
          <w:p w14:paraId="755919EC"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76446A7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Nascita -</w:t>
            </w:r>
          </w:p>
          <w:p w14:paraId="39B561A0"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b/>
                <w:i/>
                <w:color w:val="000000"/>
                <w:u w:val="single"/>
                <w:lang w:val="en-US"/>
              </w:rPr>
              <w:t>&lt; 0.5 anni</w:t>
            </w:r>
          </w:p>
        </w:tc>
      </w:tr>
      <w:tr w:rsidR="00B46E16" w:rsidRPr="00B46E16" w14:paraId="4A0A61EE" w14:textId="77777777" w:rsidTr="003D43AD">
        <w:trPr>
          <w:trHeight w:hRule="exact" w:val="269"/>
        </w:trPr>
        <w:tc>
          <w:tcPr>
            <w:tcW w:w="1337" w:type="dxa"/>
            <w:vMerge w:val="restart"/>
            <w:tcBorders>
              <w:top w:val="single" w:sz="5" w:space="0" w:color="000000"/>
              <w:left w:val="single" w:sz="5" w:space="0" w:color="000000"/>
              <w:right w:val="single" w:sz="5" w:space="0" w:color="000000"/>
            </w:tcBorders>
          </w:tcPr>
          <w:p w14:paraId="02FF470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0.5-3h post</w:t>
            </w:r>
          </w:p>
        </w:tc>
        <w:tc>
          <w:tcPr>
            <w:tcW w:w="565" w:type="dxa"/>
            <w:vMerge w:val="restart"/>
            <w:tcBorders>
              <w:top w:val="single" w:sz="5" w:space="0" w:color="000000"/>
              <w:left w:val="single" w:sz="5" w:space="0" w:color="000000"/>
              <w:right w:val="single" w:sz="5" w:space="0" w:color="000000"/>
            </w:tcBorders>
          </w:tcPr>
          <w:p w14:paraId="1654AE6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5</w:t>
            </w:r>
          </w:p>
        </w:tc>
        <w:tc>
          <w:tcPr>
            <w:tcW w:w="1488" w:type="dxa"/>
            <w:tcBorders>
              <w:top w:val="single" w:sz="5" w:space="0" w:color="000000"/>
              <w:left w:val="single" w:sz="5" w:space="0" w:color="000000"/>
              <w:bottom w:val="nil"/>
              <w:right w:val="single" w:sz="5" w:space="0" w:color="000000"/>
            </w:tcBorders>
          </w:tcPr>
          <w:p w14:paraId="49B2D37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164.7</w:t>
            </w:r>
          </w:p>
        </w:tc>
        <w:tc>
          <w:tcPr>
            <w:tcW w:w="563" w:type="dxa"/>
            <w:vMerge w:val="restart"/>
            <w:tcBorders>
              <w:top w:val="single" w:sz="5" w:space="0" w:color="000000"/>
              <w:left w:val="single" w:sz="5" w:space="0" w:color="000000"/>
              <w:right w:val="single" w:sz="5" w:space="0" w:color="000000"/>
            </w:tcBorders>
          </w:tcPr>
          <w:p w14:paraId="6C66B831"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25</w:t>
            </w:r>
          </w:p>
        </w:tc>
        <w:tc>
          <w:tcPr>
            <w:tcW w:w="1459" w:type="dxa"/>
            <w:tcBorders>
              <w:top w:val="single" w:sz="5" w:space="0" w:color="000000"/>
              <w:left w:val="single" w:sz="5" w:space="0" w:color="000000"/>
              <w:bottom w:val="nil"/>
              <w:right w:val="single" w:sz="5" w:space="0" w:color="000000"/>
            </w:tcBorders>
          </w:tcPr>
          <w:p w14:paraId="3BB532B3"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111.2</w:t>
            </w:r>
          </w:p>
        </w:tc>
        <w:tc>
          <w:tcPr>
            <w:tcW w:w="443" w:type="dxa"/>
            <w:vMerge w:val="restart"/>
            <w:tcBorders>
              <w:top w:val="single" w:sz="5" w:space="0" w:color="000000"/>
              <w:left w:val="single" w:sz="5" w:space="0" w:color="000000"/>
              <w:right w:val="single" w:sz="5" w:space="0" w:color="000000"/>
            </w:tcBorders>
          </w:tcPr>
          <w:p w14:paraId="3166E375"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13</w:t>
            </w:r>
          </w:p>
        </w:tc>
        <w:tc>
          <w:tcPr>
            <w:tcW w:w="1494" w:type="dxa"/>
            <w:tcBorders>
              <w:top w:val="single" w:sz="5" w:space="0" w:color="000000"/>
              <w:left w:val="single" w:sz="5" w:space="0" w:color="000000"/>
              <w:bottom w:val="nil"/>
              <w:right w:val="single" w:sz="5" w:space="0" w:color="000000"/>
            </w:tcBorders>
          </w:tcPr>
          <w:p w14:paraId="5330BE98"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114.3</w:t>
            </w:r>
          </w:p>
        </w:tc>
        <w:tc>
          <w:tcPr>
            <w:tcW w:w="437" w:type="dxa"/>
            <w:vMerge w:val="restart"/>
            <w:tcBorders>
              <w:top w:val="single" w:sz="5" w:space="0" w:color="000000"/>
              <w:left w:val="single" w:sz="5" w:space="0" w:color="000000"/>
              <w:right w:val="single" w:sz="5" w:space="0" w:color="000000"/>
            </w:tcBorders>
          </w:tcPr>
          <w:p w14:paraId="100CA4D0"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12</w:t>
            </w:r>
          </w:p>
        </w:tc>
        <w:tc>
          <w:tcPr>
            <w:tcW w:w="1708" w:type="dxa"/>
            <w:tcBorders>
              <w:top w:val="single" w:sz="5" w:space="0" w:color="000000"/>
              <w:left w:val="single" w:sz="5" w:space="0" w:color="000000"/>
              <w:bottom w:val="nil"/>
              <w:right w:val="single" w:sz="5" w:space="0" w:color="000000"/>
            </w:tcBorders>
          </w:tcPr>
          <w:p w14:paraId="501B8000"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108.0</w:t>
            </w:r>
          </w:p>
        </w:tc>
      </w:tr>
      <w:tr w:rsidR="00B46E16" w:rsidRPr="00B46E16" w14:paraId="207AC5B0" w14:textId="77777777" w:rsidTr="003D43AD">
        <w:trPr>
          <w:trHeight w:hRule="exact" w:val="246"/>
        </w:trPr>
        <w:tc>
          <w:tcPr>
            <w:tcW w:w="1337" w:type="dxa"/>
            <w:vMerge/>
            <w:tcBorders>
              <w:left w:val="single" w:sz="5" w:space="0" w:color="000000"/>
              <w:bottom w:val="single" w:sz="5" w:space="0" w:color="000000"/>
              <w:right w:val="single" w:sz="5" w:space="0" w:color="000000"/>
            </w:tcBorders>
          </w:tcPr>
          <w:p w14:paraId="0B5BD0D0" w14:textId="77777777" w:rsidR="00B46E16" w:rsidRPr="00B46E16" w:rsidRDefault="00B46E16" w:rsidP="00B46E16">
            <w:pPr>
              <w:spacing w:after="0" w:line="240" w:lineRule="auto"/>
              <w:rPr>
                <w:rFonts w:ascii="Times New Roman" w:hAnsi="Times New Roman"/>
                <w:i/>
                <w:color w:val="000000"/>
                <w:u w:val="single"/>
                <w:lang w:val="en-US"/>
              </w:rPr>
            </w:pPr>
          </w:p>
        </w:tc>
        <w:tc>
          <w:tcPr>
            <w:tcW w:w="565" w:type="dxa"/>
            <w:vMerge/>
            <w:tcBorders>
              <w:left w:val="single" w:sz="5" w:space="0" w:color="000000"/>
              <w:bottom w:val="single" w:sz="5" w:space="0" w:color="000000"/>
              <w:right w:val="single" w:sz="5" w:space="0" w:color="000000"/>
            </w:tcBorders>
          </w:tcPr>
          <w:p w14:paraId="5C667DDF"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nil"/>
              <w:left w:val="single" w:sz="5" w:space="0" w:color="000000"/>
              <w:bottom w:val="single" w:sz="5" w:space="0" w:color="000000"/>
              <w:right w:val="single" w:sz="5" w:space="0" w:color="000000"/>
            </w:tcBorders>
          </w:tcPr>
          <w:p w14:paraId="62F7CAB2"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(108-283)</w:t>
            </w:r>
          </w:p>
        </w:tc>
        <w:tc>
          <w:tcPr>
            <w:tcW w:w="563" w:type="dxa"/>
            <w:vMerge/>
            <w:tcBorders>
              <w:left w:val="single" w:sz="5" w:space="0" w:color="000000"/>
              <w:bottom w:val="single" w:sz="5" w:space="0" w:color="000000"/>
              <w:right w:val="single" w:sz="5" w:space="0" w:color="000000"/>
            </w:tcBorders>
          </w:tcPr>
          <w:p w14:paraId="57280413"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nil"/>
              <w:left w:val="single" w:sz="5" w:space="0" w:color="000000"/>
              <w:bottom w:val="single" w:sz="5" w:space="0" w:color="000000"/>
              <w:right w:val="single" w:sz="5" w:space="0" w:color="000000"/>
            </w:tcBorders>
          </w:tcPr>
          <w:p w14:paraId="35313EF2"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(22.9-320)</w:t>
            </w:r>
          </w:p>
        </w:tc>
        <w:tc>
          <w:tcPr>
            <w:tcW w:w="443" w:type="dxa"/>
            <w:vMerge/>
            <w:tcBorders>
              <w:left w:val="single" w:sz="5" w:space="0" w:color="000000"/>
              <w:bottom w:val="single" w:sz="5" w:space="0" w:color="000000"/>
              <w:right w:val="single" w:sz="5" w:space="0" w:color="000000"/>
            </w:tcBorders>
          </w:tcPr>
          <w:p w14:paraId="3D488EEC"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tcBorders>
              <w:top w:val="nil"/>
              <w:left w:val="single" w:sz="5" w:space="0" w:color="000000"/>
              <w:bottom w:val="single" w:sz="5" w:space="0" w:color="000000"/>
              <w:right w:val="single" w:sz="5" w:space="0" w:color="000000"/>
            </w:tcBorders>
          </w:tcPr>
          <w:p w14:paraId="239FD8BD"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(22.9-346)</w:t>
            </w:r>
          </w:p>
        </w:tc>
        <w:tc>
          <w:tcPr>
            <w:tcW w:w="437" w:type="dxa"/>
            <w:vMerge/>
            <w:tcBorders>
              <w:left w:val="single" w:sz="5" w:space="0" w:color="000000"/>
              <w:bottom w:val="single" w:sz="5" w:space="0" w:color="000000"/>
              <w:right w:val="single" w:sz="5" w:space="0" w:color="000000"/>
            </w:tcBorders>
          </w:tcPr>
          <w:p w14:paraId="464A9ECE"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tcBorders>
              <w:top w:val="nil"/>
              <w:left w:val="single" w:sz="5" w:space="0" w:color="000000"/>
              <w:bottom w:val="single" w:sz="5" w:space="0" w:color="000000"/>
              <w:right w:val="single" w:sz="5" w:space="0" w:color="000000"/>
            </w:tcBorders>
          </w:tcPr>
          <w:p w14:paraId="37BB1E00"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(19.2-320)</w:t>
            </w:r>
          </w:p>
        </w:tc>
      </w:tr>
      <w:tr w:rsidR="00B46E16" w:rsidRPr="00B46E16" w14:paraId="3D622D80" w14:textId="77777777" w:rsidTr="003D43AD">
        <w:trPr>
          <w:trHeight w:hRule="exact" w:val="270"/>
        </w:trPr>
        <w:tc>
          <w:tcPr>
            <w:tcW w:w="1337" w:type="dxa"/>
            <w:vMerge w:val="restart"/>
            <w:tcBorders>
              <w:top w:val="single" w:sz="5" w:space="0" w:color="000000"/>
              <w:left w:val="single" w:sz="5" w:space="0" w:color="000000"/>
              <w:right w:val="single" w:sz="5" w:space="0" w:color="000000"/>
            </w:tcBorders>
          </w:tcPr>
          <w:p w14:paraId="20FEA2B1"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7-8h post</w:t>
            </w:r>
          </w:p>
        </w:tc>
        <w:tc>
          <w:tcPr>
            <w:tcW w:w="565" w:type="dxa"/>
            <w:vMerge w:val="restart"/>
            <w:tcBorders>
              <w:top w:val="single" w:sz="5" w:space="0" w:color="000000"/>
              <w:left w:val="single" w:sz="5" w:space="0" w:color="000000"/>
              <w:right w:val="single" w:sz="5" w:space="0" w:color="000000"/>
            </w:tcBorders>
          </w:tcPr>
          <w:p w14:paraId="63B42B27"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w:t>
            </w:r>
          </w:p>
        </w:tc>
        <w:tc>
          <w:tcPr>
            <w:tcW w:w="1488" w:type="dxa"/>
            <w:tcBorders>
              <w:top w:val="single" w:sz="5" w:space="0" w:color="000000"/>
              <w:left w:val="single" w:sz="5" w:space="0" w:color="000000"/>
              <w:bottom w:val="nil"/>
              <w:right w:val="single" w:sz="5" w:space="0" w:color="000000"/>
            </w:tcBorders>
          </w:tcPr>
          <w:p w14:paraId="11E8629E"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33.2</w:t>
            </w:r>
          </w:p>
        </w:tc>
        <w:tc>
          <w:tcPr>
            <w:tcW w:w="563" w:type="dxa"/>
            <w:vMerge w:val="restart"/>
            <w:tcBorders>
              <w:top w:val="single" w:sz="5" w:space="0" w:color="000000"/>
              <w:left w:val="single" w:sz="5" w:space="0" w:color="000000"/>
              <w:right w:val="single" w:sz="5" w:space="0" w:color="000000"/>
            </w:tcBorders>
          </w:tcPr>
          <w:p w14:paraId="1B1C0D02"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23</w:t>
            </w:r>
          </w:p>
        </w:tc>
        <w:tc>
          <w:tcPr>
            <w:tcW w:w="1459" w:type="dxa"/>
            <w:tcBorders>
              <w:top w:val="single" w:sz="5" w:space="0" w:color="000000"/>
              <w:left w:val="single" w:sz="5" w:space="0" w:color="000000"/>
              <w:bottom w:val="nil"/>
              <w:right w:val="single" w:sz="5" w:space="0" w:color="000000"/>
            </w:tcBorders>
          </w:tcPr>
          <w:p w14:paraId="1E2BD5C1"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18.7</w:t>
            </w:r>
          </w:p>
        </w:tc>
        <w:tc>
          <w:tcPr>
            <w:tcW w:w="443" w:type="dxa"/>
            <w:vMerge w:val="restart"/>
            <w:tcBorders>
              <w:top w:val="single" w:sz="5" w:space="0" w:color="000000"/>
              <w:left w:val="single" w:sz="5" w:space="0" w:color="000000"/>
              <w:right w:val="single" w:sz="5" w:space="0" w:color="000000"/>
            </w:tcBorders>
          </w:tcPr>
          <w:p w14:paraId="12B4004B"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12</w:t>
            </w:r>
          </w:p>
        </w:tc>
        <w:tc>
          <w:tcPr>
            <w:tcW w:w="1494" w:type="dxa"/>
            <w:tcBorders>
              <w:top w:val="single" w:sz="5" w:space="0" w:color="000000"/>
              <w:left w:val="single" w:sz="5" w:space="0" w:color="000000"/>
              <w:bottom w:val="nil"/>
              <w:right w:val="single" w:sz="5" w:space="0" w:color="000000"/>
            </w:tcBorders>
          </w:tcPr>
          <w:p w14:paraId="1E7BF30C"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21.4</w:t>
            </w:r>
          </w:p>
        </w:tc>
        <w:tc>
          <w:tcPr>
            <w:tcW w:w="437" w:type="dxa"/>
            <w:vMerge w:val="restart"/>
            <w:tcBorders>
              <w:top w:val="single" w:sz="5" w:space="0" w:color="000000"/>
              <w:left w:val="single" w:sz="5" w:space="0" w:color="000000"/>
              <w:right w:val="single" w:sz="5" w:space="0" w:color="000000"/>
            </w:tcBorders>
          </w:tcPr>
          <w:p w14:paraId="1427D6DF"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11</w:t>
            </w:r>
          </w:p>
        </w:tc>
        <w:tc>
          <w:tcPr>
            <w:tcW w:w="1708" w:type="dxa"/>
            <w:tcBorders>
              <w:top w:val="single" w:sz="5" w:space="0" w:color="000000"/>
              <w:left w:val="single" w:sz="5" w:space="0" w:color="000000"/>
              <w:bottom w:val="nil"/>
              <w:right w:val="single" w:sz="5" w:space="0" w:color="000000"/>
            </w:tcBorders>
          </w:tcPr>
          <w:p w14:paraId="576AF5BD"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16.1</w:t>
            </w:r>
          </w:p>
        </w:tc>
      </w:tr>
      <w:tr w:rsidR="00B46E16" w:rsidRPr="00B46E16" w14:paraId="053FC15D" w14:textId="77777777" w:rsidTr="003D43AD">
        <w:trPr>
          <w:trHeight w:hRule="exact" w:val="246"/>
        </w:trPr>
        <w:tc>
          <w:tcPr>
            <w:tcW w:w="1337" w:type="dxa"/>
            <w:vMerge/>
            <w:tcBorders>
              <w:left w:val="single" w:sz="5" w:space="0" w:color="000000"/>
              <w:bottom w:val="single" w:sz="5" w:space="0" w:color="000000"/>
              <w:right w:val="single" w:sz="5" w:space="0" w:color="000000"/>
            </w:tcBorders>
          </w:tcPr>
          <w:p w14:paraId="7A78592B" w14:textId="77777777" w:rsidR="00B46E16" w:rsidRPr="00B46E16" w:rsidRDefault="00B46E16" w:rsidP="00B46E16">
            <w:pPr>
              <w:spacing w:after="0" w:line="240" w:lineRule="auto"/>
              <w:rPr>
                <w:rFonts w:ascii="Times New Roman" w:hAnsi="Times New Roman"/>
                <w:i/>
                <w:color w:val="000000"/>
                <w:u w:val="single"/>
                <w:lang w:val="en-US"/>
              </w:rPr>
            </w:pPr>
          </w:p>
        </w:tc>
        <w:tc>
          <w:tcPr>
            <w:tcW w:w="565" w:type="dxa"/>
            <w:vMerge/>
            <w:tcBorders>
              <w:left w:val="single" w:sz="5" w:space="0" w:color="000000"/>
              <w:bottom w:val="single" w:sz="5" w:space="0" w:color="000000"/>
              <w:right w:val="single" w:sz="5" w:space="0" w:color="000000"/>
            </w:tcBorders>
          </w:tcPr>
          <w:p w14:paraId="7601C65F" w14:textId="77777777" w:rsidR="00B46E16" w:rsidRPr="00B46E16" w:rsidRDefault="00B46E16" w:rsidP="00B46E16">
            <w:pPr>
              <w:spacing w:after="0" w:line="240" w:lineRule="auto"/>
              <w:rPr>
                <w:rFonts w:ascii="Times New Roman" w:hAnsi="Times New Roman"/>
                <w:i/>
                <w:color w:val="000000"/>
                <w:u w:val="single"/>
                <w:lang w:val="en-US"/>
              </w:rPr>
            </w:pPr>
          </w:p>
        </w:tc>
        <w:tc>
          <w:tcPr>
            <w:tcW w:w="1488" w:type="dxa"/>
            <w:tcBorders>
              <w:top w:val="nil"/>
              <w:left w:val="single" w:sz="5" w:space="0" w:color="000000"/>
              <w:bottom w:val="single" w:sz="5" w:space="0" w:color="000000"/>
              <w:right w:val="single" w:sz="5" w:space="0" w:color="000000"/>
            </w:tcBorders>
          </w:tcPr>
          <w:p w14:paraId="3D241F2D"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(18.7-99.7)</w:t>
            </w:r>
          </w:p>
        </w:tc>
        <w:tc>
          <w:tcPr>
            <w:tcW w:w="563" w:type="dxa"/>
            <w:vMerge/>
            <w:tcBorders>
              <w:left w:val="single" w:sz="5" w:space="0" w:color="000000"/>
              <w:bottom w:val="single" w:sz="5" w:space="0" w:color="000000"/>
              <w:right w:val="single" w:sz="5" w:space="0" w:color="000000"/>
            </w:tcBorders>
          </w:tcPr>
          <w:p w14:paraId="2DCCD425" w14:textId="77777777" w:rsidR="00B46E16" w:rsidRPr="00B46E16" w:rsidRDefault="00B46E16" w:rsidP="00B46E16">
            <w:pPr>
              <w:spacing w:after="0" w:line="240" w:lineRule="auto"/>
              <w:rPr>
                <w:rFonts w:ascii="Times New Roman" w:hAnsi="Times New Roman"/>
                <w:i/>
                <w:color w:val="000000"/>
                <w:u w:val="single"/>
                <w:lang w:val="en-US"/>
              </w:rPr>
            </w:pPr>
          </w:p>
        </w:tc>
        <w:tc>
          <w:tcPr>
            <w:tcW w:w="1459" w:type="dxa"/>
            <w:tcBorders>
              <w:top w:val="nil"/>
              <w:left w:val="single" w:sz="5" w:space="0" w:color="000000"/>
              <w:bottom w:val="single" w:sz="5" w:space="0" w:color="000000"/>
              <w:right w:val="single" w:sz="5" w:space="0" w:color="000000"/>
            </w:tcBorders>
          </w:tcPr>
          <w:p w14:paraId="25F35E45"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(10.1-36.5)</w:t>
            </w:r>
          </w:p>
        </w:tc>
        <w:tc>
          <w:tcPr>
            <w:tcW w:w="443" w:type="dxa"/>
            <w:vMerge/>
            <w:tcBorders>
              <w:left w:val="single" w:sz="5" w:space="0" w:color="000000"/>
              <w:bottom w:val="single" w:sz="5" w:space="0" w:color="000000"/>
              <w:right w:val="single" w:sz="5" w:space="0" w:color="000000"/>
            </w:tcBorders>
          </w:tcPr>
          <w:p w14:paraId="047433D8" w14:textId="77777777" w:rsidR="00B46E16" w:rsidRPr="00B46E16" w:rsidRDefault="00B46E16" w:rsidP="00B46E16">
            <w:pPr>
              <w:spacing w:after="0" w:line="240" w:lineRule="auto"/>
              <w:rPr>
                <w:rFonts w:ascii="Times New Roman" w:hAnsi="Times New Roman"/>
                <w:i/>
                <w:color w:val="000000"/>
                <w:u w:val="single"/>
                <w:lang w:val="en-US"/>
              </w:rPr>
            </w:pPr>
          </w:p>
        </w:tc>
        <w:tc>
          <w:tcPr>
            <w:tcW w:w="1494" w:type="dxa"/>
            <w:tcBorders>
              <w:top w:val="nil"/>
              <w:left w:val="single" w:sz="5" w:space="0" w:color="000000"/>
              <w:bottom w:val="single" w:sz="5" w:space="0" w:color="000000"/>
              <w:right w:val="single" w:sz="5" w:space="0" w:color="000000"/>
            </w:tcBorders>
          </w:tcPr>
          <w:p w14:paraId="78F59079"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(10.5-65.6)</w:t>
            </w:r>
          </w:p>
        </w:tc>
        <w:tc>
          <w:tcPr>
            <w:tcW w:w="437" w:type="dxa"/>
            <w:vMerge/>
            <w:tcBorders>
              <w:left w:val="single" w:sz="5" w:space="0" w:color="000000"/>
              <w:bottom w:val="single" w:sz="5" w:space="0" w:color="000000"/>
              <w:right w:val="single" w:sz="5" w:space="0" w:color="000000"/>
            </w:tcBorders>
          </w:tcPr>
          <w:p w14:paraId="7FB47C32" w14:textId="77777777" w:rsidR="00B46E16" w:rsidRPr="00B46E16" w:rsidRDefault="00B46E16" w:rsidP="00B46E16">
            <w:pPr>
              <w:spacing w:after="0" w:line="240" w:lineRule="auto"/>
              <w:rPr>
                <w:rFonts w:ascii="Times New Roman" w:hAnsi="Times New Roman"/>
                <w:i/>
                <w:color w:val="000000"/>
                <w:u w:val="single"/>
                <w:lang w:val="en-US"/>
              </w:rPr>
            </w:pPr>
          </w:p>
        </w:tc>
        <w:tc>
          <w:tcPr>
            <w:tcW w:w="1708" w:type="dxa"/>
            <w:tcBorders>
              <w:top w:val="nil"/>
              <w:left w:val="single" w:sz="5" w:space="0" w:color="000000"/>
              <w:bottom w:val="single" w:sz="5" w:space="0" w:color="000000"/>
              <w:right w:val="single" w:sz="5" w:space="0" w:color="000000"/>
            </w:tcBorders>
          </w:tcPr>
          <w:p w14:paraId="4A0D8F50" w14:textId="77777777" w:rsidR="00B46E16" w:rsidRPr="00B46E16" w:rsidRDefault="00B46E16" w:rsidP="00B46E16">
            <w:pPr>
              <w:spacing w:after="0" w:line="240" w:lineRule="auto"/>
              <w:rPr>
                <w:rFonts w:ascii="Times New Roman" w:hAnsi="Times New Roman"/>
                <w:i/>
                <w:color w:val="000000"/>
                <w:u w:val="single"/>
                <w:lang w:val="en-US"/>
              </w:rPr>
            </w:pPr>
            <w:r w:rsidRPr="00B46E16">
              <w:rPr>
                <w:rFonts w:ascii="Times New Roman" w:hAnsi="Times New Roman"/>
                <w:i/>
                <w:color w:val="000000"/>
                <w:u w:val="single"/>
                <w:lang w:val="en-US"/>
              </w:rPr>
              <w:t>(1.03-33.6)</w:t>
            </w:r>
          </w:p>
        </w:tc>
      </w:tr>
    </w:tbl>
    <w:p w14:paraId="79E9C354" w14:textId="77777777" w:rsidR="00B46E16" w:rsidRPr="00B46E16" w:rsidRDefault="00B46E16" w:rsidP="00B46E16">
      <w:pPr>
        <w:spacing w:after="0" w:line="240" w:lineRule="auto"/>
        <w:rPr>
          <w:rFonts w:ascii="Times New Roman" w:hAnsi="Times New Roman"/>
          <w:i/>
          <w:color w:val="000000"/>
          <w:u w:val="single"/>
        </w:rPr>
      </w:pPr>
      <w:r w:rsidRPr="00B46E16">
        <w:rPr>
          <w:rFonts w:ascii="Times New Roman" w:hAnsi="Times New Roman"/>
          <w:i/>
          <w:color w:val="000000"/>
          <w:u w:val="single"/>
        </w:rPr>
        <w:t>o.d. = una volta al giorno, b.i.d. = due volte al giorno, t.i.d. tre volte al giorno, n.c. = non calcolato I valori al di sotto del limite inferiore di quantificazione (LLOQ) sono stati sostituiti da 1/2 LLOQ per il calcolo statistico (LLOQ = 0,5 mcg/L)</w:t>
      </w:r>
    </w:p>
    <w:p w14:paraId="17F776B6" w14:textId="77777777" w:rsidR="00F10264" w:rsidRDefault="00F10264" w:rsidP="00F10264">
      <w:pPr>
        <w:spacing w:after="0" w:line="240" w:lineRule="auto"/>
        <w:rPr>
          <w:rFonts w:ascii="Times New Roman" w:hAnsi="Times New Roman"/>
          <w:i/>
          <w:color w:val="000000"/>
          <w:u w:val="single"/>
        </w:rPr>
      </w:pPr>
    </w:p>
    <w:p w14:paraId="0B91EE13" w14:textId="77777777" w:rsidR="00B46E16" w:rsidRPr="0081271A" w:rsidRDefault="00B46E16" w:rsidP="00F10264">
      <w:pPr>
        <w:spacing w:after="0" w:line="240" w:lineRule="auto"/>
        <w:rPr>
          <w:rFonts w:ascii="Times New Roman" w:hAnsi="Times New Roman"/>
          <w:i/>
          <w:color w:val="000000"/>
          <w:u w:val="single"/>
        </w:rPr>
      </w:pPr>
    </w:p>
    <w:p w14:paraId="78670D17"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Rapporto farmacocinetica/farmacodinamica</w:t>
      </w:r>
    </w:p>
    <w:p w14:paraId="246E226B" w14:textId="77777777" w:rsidR="00F10264" w:rsidRPr="0081271A" w:rsidRDefault="00F10264" w:rsidP="00F10264">
      <w:pPr>
        <w:tabs>
          <w:tab w:val="left" w:pos="3995"/>
        </w:tabs>
        <w:spacing w:after="0" w:line="240" w:lineRule="auto"/>
        <w:rPr>
          <w:rFonts w:ascii="Times New Roman" w:hAnsi="Times New Roman"/>
          <w:color w:val="000000"/>
        </w:rPr>
      </w:pPr>
      <w:r w:rsidRPr="0081271A">
        <w:rPr>
          <w:rFonts w:ascii="Times New Roman" w:hAnsi="Times New Roman"/>
          <w:color w:val="000000"/>
        </w:rPr>
        <w:t>Il rapporto farmacocinetica/farmacodinamica (FC/FD) tra la concentrazione plasmatica di rivaroxaban e diversi endpoint FD (inibizione del fattore Xa, PT, aPTT, HepTest) è stato valutato dopo somministrazione di un ampio spettro di dosi (5</w:t>
      </w:r>
      <w:r w:rsidRPr="0081271A">
        <w:rPr>
          <w:rFonts w:ascii="Times New Roman" w:hAnsi="Times New Roman"/>
        </w:rPr>
        <w:t> - </w:t>
      </w:r>
      <w:r w:rsidRPr="0081271A">
        <w:rPr>
          <w:rFonts w:ascii="Times New Roman" w:hAnsi="Times New Roman"/>
          <w:color w:val="000000"/>
        </w:rPr>
        <w:t>30 mg due volte al giorno). Il rapporto fra la concentrazione di rivaroxaban e l’attività del fattore Xa viene descritto al meglio tramite un modello E</w:t>
      </w:r>
      <w:r w:rsidRPr="0081271A">
        <w:rPr>
          <w:rFonts w:ascii="Times New Roman" w:hAnsi="Times New Roman"/>
          <w:color w:val="000000"/>
          <w:vertAlign w:val="subscript"/>
        </w:rPr>
        <w:t>max</w:t>
      </w:r>
      <w:r w:rsidRPr="0081271A">
        <w:rPr>
          <w:rFonts w:ascii="Times New Roman" w:hAnsi="Times New Roman"/>
          <w:color w:val="000000"/>
        </w:rPr>
        <w:t>. Per il PT, il modello di regressione lineare generalmente descrive meglio i dati. A seconda dei differenti reagenti usati, lo slope differisce considerevolmente. Quando è stato usato Neoplastin per il PT, il PT basale era di circa 13 se lo slope di circa 3</w:t>
      </w:r>
      <w:r w:rsidRPr="0081271A">
        <w:rPr>
          <w:rFonts w:ascii="Times New Roman" w:hAnsi="Times New Roman"/>
          <w:color w:val="000000"/>
        </w:rPr>
        <w:noBreakHyphen/>
        <w:t>4 s/(100 mcg/l). I risultati delle analisi di FC/FD in fase II e III sono comparabili con i dati ottenuti nei soggetti sani.</w:t>
      </w:r>
    </w:p>
    <w:p w14:paraId="302B2E7A" w14:textId="77777777" w:rsidR="00F10264" w:rsidRPr="0081271A" w:rsidRDefault="00F10264" w:rsidP="00F10264">
      <w:pPr>
        <w:tabs>
          <w:tab w:val="left" w:pos="3995"/>
        </w:tabs>
        <w:spacing w:after="0" w:line="240" w:lineRule="auto"/>
        <w:rPr>
          <w:rFonts w:ascii="Times New Roman" w:hAnsi="Times New Roman"/>
          <w:color w:val="000000"/>
        </w:rPr>
      </w:pPr>
    </w:p>
    <w:p w14:paraId="03A2BC5D"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Popolazione pediatrica</w:t>
      </w:r>
    </w:p>
    <w:p w14:paraId="1520FE8D" w14:textId="77777777" w:rsidR="00F10264" w:rsidRPr="0081271A" w:rsidRDefault="00F10264" w:rsidP="00F10264">
      <w:pPr>
        <w:tabs>
          <w:tab w:val="left" w:pos="3995"/>
        </w:tabs>
        <w:spacing w:after="0" w:line="240" w:lineRule="auto"/>
        <w:rPr>
          <w:rFonts w:ascii="Times New Roman" w:hAnsi="Times New Roman"/>
          <w:color w:val="000000"/>
        </w:rPr>
      </w:pPr>
      <w:r w:rsidRPr="0081271A">
        <w:rPr>
          <w:rFonts w:ascii="Times New Roman" w:hAnsi="Times New Roman"/>
        </w:rPr>
        <w:t>La sicurezza e l’efficacia nei bambini e negli adolescenti fino ai 18 anni non sono state verificate</w:t>
      </w:r>
      <w:r w:rsidR="00B46E16" w:rsidRPr="00B46E16">
        <w:t xml:space="preserve"> </w:t>
      </w:r>
      <w:r w:rsidR="00B46E16" w:rsidRPr="00B46E16">
        <w:rPr>
          <w:rFonts w:ascii="Times New Roman" w:hAnsi="Times New Roman"/>
        </w:rPr>
        <w:t>non sono state stabilite nell’indicazione prevenzione dell’ictus e dell’embolia polmonare nei pazienti con fibrillazione atriale non valvolare.</w:t>
      </w:r>
    </w:p>
    <w:p w14:paraId="2DD214A1" w14:textId="77777777" w:rsidR="00F10264" w:rsidRPr="0081271A" w:rsidRDefault="00F10264" w:rsidP="00F10264">
      <w:pPr>
        <w:tabs>
          <w:tab w:val="left" w:pos="2235"/>
        </w:tabs>
        <w:spacing w:after="0" w:line="240" w:lineRule="auto"/>
        <w:rPr>
          <w:rFonts w:ascii="Times New Roman" w:hAnsi="Times New Roman"/>
          <w:color w:val="000000"/>
        </w:rPr>
      </w:pPr>
    </w:p>
    <w:p w14:paraId="6F6E412C"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5.3</w:t>
      </w:r>
      <w:r w:rsidRPr="0081271A">
        <w:rPr>
          <w:rFonts w:ascii="Times New Roman" w:hAnsi="Times New Roman"/>
          <w:b/>
          <w:color w:val="000000"/>
        </w:rPr>
        <w:tab/>
        <w:t>Dati preclinici di sicurezza</w:t>
      </w:r>
    </w:p>
    <w:p w14:paraId="73C72945" w14:textId="77777777" w:rsidR="00F10264" w:rsidRPr="0081271A" w:rsidRDefault="00F10264" w:rsidP="00F10264">
      <w:pPr>
        <w:keepNext/>
        <w:spacing w:after="0" w:line="240" w:lineRule="auto"/>
        <w:rPr>
          <w:rFonts w:ascii="Times New Roman" w:hAnsi="Times New Roman"/>
          <w:color w:val="000000"/>
        </w:rPr>
      </w:pPr>
    </w:p>
    <w:p w14:paraId="3A8738AC"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I dati non</w:t>
      </w:r>
      <w:r w:rsidRPr="0081271A">
        <w:rPr>
          <w:rFonts w:ascii="Times New Roman" w:hAnsi="Times New Roman"/>
          <w:color w:val="000000"/>
        </w:rPr>
        <w:noBreakHyphen/>
        <w:t>clinici non rivelano rischi particolari per l’uomo sulla base di studi convenzionali di sicurezza farmacologica, tossicità a dosi singole, fototossicità, genotossicità, potenziale cancerogeno e tossicità nel giovane.</w:t>
      </w:r>
    </w:p>
    <w:p w14:paraId="7095FB05" w14:textId="77777777" w:rsidR="00F10264" w:rsidRPr="0081271A" w:rsidRDefault="002F7317" w:rsidP="00F10264">
      <w:pPr>
        <w:autoSpaceDE w:val="0"/>
        <w:autoSpaceDN w:val="0"/>
        <w:adjustRightInd w:val="0"/>
        <w:spacing w:after="0" w:line="240" w:lineRule="auto"/>
        <w:rPr>
          <w:rFonts w:ascii="Times New Roman" w:hAnsi="Times New Roman"/>
          <w:color w:val="000000"/>
        </w:rPr>
      </w:pPr>
      <w:r>
        <w:rPr>
          <w:rFonts w:ascii="Times New Roman" w:hAnsi="Times New Roman"/>
          <w:color w:val="000000"/>
        </w:rPr>
        <w:t>Le reazioni osservate</w:t>
      </w:r>
      <w:r w:rsidR="00F10264" w:rsidRPr="0081271A">
        <w:rPr>
          <w:rFonts w:ascii="Times New Roman" w:hAnsi="Times New Roman"/>
          <w:color w:val="000000"/>
        </w:rPr>
        <w:t xml:space="preserve"> negli studi di tossicità a dosi ripetute erano prevalentemente dovut</w:t>
      </w:r>
      <w:r>
        <w:rPr>
          <w:rFonts w:ascii="Times New Roman" w:hAnsi="Times New Roman"/>
          <w:color w:val="000000"/>
        </w:rPr>
        <w:t>e</w:t>
      </w:r>
      <w:r w:rsidR="00F10264" w:rsidRPr="0081271A">
        <w:rPr>
          <w:rFonts w:ascii="Times New Roman" w:hAnsi="Times New Roman"/>
          <w:color w:val="000000"/>
        </w:rPr>
        <w:t xml:space="preserve"> all’eccessiva attività farmacodinamica di rivaroxaban. Nel ratto, sono stati osservati livelli plasmatici aumentati di IgG e IgA a livelli di esposizione clinicamente rilevanti.</w:t>
      </w:r>
    </w:p>
    <w:p w14:paraId="44CBD52B"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Nel ratto non sono stati riscontrati effetti sulla fertilità maschile o femminile. </w:t>
      </w:r>
      <w:r w:rsidRPr="0081271A">
        <w:rPr>
          <w:rFonts w:ascii="Times New Roman" w:hAnsi="Times New Roman"/>
          <w:color w:val="000000"/>
        </w:rPr>
        <w:t>Gli studi su animali hanno mostrato una tossicità riproduttiva correlata al meccanismo d’azione farmacologica di rivaroxaban (ad es. complicanze emorragiche). A concentrazioni plasmatiche clinicamente rilevanti, sono state osservate tossicità embrio</w:t>
      </w:r>
      <w:r w:rsidRPr="0081271A">
        <w:rPr>
          <w:rFonts w:ascii="Times New Roman" w:hAnsi="Times New Roman"/>
          <w:color w:val="000000"/>
        </w:rPr>
        <w:noBreakHyphen/>
        <w:t>fetale (perdita post</w:t>
      </w:r>
      <w:r w:rsidRPr="0081271A">
        <w:rPr>
          <w:rFonts w:ascii="Times New Roman" w:hAnsi="Times New Roman"/>
          <w:color w:val="000000"/>
        </w:rPr>
        <w:noBreakHyphen/>
        <w:t>impianto, ossificazione ritardata/progredita, macchie epatiche multiple chiare), aumentata incidenza di malformazioni comuni e alterazioni placentari. Nello studio pre</w:t>
      </w:r>
      <w:r w:rsidRPr="0081271A">
        <w:rPr>
          <w:rFonts w:ascii="Times New Roman" w:hAnsi="Times New Roman"/>
          <w:color w:val="000000"/>
        </w:rPr>
        <w:noBreakHyphen/>
        <w:t xml:space="preserve"> e post</w:t>
      </w:r>
      <w:r w:rsidRPr="0081271A">
        <w:rPr>
          <w:rFonts w:ascii="Times New Roman" w:hAnsi="Times New Roman"/>
          <w:color w:val="000000"/>
        </w:rPr>
        <w:noBreakHyphen/>
        <w:t>natale nel ratto, è stata osservata una riduzione della vitalità della prole a dosi tossiche per la madre.</w:t>
      </w:r>
    </w:p>
    <w:p w14:paraId="5ABDB141" w14:textId="77777777" w:rsidR="00F10264" w:rsidRPr="0081271A" w:rsidRDefault="00B46E16" w:rsidP="00F10264">
      <w:pPr>
        <w:spacing w:after="0" w:line="240" w:lineRule="auto"/>
        <w:rPr>
          <w:rFonts w:ascii="Times New Roman" w:hAnsi="Times New Roman"/>
          <w:color w:val="000000"/>
        </w:rPr>
      </w:pPr>
      <w:r w:rsidRPr="00B46E16">
        <w:rPr>
          <w:rFonts w:ascii="Times New Roman" w:hAnsi="Times New Roman"/>
          <w:color w:val="000000"/>
        </w:rPr>
        <w:t>Rivaroxaban è stato testato in ratti giovani per una durata massima del trattamento di 3 mesi a partire dal giorno 4 post-natale mostrando un incremento non dose correlato nell’emorragia periinsulare. Non sono state osservate evidenze di tossicità specifica per gli organi bersaglio.</w:t>
      </w:r>
    </w:p>
    <w:p w14:paraId="3A45F443" w14:textId="77777777" w:rsidR="00F10264" w:rsidRPr="0081271A" w:rsidRDefault="00F10264" w:rsidP="00F10264">
      <w:pPr>
        <w:spacing w:after="0" w:line="240" w:lineRule="auto"/>
        <w:rPr>
          <w:rFonts w:ascii="Times New Roman" w:hAnsi="Times New Roman"/>
          <w:color w:val="000000"/>
        </w:rPr>
      </w:pPr>
    </w:p>
    <w:p w14:paraId="28B88C87"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6.</w:t>
      </w:r>
      <w:r w:rsidRPr="0081271A">
        <w:rPr>
          <w:rFonts w:ascii="Times New Roman" w:hAnsi="Times New Roman"/>
          <w:b/>
          <w:color w:val="000000"/>
        </w:rPr>
        <w:tab/>
        <w:t>INFORMAZIONI FARMACEUTICHE</w:t>
      </w:r>
    </w:p>
    <w:p w14:paraId="4AF3D6E2" w14:textId="77777777" w:rsidR="00F10264" w:rsidRPr="0081271A" w:rsidRDefault="00F10264" w:rsidP="00F10264">
      <w:pPr>
        <w:keepNext/>
        <w:spacing w:after="0" w:line="240" w:lineRule="auto"/>
        <w:rPr>
          <w:rFonts w:ascii="Times New Roman" w:hAnsi="Times New Roman"/>
          <w:color w:val="000000"/>
        </w:rPr>
      </w:pPr>
    </w:p>
    <w:p w14:paraId="07876CA7"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6.1</w:t>
      </w:r>
      <w:r w:rsidRPr="0081271A">
        <w:rPr>
          <w:rFonts w:ascii="Times New Roman" w:hAnsi="Times New Roman"/>
          <w:b/>
          <w:color w:val="000000"/>
        </w:rPr>
        <w:tab/>
        <w:t>Elenco degli eccipienti</w:t>
      </w:r>
    </w:p>
    <w:p w14:paraId="71600042" w14:textId="77777777" w:rsidR="00F10264" w:rsidRPr="0081271A" w:rsidRDefault="00F10264" w:rsidP="00F10264">
      <w:pPr>
        <w:keepNext/>
        <w:spacing w:after="0" w:line="240" w:lineRule="auto"/>
        <w:rPr>
          <w:rFonts w:ascii="Times New Roman" w:hAnsi="Times New Roman"/>
          <w:color w:val="000000"/>
          <w:u w:val="single"/>
        </w:rPr>
      </w:pPr>
    </w:p>
    <w:p w14:paraId="0AF6C9A8"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Nucleo della compressa:</w:t>
      </w:r>
    </w:p>
    <w:p w14:paraId="38A2F83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Lattosio monoidrato</w:t>
      </w:r>
    </w:p>
    <w:p w14:paraId="5F1A1D91" w14:textId="77777777" w:rsidR="00454CCB" w:rsidRPr="0081271A" w:rsidRDefault="00454CCB" w:rsidP="00454CCB">
      <w:pPr>
        <w:spacing w:after="0" w:line="240" w:lineRule="auto"/>
        <w:rPr>
          <w:rFonts w:ascii="Times New Roman" w:hAnsi="Times New Roman"/>
          <w:color w:val="000000"/>
        </w:rPr>
      </w:pPr>
      <w:r w:rsidRPr="0081271A">
        <w:rPr>
          <w:rFonts w:ascii="Times New Roman" w:hAnsi="Times New Roman"/>
          <w:color w:val="000000"/>
        </w:rPr>
        <w:t>Croscarmellosa sodica (E468)</w:t>
      </w:r>
    </w:p>
    <w:p w14:paraId="07ED229D" w14:textId="77777777" w:rsidR="00454CCB" w:rsidRPr="0081271A" w:rsidRDefault="00454CCB" w:rsidP="00454CCB">
      <w:pPr>
        <w:spacing w:after="0" w:line="240" w:lineRule="auto"/>
        <w:rPr>
          <w:rFonts w:ascii="Times New Roman" w:hAnsi="Times New Roman"/>
          <w:color w:val="000000"/>
        </w:rPr>
      </w:pPr>
      <w:r w:rsidRPr="0081271A">
        <w:rPr>
          <w:rFonts w:ascii="Times New Roman" w:hAnsi="Times New Roman"/>
          <w:color w:val="000000"/>
        </w:rPr>
        <w:t>Sodio laurilsolfato (E487)</w:t>
      </w:r>
    </w:p>
    <w:p w14:paraId="2F5599D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3047DF" w:rsidRPr="0081271A">
        <w:rPr>
          <w:rFonts w:ascii="Times New Roman" w:hAnsi="Times New Roman"/>
          <w:iCs/>
          <w:color w:val="000000"/>
        </w:rPr>
        <w:t xml:space="preserve"> </w:t>
      </w:r>
      <w:r w:rsidR="001D6518" w:rsidRPr="0081271A">
        <w:rPr>
          <w:rFonts w:ascii="Times New Roman" w:hAnsi="Times New Roman"/>
          <w:iCs/>
          <w:color w:val="000000"/>
        </w:rPr>
        <w:t xml:space="preserve">(viscosità nominale 5,1 mPa.S) </w:t>
      </w:r>
      <w:r w:rsidR="00454CCB" w:rsidRPr="0081271A">
        <w:rPr>
          <w:rFonts w:ascii="Times New Roman" w:hAnsi="Times New Roman"/>
          <w:iCs/>
          <w:color w:val="000000"/>
        </w:rPr>
        <w:t>(E464)</w:t>
      </w:r>
    </w:p>
    <w:p w14:paraId="01FB4E15" w14:textId="77777777" w:rsidR="00454CCB" w:rsidRPr="0081271A" w:rsidRDefault="00454CCB" w:rsidP="00454CCB">
      <w:pPr>
        <w:spacing w:after="0" w:line="240" w:lineRule="auto"/>
        <w:rPr>
          <w:rFonts w:ascii="Times New Roman" w:hAnsi="Times New Roman"/>
          <w:color w:val="000000"/>
        </w:rPr>
      </w:pPr>
      <w:r w:rsidRPr="0081271A">
        <w:rPr>
          <w:rFonts w:ascii="Times New Roman" w:hAnsi="Times New Roman"/>
          <w:color w:val="000000"/>
        </w:rPr>
        <w:t>Cellulosa microcristallina (E460)</w:t>
      </w:r>
    </w:p>
    <w:p w14:paraId="20EF3CF8" w14:textId="77777777" w:rsidR="00454CCB" w:rsidRPr="0081271A" w:rsidRDefault="00454CCB" w:rsidP="00454CCB">
      <w:pPr>
        <w:spacing w:after="0" w:line="240" w:lineRule="auto"/>
        <w:rPr>
          <w:rFonts w:ascii="Times New Roman" w:hAnsi="Times New Roman"/>
          <w:color w:val="000000"/>
        </w:rPr>
      </w:pPr>
      <w:r w:rsidRPr="0081271A">
        <w:rPr>
          <w:rFonts w:ascii="Times New Roman" w:hAnsi="Times New Roman"/>
          <w:color w:val="000000"/>
        </w:rPr>
        <w:t>Silice colloidale anidra (E551)</w:t>
      </w:r>
    </w:p>
    <w:p w14:paraId="1502B88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Magnesio stearato</w:t>
      </w:r>
      <w:r w:rsidR="00454CCB" w:rsidRPr="0081271A">
        <w:rPr>
          <w:rFonts w:ascii="Times New Roman" w:hAnsi="Times New Roman"/>
          <w:color w:val="000000"/>
        </w:rPr>
        <w:t xml:space="preserve"> (E572)</w:t>
      </w:r>
    </w:p>
    <w:p w14:paraId="246F14DA" w14:textId="77777777" w:rsidR="00F10264" w:rsidRPr="0081271A" w:rsidRDefault="00F10264" w:rsidP="00F10264">
      <w:pPr>
        <w:spacing w:after="0" w:line="240" w:lineRule="auto"/>
        <w:rPr>
          <w:rFonts w:ascii="Times New Roman" w:hAnsi="Times New Roman"/>
          <w:color w:val="000000"/>
        </w:rPr>
      </w:pPr>
    </w:p>
    <w:p w14:paraId="547FACEF"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Pellicola di rivestimento:</w:t>
      </w:r>
    </w:p>
    <w:p w14:paraId="411A407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Macrogol </w:t>
      </w:r>
      <w:r w:rsidR="00454CCB" w:rsidRPr="0081271A">
        <w:rPr>
          <w:rFonts w:ascii="Times New Roman" w:hAnsi="Times New Roman"/>
          <w:color w:val="000000"/>
        </w:rPr>
        <w:t>4000 (E1521)</w:t>
      </w:r>
    </w:p>
    <w:p w14:paraId="2726ECF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3047DF" w:rsidRPr="0081271A">
        <w:rPr>
          <w:rFonts w:ascii="Times New Roman" w:hAnsi="Times New Roman"/>
          <w:iCs/>
          <w:color w:val="000000"/>
        </w:rPr>
        <w:t xml:space="preserve"> </w:t>
      </w:r>
      <w:r w:rsidR="001D6518" w:rsidRPr="0081271A">
        <w:rPr>
          <w:rFonts w:ascii="Times New Roman" w:hAnsi="Times New Roman"/>
          <w:iCs/>
          <w:color w:val="000000"/>
        </w:rPr>
        <w:t xml:space="preserve">(viscosità nominale 5,1 mPa.S) </w:t>
      </w:r>
      <w:r w:rsidR="00454CCB" w:rsidRPr="0081271A">
        <w:rPr>
          <w:rFonts w:ascii="Times New Roman" w:hAnsi="Times New Roman"/>
          <w:iCs/>
          <w:color w:val="000000"/>
        </w:rPr>
        <w:t>(E</w:t>
      </w:r>
      <w:r w:rsidR="001D6518" w:rsidRPr="0081271A">
        <w:rPr>
          <w:rFonts w:ascii="Times New Roman" w:hAnsi="Times New Roman"/>
          <w:iCs/>
          <w:color w:val="000000"/>
        </w:rPr>
        <w:t>4</w:t>
      </w:r>
      <w:r w:rsidR="00454CCB" w:rsidRPr="0081271A">
        <w:rPr>
          <w:rFonts w:ascii="Times New Roman" w:hAnsi="Times New Roman"/>
          <w:iCs/>
          <w:color w:val="000000"/>
        </w:rPr>
        <w:t>64)</w:t>
      </w:r>
    </w:p>
    <w:p w14:paraId="1B5CB4B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Titanio diossido (E171)</w:t>
      </w:r>
    </w:p>
    <w:p w14:paraId="4E8E92A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Ossido di ferro rosso (E172)</w:t>
      </w:r>
    </w:p>
    <w:p w14:paraId="4E9DAC6C" w14:textId="77777777" w:rsidR="00F10264" w:rsidRPr="0081271A" w:rsidRDefault="00F10264" w:rsidP="00F10264">
      <w:pPr>
        <w:spacing w:after="0" w:line="240" w:lineRule="auto"/>
        <w:rPr>
          <w:rFonts w:ascii="Times New Roman" w:hAnsi="Times New Roman"/>
          <w:color w:val="000000"/>
        </w:rPr>
      </w:pPr>
    </w:p>
    <w:p w14:paraId="11EC8035"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6.2</w:t>
      </w:r>
      <w:r w:rsidRPr="0081271A">
        <w:rPr>
          <w:rFonts w:ascii="Times New Roman" w:hAnsi="Times New Roman"/>
          <w:b/>
          <w:color w:val="000000"/>
        </w:rPr>
        <w:tab/>
        <w:t>Incompatibilità</w:t>
      </w:r>
    </w:p>
    <w:p w14:paraId="38FF23FB" w14:textId="77777777" w:rsidR="00F10264" w:rsidRPr="0081271A" w:rsidRDefault="00F10264" w:rsidP="00F10264">
      <w:pPr>
        <w:keepNext/>
        <w:spacing w:after="0" w:line="240" w:lineRule="auto"/>
        <w:rPr>
          <w:rFonts w:ascii="Times New Roman" w:hAnsi="Times New Roman"/>
          <w:color w:val="000000"/>
        </w:rPr>
      </w:pPr>
    </w:p>
    <w:p w14:paraId="2F142CE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pertinente.</w:t>
      </w:r>
    </w:p>
    <w:p w14:paraId="340B4FCB" w14:textId="77777777" w:rsidR="00F10264" w:rsidRPr="0081271A" w:rsidRDefault="00F10264" w:rsidP="00F10264">
      <w:pPr>
        <w:spacing w:after="0" w:line="240" w:lineRule="auto"/>
        <w:rPr>
          <w:rFonts w:ascii="Times New Roman" w:hAnsi="Times New Roman"/>
          <w:color w:val="000000"/>
        </w:rPr>
      </w:pPr>
    </w:p>
    <w:p w14:paraId="3100E93A"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6.3</w:t>
      </w:r>
      <w:r w:rsidRPr="0081271A">
        <w:rPr>
          <w:rFonts w:ascii="Times New Roman" w:hAnsi="Times New Roman"/>
          <w:b/>
          <w:color w:val="000000"/>
        </w:rPr>
        <w:tab/>
        <w:t>Periodo di validità</w:t>
      </w:r>
    </w:p>
    <w:p w14:paraId="0B001EAE" w14:textId="77777777" w:rsidR="00F10264" w:rsidRPr="0081271A" w:rsidRDefault="00F10264" w:rsidP="00F10264">
      <w:pPr>
        <w:keepNext/>
        <w:spacing w:after="0" w:line="240" w:lineRule="auto"/>
        <w:rPr>
          <w:rFonts w:ascii="Times New Roman" w:hAnsi="Times New Roman"/>
          <w:color w:val="000000"/>
        </w:rPr>
      </w:pPr>
    </w:p>
    <w:p w14:paraId="1EA5AD10" w14:textId="77777777" w:rsidR="00F10264" w:rsidRPr="0081271A" w:rsidRDefault="00D9717D" w:rsidP="00F10264">
      <w:pPr>
        <w:spacing w:after="0" w:line="240" w:lineRule="auto"/>
        <w:rPr>
          <w:rFonts w:ascii="Times New Roman" w:hAnsi="Times New Roman"/>
          <w:color w:val="000000"/>
        </w:rPr>
      </w:pPr>
      <w:r w:rsidRPr="0081271A">
        <w:rPr>
          <w:rFonts w:ascii="Times New Roman" w:hAnsi="Times New Roman"/>
          <w:color w:val="000000"/>
        </w:rPr>
        <w:t>2 </w:t>
      </w:r>
      <w:r w:rsidR="00F10264" w:rsidRPr="0081271A">
        <w:rPr>
          <w:rFonts w:ascii="Times New Roman" w:hAnsi="Times New Roman"/>
          <w:color w:val="000000"/>
        </w:rPr>
        <w:t>anni</w:t>
      </w:r>
      <w:r w:rsidRPr="0081271A">
        <w:rPr>
          <w:rFonts w:ascii="Times New Roman" w:hAnsi="Times New Roman"/>
          <w:color w:val="000000"/>
        </w:rPr>
        <w:t>.</w:t>
      </w:r>
    </w:p>
    <w:p w14:paraId="54ED0CF6" w14:textId="77777777" w:rsidR="00155C41" w:rsidRDefault="00155C41" w:rsidP="00F10264">
      <w:pPr>
        <w:spacing w:after="0" w:line="240" w:lineRule="auto"/>
        <w:rPr>
          <w:rFonts w:ascii="Times New Roman" w:hAnsi="Times New Roman"/>
          <w:color w:val="000000"/>
        </w:rPr>
      </w:pPr>
      <w:r w:rsidRPr="00155C41">
        <w:rPr>
          <w:rFonts w:ascii="Times New Roman" w:hAnsi="Times New Roman"/>
          <w:color w:val="000000"/>
        </w:rPr>
        <w:t>Compresse frantumate</w:t>
      </w:r>
    </w:p>
    <w:p w14:paraId="25172484" w14:textId="77777777" w:rsidR="00F10264" w:rsidRDefault="00155C41" w:rsidP="00F10264">
      <w:pPr>
        <w:spacing w:after="0" w:line="240" w:lineRule="auto"/>
        <w:rPr>
          <w:rFonts w:ascii="Times New Roman" w:hAnsi="Times New Roman"/>
          <w:color w:val="000000"/>
        </w:rPr>
      </w:pPr>
      <w:r w:rsidRPr="00155C41">
        <w:rPr>
          <w:rFonts w:ascii="Times New Roman" w:hAnsi="Times New Roman"/>
          <w:color w:val="000000"/>
        </w:rPr>
        <w:t xml:space="preserve"> Le compresse frantumate di rivaroxaban sono stabili in acqua e purea di mele fino a 4 ore.</w:t>
      </w:r>
    </w:p>
    <w:p w14:paraId="03E0AC0E" w14:textId="77777777" w:rsidR="00155C41" w:rsidRPr="0081271A" w:rsidRDefault="00155C41" w:rsidP="00F10264">
      <w:pPr>
        <w:spacing w:after="0" w:line="240" w:lineRule="auto"/>
        <w:rPr>
          <w:rFonts w:ascii="Times New Roman" w:hAnsi="Times New Roman"/>
          <w:color w:val="000000"/>
        </w:rPr>
      </w:pPr>
    </w:p>
    <w:p w14:paraId="5D354F3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6.4</w:t>
      </w:r>
      <w:r w:rsidRPr="0081271A">
        <w:rPr>
          <w:rFonts w:ascii="Times New Roman" w:hAnsi="Times New Roman"/>
          <w:b/>
          <w:color w:val="000000"/>
        </w:rPr>
        <w:tab/>
        <w:t>Precauzioni particolari per la conservazione</w:t>
      </w:r>
    </w:p>
    <w:p w14:paraId="612D6279" w14:textId="77777777" w:rsidR="00F10264" w:rsidRPr="0081271A" w:rsidRDefault="00F10264" w:rsidP="00F10264">
      <w:pPr>
        <w:keepNext/>
        <w:spacing w:after="0" w:line="240" w:lineRule="auto"/>
        <w:rPr>
          <w:rFonts w:ascii="Times New Roman" w:hAnsi="Times New Roman"/>
          <w:color w:val="000000"/>
        </w:rPr>
      </w:pPr>
    </w:p>
    <w:p w14:paraId="2527A63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7D200875" w14:textId="77777777" w:rsidR="00F10264" w:rsidRPr="0081271A" w:rsidRDefault="00F10264" w:rsidP="00F10264">
      <w:pPr>
        <w:spacing w:after="0" w:line="240" w:lineRule="auto"/>
        <w:rPr>
          <w:rFonts w:ascii="Times New Roman" w:hAnsi="Times New Roman"/>
          <w:color w:val="000000"/>
        </w:rPr>
      </w:pPr>
    </w:p>
    <w:p w14:paraId="50F15C1A"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6.5</w:t>
      </w:r>
      <w:r w:rsidRPr="0081271A">
        <w:rPr>
          <w:rFonts w:ascii="Times New Roman" w:hAnsi="Times New Roman"/>
          <w:b/>
          <w:color w:val="000000"/>
        </w:rPr>
        <w:tab/>
        <w:t>Natura e contenuto del contenitore</w:t>
      </w:r>
    </w:p>
    <w:p w14:paraId="566724FD" w14:textId="77777777" w:rsidR="00F10264" w:rsidRPr="0081271A" w:rsidRDefault="00F10264" w:rsidP="00F10264">
      <w:pPr>
        <w:keepNext/>
        <w:spacing w:after="0" w:line="240" w:lineRule="auto"/>
        <w:rPr>
          <w:rFonts w:ascii="Times New Roman" w:hAnsi="Times New Roman"/>
          <w:iCs/>
          <w:color w:val="000000"/>
        </w:rPr>
      </w:pPr>
    </w:p>
    <w:p w14:paraId="4E02EC0E" w14:textId="77777777" w:rsidR="00F10264" w:rsidRPr="0081271A" w:rsidRDefault="00F10264" w:rsidP="00F10264">
      <w:pPr>
        <w:pStyle w:val="BodyText3"/>
        <w:spacing w:after="0" w:line="240" w:lineRule="auto"/>
        <w:jc w:val="left"/>
        <w:rPr>
          <w:rFonts w:ascii="Times New Roman" w:hAnsi="Times New Roman"/>
          <w:color w:val="000000"/>
          <w:sz w:val="22"/>
          <w:szCs w:val="22"/>
          <w:lang w:val="it-IT"/>
        </w:rPr>
      </w:pPr>
      <w:r w:rsidRPr="0081271A">
        <w:rPr>
          <w:rFonts w:ascii="Times New Roman" w:hAnsi="Times New Roman"/>
          <w:color w:val="000000"/>
          <w:sz w:val="22"/>
          <w:szCs w:val="22"/>
          <w:lang w:val="it-IT"/>
        </w:rPr>
        <w:t xml:space="preserve">Blister in </w:t>
      </w:r>
      <w:r w:rsidR="00C74897" w:rsidRPr="0081271A">
        <w:rPr>
          <w:rFonts w:ascii="Times New Roman" w:hAnsi="Times New Roman"/>
          <w:color w:val="000000"/>
          <w:sz w:val="22"/>
          <w:szCs w:val="22"/>
          <w:lang w:val="it-IT"/>
        </w:rPr>
        <w:t>PVC trasparente</w:t>
      </w:r>
      <w:r w:rsidRPr="0081271A">
        <w:rPr>
          <w:rFonts w:ascii="Times New Roman" w:hAnsi="Times New Roman"/>
          <w:color w:val="000000"/>
          <w:sz w:val="22"/>
          <w:szCs w:val="22"/>
          <w:lang w:val="it-IT"/>
        </w:rPr>
        <w:t xml:space="preserve">/alluminio in scatole da 10, </w:t>
      </w:r>
      <w:r w:rsidRPr="0081271A">
        <w:rPr>
          <w:rFonts w:ascii="Times New Roman" w:hAnsi="Times New Roman"/>
          <w:color w:val="000000"/>
          <w:sz w:val="22"/>
          <w:szCs w:val="22"/>
          <w:lang w:val="it-IT" w:eastAsia="ja-JP"/>
        </w:rPr>
        <w:t>14, 28</w:t>
      </w:r>
      <w:r w:rsidR="00C74897" w:rsidRPr="0081271A">
        <w:rPr>
          <w:rFonts w:ascii="Times New Roman" w:hAnsi="Times New Roman"/>
          <w:color w:val="000000"/>
          <w:sz w:val="22"/>
          <w:szCs w:val="22"/>
          <w:lang w:val="it-IT" w:eastAsia="ja-JP"/>
        </w:rPr>
        <w:t>, 30, 42, 56, 90,</w:t>
      </w:r>
      <w:r w:rsidRPr="0081271A">
        <w:rPr>
          <w:rFonts w:ascii="Times New Roman" w:hAnsi="Times New Roman"/>
          <w:color w:val="000000"/>
          <w:sz w:val="22"/>
          <w:szCs w:val="22"/>
          <w:lang w:val="it-IT"/>
        </w:rPr>
        <w:t> </w:t>
      </w:r>
      <w:r w:rsidRPr="0081271A">
        <w:rPr>
          <w:rFonts w:ascii="Times New Roman" w:hAnsi="Times New Roman"/>
          <w:color w:val="000000"/>
          <w:sz w:val="22"/>
          <w:szCs w:val="22"/>
          <w:lang w:val="it-IT" w:eastAsia="ja-JP"/>
        </w:rPr>
        <w:t>98</w:t>
      </w:r>
      <w:r w:rsidRPr="0081271A">
        <w:rPr>
          <w:rFonts w:ascii="Times New Roman" w:hAnsi="Times New Roman"/>
          <w:color w:val="000000"/>
          <w:sz w:val="22"/>
          <w:szCs w:val="22"/>
          <w:lang w:val="it-IT"/>
        </w:rPr>
        <w:t> </w:t>
      </w:r>
      <w:r w:rsidR="00C74897" w:rsidRPr="0081271A">
        <w:rPr>
          <w:rFonts w:ascii="Times New Roman" w:hAnsi="Times New Roman"/>
          <w:color w:val="000000"/>
          <w:sz w:val="22"/>
          <w:szCs w:val="22"/>
          <w:lang w:val="it-IT"/>
        </w:rPr>
        <w:t xml:space="preserve">o 100 </w:t>
      </w:r>
      <w:r w:rsidRPr="0081271A">
        <w:rPr>
          <w:rFonts w:ascii="Times New Roman" w:hAnsi="Times New Roman"/>
          <w:color w:val="000000"/>
          <w:sz w:val="22"/>
          <w:szCs w:val="22"/>
          <w:lang w:val="it-IT"/>
        </w:rPr>
        <w:t xml:space="preserve">compresse rivestite con film o blister </w:t>
      </w:r>
      <w:r w:rsidR="0018136C" w:rsidRPr="0081271A">
        <w:rPr>
          <w:rFonts w:ascii="Times New Roman" w:hAnsi="Times New Roman"/>
          <w:color w:val="000000"/>
          <w:sz w:val="22"/>
          <w:szCs w:val="22"/>
          <w:lang w:val="it-IT"/>
        </w:rPr>
        <w:t xml:space="preserve">perforato </w:t>
      </w:r>
      <w:r w:rsidRPr="0081271A">
        <w:rPr>
          <w:rFonts w:ascii="Times New Roman" w:hAnsi="Times New Roman"/>
          <w:color w:val="000000"/>
          <w:sz w:val="22"/>
          <w:szCs w:val="22"/>
          <w:lang w:val="it-IT"/>
        </w:rPr>
        <w:t>per dose unitaria da 10 x </w:t>
      </w:r>
      <w:r w:rsidRPr="0081271A">
        <w:rPr>
          <w:rFonts w:ascii="Times New Roman" w:hAnsi="Times New Roman"/>
          <w:color w:val="000000"/>
          <w:sz w:val="22"/>
          <w:szCs w:val="22"/>
          <w:lang w:val="it-IT" w:eastAsia="ja-JP"/>
        </w:rPr>
        <w:t>1</w:t>
      </w:r>
      <w:r w:rsidRPr="0081271A">
        <w:rPr>
          <w:rFonts w:ascii="Times New Roman" w:hAnsi="Times New Roman"/>
          <w:color w:val="000000"/>
          <w:sz w:val="22"/>
          <w:szCs w:val="22"/>
          <w:lang w:val="it-IT"/>
        </w:rPr>
        <w:t xml:space="preserve"> </w:t>
      </w:r>
      <w:r w:rsidR="00EF43DC" w:rsidRPr="0081271A">
        <w:rPr>
          <w:rFonts w:ascii="Times New Roman" w:hAnsi="Times New Roman"/>
          <w:color w:val="000000"/>
          <w:sz w:val="22"/>
          <w:szCs w:val="22"/>
          <w:lang w:val="it-IT"/>
        </w:rPr>
        <w:t>o</w:t>
      </w:r>
      <w:r w:rsidRPr="0081271A">
        <w:rPr>
          <w:rFonts w:ascii="Times New Roman" w:hAnsi="Times New Roman"/>
          <w:color w:val="000000"/>
          <w:sz w:val="22"/>
          <w:szCs w:val="22"/>
          <w:lang w:val="it-IT" w:eastAsia="ja-JP"/>
        </w:rPr>
        <w:t xml:space="preserve"> </w:t>
      </w:r>
      <w:r w:rsidRPr="0081271A">
        <w:rPr>
          <w:rFonts w:ascii="Times New Roman" w:hAnsi="Times New Roman"/>
          <w:color w:val="000000"/>
          <w:sz w:val="22"/>
          <w:szCs w:val="22"/>
          <w:lang w:val="it-IT"/>
        </w:rPr>
        <w:t>100 x 1 compresse.</w:t>
      </w:r>
    </w:p>
    <w:p w14:paraId="6126AF5F" w14:textId="77777777" w:rsidR="00EF43DC" w:rsidRPr="0081271A" w:rsidRDefault="00F10264" w:rsidP="003F7EEA">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lang w:eastAsia="en-GB"/>
        </w:rPr>
        <w:t>Flacon</w:t>
      </w:r>
      <w:r w:rsidR="00EF43DC" w:rsidRPr="0081271A">
        <w:rPr>
          <w:rFonts w:ascii="Times New Roman" w:hAnsi="Times New Roman"/>
          <w:color w:val="000000"/>
          <w:lang w:eastAsia="en-GB"/>
        </w:rPr>
        <w:t>e</w:t>
      </w:r>
      <w:r w:rsidRPr="0081271A">
        <w:rPr>
          <w:rFonts w:ascii="Times New Roman" w:hAnsi="Times New Roman"/>
          <w:color w:val="000000"/>
          <w:lang w:eastAsia="en-GB"/>
        </w:rPr>
        <w:t xml:space="preserve"> in HDPE con </w:t>
      </w:r>
      <w:r w:rsidR="00EF43DC" w:rsidRPr="0081271A">
        <w:rPr>
          <w:rFonts w:ascii="Times New Roman" w:hAnsi="Times New Roman"/>
          <w:color w:val="000000"/>
          <w:lang w:eastAsia="en-GB"/>
        </w:rPr>
        <w:t>chiusura in</w:t>
      </w:r>
      <w:r w:rsidR="00EF43DC" w:rsidRPr="0081271A">
        <w:rPr>
          <w:rFonts w:ascii="Times New Roman" w:hAnsi="Times New Roman"/>
          <w:color w:val="000000"/>
        </w:rPr>
        <w:t xml:space="preserve"> polipropilene bianco opaco resistente ai bambini e rivestimento per sigillatura a induzione. Confezione da 30 o 90 compresse rivestite con film.</w:t>
      </w:r>
    </w:p>
    <w:p w14:paraId="2422CAFF" w14:textId="77777777" w:rsidR="00EF43DC" w:rsidRPr="0081271A" w:rsidRDefault="00EF43DC" w:rsidP="00EF43DC">
      <w:pPr>
        <w:spacing w:after="0" w:line="240" w:lineRule="auto"/>
        <w:rPr>
          <w:rFonts w:ascii="Times New Roman" w:hAnsi="Times New Roman"/>
          <w:color w:val="000000"/>
        </w:rPr>
      </w:pPr>
      <w:r w:rsidRPr="0081271A">
        <w:rPr>
          <w:rFonts w:ascii="Times New Roman" w:hAnsi="Times New Roman"/>
          <w:color w:val="000000"/>
        </w:rPr>
        <w:t>Flacone in HDPE con chiusura a vite in polipropilene bianco opaco con filettatura continua e rivestimento per sigillatura a induzione. Confezione da 500 compresse rivestite con film.</w:t>
      </w:r>
    </w:p>
    <w:p w14:paraId="65D2594C" w14:textId="77777777" w:rsidR="00F10264" w:rsidRPr="0081271A" w:rsidRDefault="00F10264" w:rsidP="00F10264">
      <w:pPr>
        <w:spacing w:after="0" w:line="240" w:lineRule="auto"/>
        <w:rPr>
          <w:rFonts w:ascii="Times New Roman" w:hAnsi="Times New Roman"/>
          <w:color w:val="000000"/>
        </w:rPr>
      </w:pPr>
    </w:p>
    <w:p w14:paraId="51B8AF7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È possibile che non tutte le confezioni siano commercializzate.</w:t>
      </w:r>
    </w:p>
    <w:p w14:paraId="352F8567" w14:textId="77777777" w:rsidR="00F10264" w:rsidRPr="0081271A" w:rsidRDefault="00F10264" w:rsidP="00F10264">
      <w:pPr>
        <w:spacing w:after="0" w:line="240" w:lineRule="auto"/>
        <w:rPr>
          <w:rFonts w:ascii="Times New Roman" w:hAnsi="Times New Roman"/>
          <w:color w:val="000000"/>
        </w:rPr>
      </w:pPr>
    </w:p>
    <w:p w14:paraId="7B1D83DA"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6.6</w:t>
      </w:r>
      <w:r w:rsidRPr="0081271A">
        <w:rPr>
          <w:rFonts w:ascii="Times New Roman" w:hAnsi="Times New Roman"/>
          <w:b/>
          <w:color w:val="000000"/>
        </w:rPr>
        <w:tab/>
        <w:t>Precauzioni particolari per lo smaltimento</w:t>
      </w:r>
      <w:r w:rsidR="00D9717D" w:rsidRPr="0081271A">
        <w:rPr>
          <w:rFonts w:ascii="Times New Roman" w:hAnsi="Times New Roman"/>
          <w:b/>
          <w:color w:val="000000"/>
        </w:rPr>
        <w:t xml:space="preserve"> e la manipolazione</w:t>
      </w:r>
    </w:p>
    <w:p w14:paraId="36582E51" w14:textId="77777777" w:rsidR="00F10264" w:rsidRPr="0081271A" w:rsidRDefault="00F10264" w:rsidP="00F10264">
      <w:pPr>
        <w:keepNext/>
        <w:keepLines/>
        <w:spacing w:after="0" w:line="240" w:lineRule="auto"/>
        <w:rPr>
          <w:rFonts w:ascii="Times New Roman" w:hAnsi="Times New Roman"/>
          <w:color w:val="000000"/>
        </w:rPr>
      </w:pPr>
    </w:p>
    <w:p w14:paraId="6FF5B775" w14:textId="77777777" w:rsidR="00812DCE" w:rsidRPr="0081271A" w:rsidRDefault="00812DCE" w:rsidP="00812DCE">
      <w:pPr>
        <w:keepNext/>
        <w:keepLines/>
        <w:spacing w:after="0" w:line="240" w:lineRule="auto"/>
        <w:ind w:left="567" w:hanging="567"/>
        <w:rPr>
          <w:rFonts w:ascii="Times New Roman" w:hAnsi="Times New Roman"/>
        </w:rPr>
      </w:pPr>
    </w:p>
    <w:p w14:paraId="408C0222" w14:textId="77777777" w:rsidR="00C74897" w:rsidRPr="0081271A" w:rsidRDefault="00C74897" w:rsidP="00F10264">
      <w:pPr>
        <w:keepNext/>
        <w:keepLines/>
        <w:spacing w:after="0" w:line="240" w:lineRule="auto"/>
        <w:rPr>
          <w:rFonts w:ascii="Times New Roman" w:hAnsi="Times New Roman"/>
          <w:color w:val="000000"/>
        </w:rPr>
      </w:pPr>
    </w:p>
    <w:p w14:paraId="563AAB4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lang w:bidi="it-IT"/>
        </w:rPr>
        <w:t>Il medicinale non utilizzato e i rifiuti derivati da tale medicinale devono essere smaltiti in conformità alla normativa locale vigente.</w:t>
      </w:r>
    </w:p>
    <w:p w14:paraId="23CA2707" w14:textId="77777777" w:rsidR="00155C41" w:rsidRDefault="00155C41" w:rsidP="00F10264">
      <w:pPr>
        <w:spacing w:after="0" w:line="240" w:lineRule="auto"/>
        <w:rPr>
          <w:rFonts w:ascii="Times New Roman" w:hAnsi="Times New Roman"/>
          <w:color w:val="000000"/>
          <w:u w:val="single"/>
        </w:rPr>
      </w:pPr>
    </w:p>
    <w:p w14:paraId="1D47F5A9" w14:textId="77777777" w:rsidR="00155C41" w:rsidRPr="00AD1BD8" w:rsidRDefault="00155C41" w:rsidP="00F10264">
      <w:pPr>
        <w:spacing w:after="0" w:line="240" w:lineRule="auto"/>
        <w:rPr>
          <w:rFonts w:ascii="Times New Roman" w:hAnsi="Times New Roman"/>
          <w:color w:val="000000"/>
          <w:u w:val="single"/>
        </w:rPr>
      </w:pPr>
      <w:r w:rsidRPr="00AD1BD8">
        <w:rPr>
          <w:rFonts w:ascii="Times New Roman" w:hAnsi="Times New Roman"/>
          <w:color w:val="000000"/>
          <w:u w:val="single"/>
        </w:rPr>
        <w:t xml:space="preserve">Frantumazione delle compresse </w:t>
      </w:r>
    </w:p>
    <w:p w14:paraId="6CA81E1F" w14:textId="77777777" w:rsidR="00F10264" w:rsidRPr="0081271A" w:rsidRDefault="00155C41" w:rsidP="00F10264">
      <w:pPr>
        <w:spacing w:after="0" w:line="240" w:lineRule="auto"/>
        <w:rPr>
          <w:rFonts w:ascii="Times New Roman" w:hAnsi="Times New Roman"/>
          <w:color w:val="000000"/>
        </w:rPr>
      </w:pPr>
      <w:r w:rsidRPr="00155C41">
        <w:rPr>
          <w:rFonts w:ascii="Times New Roman" w:hAnsi="Times New Roman"/>
          <w:color w:val="000000"/>
        </w:rPr>
        <w:t xml:space="preserve">Le compresse di rivaroxaban possono essere frantumate e sospese in 50 mL d’acqua e somministrate attraverso una sonda nasogastrica o gastrica dopo averne confermato il posizionamento nello stomaco. In 121 seguito, la sonda deve essere risciacquata con acqua. Poiché l’assorbimento di rivaroxaban dipende dal sito di rilascio del principio attivo, la somministrazione distale di rivaroxaban dallo stomaco deve essere evitata, altrimenti potrebbe derivarne una riduzione dell’assorbimento e, quindi, </w:t>
      </w:r>
      <w:r w:rsidRPr="00155C41">
        <w:rPr>
          <w:rFonts w:ascii="Times New Roman" w:hAnsi="Times New Roman"/>
          <w:color w:val="000000"/>
        </w:rPr>
        <w:lastRenderedPageBreak/>
        <w:t>una riduzione dell’esposizione al principio attivo. Dopo la somministrazione di una compressa frantumata di rivaroxaban da 15 mg o 20 mg, la dose deve essere seguita immediatamente da nutrizione enterale.</w:t>
      </w:r>
    </w:p>
    <w:p w14:paraId="08988147" w14:textId="77777777" w:rsidR="00F10264" w:rsidRPr="0081271A" w:rsidRDefault="00F10264" w:rsidP="00F10264">
      <w:pPr>
        <w:spacing w:after="0" w:line="240" w:lineRule="auto"/>
        <w:rPr>
          <w:rFonts w:ascii="Times New Roman" w:hAnsi="Times New Roman"/>
          <w:color w:val="000000"/>
        </w:rPr>
      </w:pPr>
    </w:p>
    <w:p w14:paraId="5DA43790"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7</w:t>
      </w:r>
      <w:r w:rsidRPr="0081271A">
        <w:rPr>
          <w:rFonts w:ascii="Times New Roman" w:hAnsi="Times New Roman"/>
          <w:b/>
          <w:color w:val="000000"/>
        </w:rPr>
        <w:tab/>
        <w:t>TITOLARE DELL’AUTORIZZAZIONE ALL’IMMISSIONE IN COMMERCIO</w:t>
      </w:r>
    </w:p>
    <w:p w14:paraId="7FF4870B" w14:textId="77777777" w:rsidR="00F10264" w:rsidRPr="0081271A" w:rsidRDefault="00F10264" w:rsidP="00F10264">
      <w:pPr>
        <w:keepNext/>
        <w:spacing w:after="0" w:line="240" w:lineRule="auto"/>
        <w:rPr>
          <w:rFonts w:ascii="Times New Roman" w:hAnsi="Times New Roman"/>
          <w:color w:val="000000"/>
        </w:rPr>
      </w:pPr>
    </w:p>
    <w:p w14:paraId="62EDBB3D" w14:textId="77777777" w:rsidR="00C74897" w:rsidRPr="0081271A" w:rsidRDefault="00C74897" w:rsidP="00C74897">
      <w:pPr>
        <w:spacing w:after="0" w:line="240" w:lineRule="auto"/>
        <w:rPr>
          <w:rFonts w:ascii="Times New Roman" w:hAnsi="Times New Roman"/>
          <w:color w:val="000000"/>
        </w:rPr>
      </w:pPr>
      <w:r w:rsidRPr="0081271A">
        <w:rPr>
          <w:rFonts w:ascii="Times New Roman" w:hAnsi="Times New Roman"/>
          <w:color w:val="000000"/>
        </w:rPr>
        <w:t>Accord Healthcare S.L.U.</w:t>
      </w:r>
    </w:p>
    <w:p w14:paraId="5534F1F2" w14:textId="77777777" w:rsidR="00C74897" w:rsidRPr="006E16B7" w:rsidRDefault="00C74897" w:rsidP="00C74897">
      <w:p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6B32A222" w14:textId="77777777" w:rsidR="00C74897" w:rsidRPr="0081271A" w:rsidRDefault="00C74897" w:rsidP="00C74897">
      <w:pPr>
        <w:spacing w:after="0" w:line="240" w:lineRule="auto"/>
        <w:rPr>
          <w:rFonts w:ascii="Times New Roman" w:hAnsi="Times New Roman"/>
          <w:color w:val="000000"/>
        </w:rPr>
      </w:pPr>
      <w:r w:rsidRPr="0081271A">
        <w:rPr>
          <w:rFonts w:ascii="Times New Roman" w:hAnsi="Times New Roman"/>
          <w:color w:val="000000"/>
        </w:rPr>
        <w:t>Barcellona, 08039</w:t>
      </w:r>
    </w:p>
    <w:p w14:paraId="1082EEA9" w14:textId="77777777" w:rsidR="00C74897" w:rsidRPr="0081271A" w:rsidRDefault="00C74897" w:rsidP="00C74897">
      <w:pPr>
        <w:spacing w:after="0" w:line="240" w:lineRule="auto"/>
        <w:rPr>
          <w:rFonts w:ascii="Times New Roman" w:hAnsi="Times New Roman"/>
          <w:color w:val="000000"/>
        </w:rPr>
      </w:pPr>
      <w:r w:rsidRPr="0081271A">
        <w:rPr>
          <w:rFonts w:ascii="Times New Roman" w:hAnsi="Times New Roman"/>
          <w:color w:val="000000"/>
        </w:rPr>
        <w:t>Spagna</w:t>
      </w:r>
    </w:p>
    <w:p w14:paraId="0A0A8A10" w14:textId="77777777" w:rsidR="00F10264" w:rsidRPr="0081271A" w:rsidRDefault="00F10264" w:rsidP="00F10264">
      <w:pPr>
        <w:spacing w:after="0" w:line="240" w:lineRule="auto"/>
        <w:rPr>
          <w:rFonts w:ascii="Times New Roman" w:hAnsi="Times New Roman"/>
          <w:color w:val="000000"/>
        </w:rPr>
      </w:pPr>
    </w:p>
    <w:p w14:paraId="515F31EC" w14:textId="77777777" w:rsidR="00F10264" w:rsidRPr="0081271A" w:rsidRDefault="00F10264" w:rsidP="00F10264">
      <w:pPr>
        <w:spacing w:after="0" w:line="240" w:lineRule="auto"/>
        <w:rPr>
          <w:rFonts w:ascii="Times New Roman" w:hAnsi="Times New Roman"/>
          <w:color w:val="000000"/>
        </w:rPr>
      </w:pPr>
    </w:p>
    <w:p w14:paraId="4C0B07B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8</w:t>
      </w:r>
      <w:r w:rsidRPr="0081271A">
        <w:rPr>
          <w:rFonts w:ascii="Times New Roman" w:hAnsi="Times New Roman"/>
          <w:b/>
          <w:color w:val="000000"/>
        </w:rPr>
        <w:tab/>
        <w:t>NUMERO(I) DELL’AUTORIZZAZIONE ALL’IMMISSIONE IN COMMERCIO</w:t>
      </w:r>
    </w:p>
    <w:p w14:paraId="5E3407A4" w14:textId="77777777" w:rsidR="00F10264" w:rsidRPr="0081271A" w:rsidRDefault="00F10264" w:rsidP="00F10264">
      <w:pPr>
        <w:keepNext/>
        <w:spacing w:after="0" w:line="240" w:lineRule="auto"/>
        <w:rPr>
          <w:rFonts w:ascii="Times New Roman" w:hAnsi="Times New Roman"/>
          <w:color w:val="000000"/>
        </w:rPr>
      </w:pPr>
    </w:p>
    <w:p w14:paraId="0D160AB4" w14:textId="77777777" w:rsidR="00F10264" w:rsidRPr="0081271A" w:rsidRDefault="00F7731F" w:rsidP="00F10264">
      <w:pPr>
        <w:keepNext/>
        <w:spacing w:after="0" w:line="240" w:lineRule="auto"/>
        <w:rPr>
          <w:rFonts w:ascii="Times New Roman" w:hAnsi="Times New Roman"/>
          <w:color w:val="000000"/>
        </w:rPr>
      </w:pPr>
      <w:r w:rsidRPr="0081271A">
        <w:rPr>
          <w:rFonts w:ascii="Times New Roman" w:hAnsi="Times New Roman"/>
          <w:color w:val="000000"/>
        </w:rPr>
        <w:t>EU/1/20/1488/040-053</w:t>
      </w:r>
    </w:p>
    <w:p w14:paraId="21A552FD" w14:textId="77777777" w:rsidR="00205BF2" w:rsidRPr="0081271A" w:rsidRDefault="00205BF2" w:rsidP="00F10264">
      <w:pPr>
        <w:keepNext/>
        <w:spacing w:after="0" w:line="240" w:lineRule="auto"/>
        <w:rPr>
          <w:rFonts w:ascii="Times New Roman" w:hAnsi="Times New Roman"/>
          <w:color w:val="000000"/>
        </w:rPr>
      </w:pPr>
    </w:p>
    <w:p w14:paraId="5E6D8535" w14:textId="77777777" w:rsidR="00205BF2" w:rsidRPr="0081271A" w:rsidRDefault="00205BF2" w:rsidP="00F10264">
      <w:pPr>
        <w:keepNext/>
        <w:spacing w:after="0" w:line="240" w:lineRule="auto"/>
        <w:rPr>
          <w:rFonts w:ascii="Times New Roman" w:hAnsi="Times New Roman"/>
          <w:color w:val="000000"/>
        </w:rPr>
      </w:pPr>
    </w:p>
    <w:p w14:paraId="2A9C1F2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9</w:t>
      </w:r>
      <w:r w:rsidRPr="0081271A">
        <w:rPr>
          <w:rFonts w:ascii="Times New Roman" w:hAnsi="Times New Roman"/>
          <w:b/>
          <w:color w:val="000000"/>
        </w:rPr>
        <w:tab/>
        <w:t>DATA DELLA PRIMA AUTORIZZAZIONE / RINNOVO DELL’AUTORIZZAZIONE</w:t>
      </w:r>
    </w:p>
    <w:p w14:paraId="42647117" w14:textId="77777777" w:rsidR="00F10264" w:rsidRPr="0081271A" w:rsidRDefault="00F10264" w:rsidP="00F10264">
      <w:pPr>
        <w:keepNext/>
        <w:spacing w:after="0" w:line="240" w:lineRule="auto"/>
        <w:rPr>
          <w:rFonts w:ascii="Times New Roman" w:hAnsi="Times New Roman"/>
          <w:color w:val="000000"/>
        </w:rPr>
      </w:pPr>
    </w:p>
    <w:p w14:paraId="2253493D" w14:textId="77777777" w:rsidR="00F10264" w:rsidRDefault="00F10264" w:rsidP="00EF43DC">
      <w:pPr>
        <w:keepNext/>
        <w:spacing w:after="0" w:line="240" w:lineRule="auto"/>
        <w:rPr>
          <w:rFonts w:ascii="Times New Roman" w:hAnsi="Times New Roman"/>
          <w:color w:val="000000"/>
        </w:rPr>
      </w:pPr>
      <w:r w:rsidRPr="0081271A">
        <w:rPr>
          <w:rFonts w:ascii="Times New Roman" w:hAnsi="Times New Roman"/>
          <w:color w:val="000000"/>
        </w:rPr>
        <w:t xml:space="preserve">Data della prima autorizzazione: </w:t>
      </w:r>
      <w:r w:rsidR="00013AF9" w:rsidRPr="00013AF9">
        <w:rPr>
          <w:rFonts w:ascii="Times New Roman" w:hAnsi="Times New Roman"/>
          <w:color w:val="000000"/>
        </w:rPr>
        <w:t>16 novembre 2020</w:t>
      </w:r>
    </w:p>
    <w:p w14:paraId="2350A833" w14:textId="2EB690A8" w:rsidR="00620E18" w:rsidRPr="0081271A" w:rsidRDefault="00620E18" w:rsidP="00EF43DC">
      <w:pPr>
        <w:keepNext/>
        <w:spacing w:after="0" w:line="240" w:lineRule="auto"/>
        <w:rPr>
          <w:rFonts w:ascii="Times New Roman" w:hAnsi="Times New Roman"/>
          <w:color w:val="000000"/>
        </w:rPr>
      </w:pPr>
      <w:r w:rsidRPr="00620E18">
        <w:rPr>
          <w:rFonts w:ascii="Times New Roman" w:hAnsi="Times New Roman"/>
          <w:color w:val="000000"/>
        </w:rPr>
        <w:t>Data del rinnovo più recente: 6 agosto 2025</w:t>
      </w:r>
    </w:p>
    <w:p w14:paraId="702D6061" w14:textId="77777777" w:rsidR="00F10264" w:rsidRPr="0081271A" w:rsidRDefault="00F10264" w:rsidP="00F10264">
      <w:pPr>
        <w:spacing w:after="0" w:line="240" w:lineRule="auto"/>
        <w:rPr>
          <w:rFonts w:ascii="Times New Roman" w:hAnsi="Times New Roman"/>
          <w:color w:val="000000"/>
        </w:rPr>
      </w:pPr>
    </w:p>
    <w:p w14:paraId="17D7646C" w14:textId="77777777" w:rsidR="00F10264" w:rsidRPr="0081271A" w:rsidRDefault="00F10264" w:rsidP="00F10264">
      <w:pPr>
        <w:spacing w:after="0" w:line="240" w:lineRule="auto"/>
        <w:rPr>
          <w:rFonts w:ascii="Times New Roman" w:hAnsi="Times New Roman"/>
          <w:color w:val="000000"/>
        </w:rPr>
      </w:pPr>
    </w:p>
    <w:p w14:paraId="3D344E63"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10</w:t>
      </w:r>
      <w:r w:rsidRPr="0081271A">
        <w:rPr>
          <w:rFonts w:ascii="Times New Roman" w:hAnsi="Times New Roman"/>
          <w:b/>
          <w:color w:val="000000"/>
        </w:rPr>
        <w:tab/>
        <w:t>DATA DI REVISIONE DEL TESTO</w:t>
      </w:r>
    </w:p>
    <w:p w14:paraId="1AB00CED" w14:textId="77777777" w:rsidR="00F10264" w:rsidRPr="0081271A" w:rsidRDefault="00F10264" w:rsidP="00F10264">
      <w:pPr>
        <w:spacing w:after="0" w:line="240" w:lineRule="auto"/>
        <w:rPr>
          <w:rFonts w:ascii="Times New Roman" w:hAnsi="Times New Roman"/>
          <w:color w:val="000000"/>
        </w:rPr>
      </w:pPr>
    </w:p>
    <w:p w14:paraId="6EEC9538" w14:textId="77777777" w:rsidR="00F10264" w:rsidRPr="0081271A" w:rsidRDefault="00F10264" w:rsidP="00F10264">
      <w:pPr>
        <w:spacing w:after="0" w:line="240" w:lineRule="auto"/>
        <w:rPr>
          <w:rFonts w:ascii="Times New Roman" w:hAnsi="Times New Roman"/>
          <w:color w:val="000000"/>
        </w:rPr>
      </w:pPr>
    </w:p>
    <w:p w14:paraId="05257D3C" w14:textId="77777777" w:rsidR="00F10264" w:rsidRPr="0081271A" w:rsidRDefault="00F10264" w:rsidP="00F10264">
      <w:pPr>
        <w:spacing w:after="0" w:line="240" w:lineRule="auto"/>
        <w:ind w:right="141"/>
        <w:rPr>
          <w:rFonts w:ascii="Times New Roman" w:hAnsi="Times New Roman"/>
        </w:rPr>
      </w:pPr>
      <w:r w:rsidRPr="0081271A">
        <w:rPr>
          <w:rFonts w:ascii="Times New Roman" w:hAnsi="Times New Roman"/>
        </w:rPr>
        <w:t>Informa</w:t>
      </w:r>
      <w:r w:rsidRPr="0081271A">
        <w:rPr>
          <w:rFonts w:ascii="Times New Roman" w:hAnsi="Times New Roman"/>
          <w:color w:val="000000"/>
        </w:rPr>
        <w:t xml:space="preserve">zioni più dettagliate su questo medicinale sono disponibili sul sito web della Agenzia europea dei medicinali: </w:t>
      </w:r>
      <w:hyperlink r:id="rId21" w:history="1">
        <w:r w:rsidRPr="0081271A">
          <w:rPr>
            <w:rStyle w:val="Hyperlink"/>
            <w:rFonts w:ascii="Times New Roman" w:hAnsi="Times New Roman"/>
          </w:rPr>
          <w:t>http://www.ema.europa.eu</w:t>
        </w:r>
      </w:hyperlink>
    </w:p>
    <w:p w14:paraId="0A420BE4" w14:textId="77777777" w:rsidR="00F10264" w:rsidRPr="0081271A" w:rsidRDefault="00F10264" w:rsidP="00F10264">
      <w:pPr>
        <w:spacing w:after="0" w:line="240" w:lineRule="auto"/>
        <w:ind w:right="141"/>
        <w:rPr>
          <w:rFonts w:ascii="Times New Roman" w:hAnsi="Times New Roman"/>
          <w:color w:val="000000"/>
        </w:rPr>
      </w:pPr>
    </w:p>
    <w:p w14:paraId="22CED9EF" w14:textId="77777777" w:rsidR="00F10264" w:rsidRPr="0081271A" w:rsidRDefault="00F10264" w:rsidP="00205BF2">
      <w:pPr>
        <w:keepNext/>
        <w:spacing w:after="0" w:line="240" w:lineRule="auto"/>
        <w:outlineLvl w:val="2"/>
        <w:rPr>
          <w:rFonts w:ascii="Times New Roman" w:hAnsi="Times New Roman"/>
          <w:b/>
          <w:color w:val="000000"/>
        </w:rPr>
      </w:pPr>
      <w:r w:rsidRPr="0081271A">
        <w:rPr>
          <w:rFonts w:ascii="Times New Roman" w:hAnsi="Times New Roman"/>
          <w:color w:val="000000"/>
        </w:rPr>
        <w:br w:type="page"/>
      </w:r>
      <w:r w:rsidRPr="0081271A">
        <w:rPr>
          <w:rFonts w:ascii="Times New Roman" w:hAnsi="Times New Roman"/>
          <w:b/>
          <w:color w:val="000000"/>
        </w:rPr>
        <w:lastRenderedPageBreak/>
        <w:t>1.</w:t>
      </w:r>
      <w:r w:rsidRPr="0081271A">
        <w:rPr>
          <w:rFonts w:ascii="Times New Roman" w:hAnsi="Times New Roman"/>
          <w:b/>
          <w:color w:val="000000"/>
        </w:rPr>
        <w:tab/>
        <w:t>DENOMINAZIONE DEL MEDICINALE</w:t>
      </w:r>
    </w:p>
    <w:p w14:paraId="748B70D3" w14:textId="77777777" w:rsidR="00F10264" w:rsidRPr="0081271A" w:rsidRDefault="00F10264" w:rsidP="00F10264">
      <w:pPr>
        <w:spacing w:after="0" w:line="240" w:lineRule="auto"/>
        <w:ind w:right="1416"/>
        <w:rPr>
          <w:rFonts w:ascii="Times New Roman" w:hAnsi="Times New Roman"/>
          <w:b/>
          <w:color w:val="000000"/>
        </w:rPr>
      </w:pPr>
    </w:p>
    <w:p w14:paraId="2474480A" w14:textId="77777777" w:rsidR="00F10264" w:rsidRPr="0081271A" w:rsidRDefault="00C34325"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15 mg compresse rivestite con film</w:t>
      </w:r>
    </w:p>
    <w:p w14:paraId="1BFC6500" w14:textId="77777777" w:rsidR="00F10264" w:rsidRPr="0081271A" w:rsidRDefault="00C34325"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20 mg compresse rivestite con film</w:t>
      </w:r>
    </w:p>
    <w:p w14:paraId="3CBB81C6" w14:textId="77777777" w:rsidR="00F10264" w:rsidRPr="0081271A" w:rsidRDefault="00F10264" w:rsidP="00F10264">
      <w:pPr>
        <w:spacing w:after="0" w:line="240" w:lineRule="auto"/>
        <w:rPr>
          <w:rFonts w:ascii="Times New Roman" w:hAnsi="Times New Roman"/>
          <w:color w:val="000000"/>
        </w:rPr>
      </w:pPr>
    </w:p>
    <w:p w14:paraId="006E5B6E" w14:textId="77777777" w:rsidR="00F10264" w:rsidRPr="0081271A" w:rsidRDefault="00F10264" w:rsidP="00F10264">
      <w:pPr>
        <w:spacing w:after="0" w:line="240" w:lineRule="auto"/>
        <w:rPr>
          <w:rFonts w:ascii="Times New Roman" w:hAnsi="Times New Roman"/>
          <w:bCs/>
          <w:color w:val="000000"/>
        </w:rPr>
      </w:pPr>
    </w:p>
    <w:p w14:paraId="24B63DEA"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COMPOSIZIONE QUALITATIVA E QUANTITATIVA</w:t>
      </w:r>
    </w:p>
    <w:p w14:paraId="7E720143" w14:textId="77777777" w:rsidR="00F10264" w:rsidRPr="0081271A" w:rsidRDefault="00F10264" w:rsidP="00F10264">
      <w:pPr>
        <w:keepNext/>
        <w:spacing w:after="0" w:line="240" w:lineRule="auto"/>
        <w:rPr>
          <w:rFonts w:ascii="Times New Roman" w:hAnsi="Times New Roman"/>
          <w:color w:val="000000"/>
        </w:rPr>
      </w:pPr>
    </w:p>
    <w:p w14:paraId="76A76913"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Ogni compressa rivestita con film da 15 mg contiene </w:t>
      </w:r>
      <w:r w:rsidR="00C34325" w:rsidRPr="0081271A">
        <w:rPr>
          <w:rFonts w:ascii="Times New Roman" w:hAnsi="Times New Roman"/>
          <w:color w:val="000000"/>
        </w:rPr>
        <w:t>20</w:t>
      </w:r>
      <w:r w:rsidR="007E1BCE" w:rsidRPr="0081271A">
        <w:rPr>
          <w:rFonts w:ascii="Times New Roman" w:hAnsi="Times New Roman"/>
          <w:color w:val="000000"/>
        </w:rPr>
        <w:t>,</w:t>
      </w:r>
      <w:r w:rsidR="00C34325" w:rsidRPr="0081271A">
        <w:rPr>
          <w:rFonts w:ascii="Times New Roman" w:hAnsi="Times New Roman"/>
          <w:color w:val="000000"/>
        </w:rPr>
        <w:t>92 </w:t>
      </w:r>
      <w:r w:rsidRPr="0081271A">
        <w:rPr>
          <w:rFonts w:ascii="Times New Roman" w:hAnsi="Times New Roman"/>
          <w:color w:val="000000"/>
        </w:rPr>
        <w:t>mg di rivaroxaban.</w:t>
      </w:r>
    </w:p>
    <w:p w14:paraId="0F76FE8F"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Ogni compressa rivestita con film da 20 mg contiene </w:t>
      </w:r>
      <w:r w:rsidR="00C34325" w:rsidRPr="0081271A">
        <w:rPr>
          <w:rFonts w:ascii="Times New Roman" w:hAnsi="Times New Roman"/>
          <w:color w:val="000000"/>
        </w:rPr>
        <w:t>27</w:t>
      </w:r>
      <w:r w:rsidR="007E1BCE" w:rsidRPr="0081271A">
        <w:rPr>
          <w:rFonts w:ascii="Times New Roman" w:hAnsi="Times New Roman"/>
          <w:color w:val="000000"/>
        </w:rPr>
        <w:t>,</w:t>
      </w:r>
      <w:r w:rsidR="00C34325" w:rsidRPr="0081271A">
        <w:rPr>
          <w:rFonts w:ascii="Times New Roman" w:hAnsi="Times New Roman"/>
          <w:color w:val="000000"/>
        </w:rPr>
        <w:t>90 </w:t>
      </w:r>
      <w:r w:rsidRPr="0081271A">
        <w:rPr>
          <w:rFonts w:ascii="Times New Roman" w:hAnsi="Times New Roman"/>
          <w:color w:val="000000"/>
        </w:rPr>
        <w:t>mg di rivaroxaban.</w:t>
      </w:r>
    </w:p>
    <w:p w14:paraId="631062C7"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p>
    <w:p w14:paraId="06AA5A4B"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Eccipiente con effetti noti</w:t>
      </w:r>
    </w:p>
    <w:p w14:paraId="5056953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Ogni compressa rivestita con film da 15 mg contiene 24,13 mg di lattosio (come monoidrato), vedere paragrafo 4.4.</w:t>
      </w:r>
    </w:p>
    <w:p w14:paraId="24A7FC2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Ogni compressa rivestita con film da 20 mg contiene 21,76 mg di lattosio (come monoidrato), vedere paragrafo 4.4.</w:t>
      </w:r>
    </w:p>
    <w:p w14:paraId="5B8170CF" w14:textId="77777777" w:rsidR="00F10264" w:rsidRPr="0081271A" w:rsidRDefault="00F10264" w:rsidP="00F10264">
      <w:pPr>
        <w:spacing w:after="0" w:line="240" w:lineRule="auto"/>
        <w:rPr>
          <w:rFonts w:ascii="Times New Roman" w:hAnsi="Times New Roman"/>
          <w:color w:val="000000"/>
        </w:rPr>
      </w:pPr>
    </w:p>
    <w:p w14:paraId="0FD18CB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l’elenco completo degli eccipienti, vedere paragrafo 6.1.</w:t>
      </w:r>
    </w:p>
    <w:p w14:paraId="75102850" w14:textId="77777777" w:rsidR="00F10264" w:rsidRPr="0081271A" w:rsidRDefault="00F10264" w:rsidP="00F10264">
      <w:pPr>
        <w:spacing w:after="0" w:line="240" w:lineRule="auto"/>
        <w:rPr>
          <w:rFonts w:ascii="Times New Roman" w:hAnsi="Times New Roman"/>
          <w:color w:val="000000"/>
        </w:rPr>
      </w:pPr>
    </w:p>
    <w:p w14:paraId="07E76B1E" w14:textId="77777777" w:rsidR="00F10264" w:rsidRPr="0081271A" w:rsidRDefault="00F10264" w:rsidP="00F10264">
      <w:pPr>
        <w:spacing w:after="0" w:line="240" w:lineRule="auto"/>
        <w:rPr>
          <w:rFonts w:ascii="Times New Roman" w:hAnsi="Times New Roman"/>
          <w:color w:val="000000"/>
        </w:rPr>
      </w:pPr>
    </w:p>
    <w:p w14:paraId="540520A9" w14:textId="77777777" w:rsidR="00F10264" w:rsidRPr="0081271A" w:rsidRDefault="00F10264" w:rsidP="00F10264">
      <w:pPr>
        <w:keepNext/>
        <w:spacing w:after="0" w:line="240" w:lineRule="auto"/>
        <w:ind w:left="567" w:hanging="567"/>
        <w:rPr>
          <w:rFonts w:ascii="Times New Roman" w:hAnsi="Times New Roman"/>
          <w:b/>
          <w:bCs/>
          <w:caps/>
          <w:color w:val="000000"/>
        </w:rPr>
      </w:pPr>
      <w:r w:rsidRPr="0081271A">
        <w:rPr>
          <w:rFonts w:ascii="Times New Roman" w:hAnsi="Times New Roman"/>
          <w:b/>
          <w:bCs/>
          <w:color w:val="000000"/>
        </w:rPr>
        <w:t>3.</w:t>
      </w:r>
      <w:r w:rsidRPr="0081271A">
        <w:rPr>
          <w:rFonts w:ascii="Times New Roman" w:hAnsi="Times New Roman"/>
          <w:b/>
          <w:bCs/>
          <w:color w:val="000000"/>
        </w:rPr>
        <w:tab/>
        <w:t>FORMA FARMACEUTICA</w:t>
      </w:r>
    </w:p>
    <w:p w14:paraId="63C2C72A" w14:textId="77777777" w:rsidR="00F10264" w:rsidRPr="0081271A" w:rsidRDefault="00F10264" w:rsidP="00F10264">
      <w:pPr>
        <w:keepNext/>
        <w:spacing w:after="0" w:line="240" w:lineRule="auto"/>
        <w:rPr>
          <w:rFonts w:ascii="Times New Roman" w:hAnsi="Times New Roman"/>
          <w:color w:val="000000"/>
        </w:rPr>
      </w:pPr>
    </w:p>
    <w:p w14:paraId="425F72F2"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Compressa rivestita con film (compressa)</w:t>
      </w:r>
    </w:p>
    <w:p w14:paraId="62C97BD6" w14:textId="77777777" w:rsidR="00F10264" w:rsidRPr="0081271A" w:rsidRDefault="00F10264" w:rsidP="00F10264">
      <w:pPr>
        <w:keepNext/>
        <w:spacing w:after="0" w:line="240" w:lineRule="auto"/>
        <w:rPr>
          <w:rFonts w:ascii="Times New Roman" w:hAnsi="Times New Roman"/>
          <w:color w:val="000000"/>
        </w:rPr>
      </w:pPr>
    </w:p>
    <w:p w14:paraId="66A0BD59" w14:textId="77777777" w:rsidR="00F10264" w:rsidRPr="0081271A" w:rsidRDefault="00C34325" w:rsidP="00F10264">
      <w:p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15 mg: compresse di colore rosso, rotonde, biconvesse</w:t>
      </w:r>
      <w:r w:rsidR="00C717D4" w:rsidRPr="0081271A">
        <w:rPr>
          <w:rFonts w:ascii="Times New Roman" w:hAnsi="Times New Roman"/>
          <w:color w:val="000000"/>
        </w:rPr>
        <w:t>,</w:t>
      </w:r>
      <w:r w:rsidR="00AF05B2">
        <w:rPr>
          <w:rFonts w:ascii="Times New Roman" w:hAnsi="Times New Roman"/>
          <w:color w:val="000000"/>
        </w:rPr>
        <w:t xml:space="preserve"> </w:t>
      </w:r>
      <w:r w:rsidRPr="0081271A">
        <w:rPr>
          <w:rFonts w:ascii="Times New Roman" w:hAnsi="Times New Roman"/>
          <w:color w:val="000000"/>
        </w:rPr>
        <w:t xml:space="preserve">con </w:t>
      </w:r>
      <w:r w:rsidR="00F10264" w:rsidRPr="0081271A">
        <w:rPr>
          <w:rFonts w:ascii="Times New Roman" w:hAnsi="Times New Roman"/>
          <w:color w:val="000000"/>
        </w:rPr>
        <w:t>diametro</w:t>
      </w:r>
      <w:r w:rsidRPr="0081271A">
        <w:rPr>
          <w:rFonts w:ascii="Times New Roman" w:hAnsi="Times New Roman"/>
          <w:color w:val="000000"/>
        </w:rPr>
        <w:t xml:space="preserve"> di</w:t>
      </w:r>
      <w:r w:rsidR="00F10264" w:rsidRPr="0081271A">
        <w:rPr>
          <w:rFonts w:ascii="Times New Roman" w:hAnsi="Times New Roman"/>
          <w:color w:val="000000"/>
        </w:rPr>
        <w:t xml:space="preserve"> </w:t>
      </w:r>
      <w:r w:rsidRPr="0081271A">
        <w:rPr>
          <w:rFonts w:ascii="Times New Roman" w:hAnsi="Times New Roman"/>
        </w:rPr>
        <w:t>5,00 </w:t>
      </w:r>
      <w:r w:rsidR="00F10264" w:rsidRPr="0081271A">
        <w:rPr>
          <w:rFonts w:ascii="Times New Roman" w:hAnsi="Times New Roman"/>
        </w:rPr>
        <w:t>mm</w:t>
      </w:r>
      <w:r w:rsidRPr="0081271A">
        <w:rPr>
          <w:rFonts w:ascii="Times New Roman" w:hAnsi="Times New Roman"/>
        </w:rPr>
        <w:t xml:space="preserve"> circa</w:t>
      </w:r>
      <w:r w:rsidR="00F10264" w:rsidRPr="0081271A">
        <w:rPr>
          <w:rFonts w:ascii="Times New Roman" w:hAnsi="Times New Roman"/>
          <w:color w:val="000000"/>
        </w:rPr>
        <w:t>,</w:t>
      </w:r>
      <w:r w:rsidRPr="0081271A">
        <w:rPr>
          <w:rFonts w:ascii="Times New Roman" w:hAnsi="Times New Roman"/>
          <w:color w:val="000000"/>
        </w:rPr>
        <w:t xml:space="preserve"> rivestite con film,</w:t>
      </w:r>
      <w:r w:rsidR="00F10264" w:rsidRPr="0081271A">
        <w:rPr>
          <w:rFonts w:ascii="Times New Roman" w:hAnsi="Times New Roman"/>
          <w:color w:val="000000"/>
        </w:rPr>
        <w:t xml:space="preserve"> con </w:t>
      </w:r>
      <w:r w:rsidRPr="0081271A">
        <w:rPr>
          <w:rFonts w:ascii="Times New Roman" w:hAnsi="Times New Roman"/>
          <w:color w:val="000000"/>
        </w:rPr>
        <w:t xml:space="preserve">“IL” impresso </w:t>
      </w:r>
      <w:r w:rsidR="00F10264" w:rsidRPr="0081271A">
        <w:rPr>
          <w:rFonts w:ascii="Times New Roman" w:hAnsi="Times New Roman"/>
          <w:color w:val="000000"/>
        </w:rPr>
        <w:t xml:space="preserve">su di un lato e </w:t>
      </w:r>
      <w:r w:rsidR="00C717D4" w:rsidRPr="0081271A">
        <w:rPr>
          <w:rFonts w:ascii="Times New Roman" w:hAnsi="Times New Roman"/>
          <w:color w:val="000000"/>
        </w:rPr>
        <w:t xml:space="preserve">“2” impresso </w:t>
      </w:r>
      <w:r w:rsidR="00F10264" w:rsidRPr="0081271A">
        <w:rPr>
          <w:rFonts w:ascii="Times New Roman" w:hAnsi="Times New Roman"/>
          <w:color w:val="000000"/>
        </w:rPr>
        <w:t>sull’altro lato.</w:t>
      </w:r>
    </w:p>
    <w:p w14:paraId="3F8CDBCB" w14:textId="77777777" w:rsidR="00F10264" w:rsidRPr="0081271A" w:rsidRDefault="00C34325" w:rsidP="00F10264">
      <w:p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 xml:space="preserve">20 mg: compresse di colore rosso </w:t>
      </w:r>
      <w:r w:rsidRPr="0081271A">
        <w:rPr>
          <w:rFonts w:ascii="Times New Roman" w:hAnsi="Times New Roman"/>
          <w:color w:val="000000"/>
        </w:rPr>
        <w:t>scuro</w:t>
      </w:r>
      <w:r w:rsidR="00F10264" w:rsidRPr="0081271A">
        <w:rPr>
          <w:rFonts w:ascii="Times New Roman" w:hAnsi="Times New Roman"/>
          <w:color w:val="000000"/>
        </w:rPr>
        <w:t>, rotonde, biconvesse</w:t>
      </w:r>
      <w:r w:rsidR="00C717D4" w:rsidRPr="0081271A">
        <w:rPr>
          <w:rFonts w:ascii="Times New Roman" w:hAnsi="Times New Roman"/>
          <w:color w:val="000000"/>
        </w:rPr>
        <w:t>,</w:t>
      </w:r>
      <w:r w:rsidR="00F10264" w:rsidRPr="0081271A">
        <w:rPr>
          <w:rFonts w:ascii="Times New Roman" w:hAnsi="Times New Roman"/>
          <w:color w:val="000000"/>
        </w:rPr>
        <w:t xml:space="preserve"> </w:t>
      </w:r>
      <w:r w:rsidRPr="0081271A">
        <w:rPr>
          <w:rFonts w:ascii="Times New Roman" w:hAnsi="Times New Roman"/>
          <w:color w:val="000000"/>
        </w:rPr>
        <w:t xml:space="preserve">con </w:t>
      </w:r>
      <w:r w:rsidR="00F10264" w:rsidRPr="0081271A">
        <w:rPr>
          <w:rFonts w:ascii="Times New Roman" w:hAnsi="Times New Roman"/>
          <w:color w:val="000000"/>
        </w:rPr>
        <w:t>diametro</w:t>
      </w:r>
      <w:r w:rsidRPr="0081271A">
        <w:rPr>
          <w:rFonts w:ascii="Times New Roman" w:hAnsi="Times New Roman"/>
          <w:color w:val="000000"/>
        </w:rPr>
        <w:t xml:space="preserve"> di</w:t>
      </w:r>
      <w:r w:rsidR="00F10264" w:rsidRPr="0081271A">
        <w:rPr>
          <w:rFonts w:ascii="Times New Roman" w:hAnsi="Times New Roman"/>
          <w:color w:val="000000"/>
        </w:rPr>
        <w:t xml:space="preserve"> </w:t>
      </w:r>
      <w:r w:rsidR="00F10264" w:rsidRPr="0081271A">
        <w:rPr>
          <w:rFonts w:ascii="Times New Roman" w:hAnsi="Times New Roman"/>
        </w:rPr>
        <w:t>6</w:t>
      </w:r>
      <w:r w:rsidRPr="0081271A">
        <w:rPr>
          <w:rFonts w:ascii="Times New Roman" w:hAnsi="Times New Roman"/>
        </w:rPr>
        <w:t>,00</w:t>
      </w:r>
      <w:r w:rsidR="00F10264" w:rsidRPr="0081271A">
        <w:rPr>
          <w:rFonts w:ascii="Times New Roman" w:hAnsi="Times New Roman"/>
        </w:rPr>
        <w:t> mm</w:t>
      </w:r>
      <w:r w:rsidRPr="0081271A">
        <w:rPr>
          <w:rFonts w:ascii="Times New Roman" w:hAnsi="Times New Roman"/>
        </w:rPr>
        <w:t xml:space="preserve"> circa</w:t>
      </w:r>
      <w:r w:rsidR="00F10264" w:rsidRPr="0081271A">
        <w:rPr>
          <w:rFonts w:ascii="Times New Roman" w:hAnsi="Times New Roman"/>
          <w:color w:val="000000"/>
        </w:rPr>
        <w:t xml:space="preserve">, </w:t>
      </w:r>
      <w:r w:rsidRPr="0081271A">
        <w:rPr>
          <w:rFonts w:ascii="Times New Roman" w:hAnsi="Times New Roman"/>
          <w:color w:val="000000"/>
        </w:rPr>
        <w:t xml:space="preserve">rivestite con film, </w:t>
      </w:r>
      <w:r w:rsidR="00F10264" w:rsidRPr="0081271A">
        <w:rPr>
          <w:rFonts w:ascii="Times New Roman" w:hAnsi="Times New Roman"/>
          <w:color w:val="000000"/>
        </w:rPr>
        <w:t xml:space="preserve">con </w:t>
      </w:r>
      <w:r w:rsidRPr="0081271A">
        <w:rPr>
          <w:rFonts w:ascii="Times New Roman" w:hAnsi="Times New Roman"/>
          <w:color w:val="000000"/>
        </w:rPr>
        <w:t>“IL3”</w:t>
      </w:r>
      <w:r w:rsidR="00AF05B2">
        <w:rPr>
          <w:rFonts w:ascii="Times New Roman" w:hAnsi="Times New Roman"/>
          <w:color w:val="000000"/>
        </w:rPr>
        <w:t xml:space="preserve"> </w:t>
      </w:r>
      <w:r w:rsidRPr="0081271A">
        <w:rPr>
          <w:rFonts w:ascii="Times New Roman" w:hAnsi="Times New Roman"/>
          <w:color w:val="000000"/>
        </w:rPr>
        <w:t xml:space="preserve">impresso </w:t>
      </w:r>
      <w:r w:rsidR="00F10264" w:rsidRPr="0081271A">
        <w:rPr>
          <w:rFonts w:ascii="Times New Roman" w:hAnsi="Times New Roman"/>
          <w:color w:val="000000"/>
        </w:rPr>
        <w:t xml:space="preserve">su di un lato e </w:t>
      </w:r>
      <w:r w:rsidRPr="0081271A">
        <w:rPr>
          <w:rFonts w:ascii="Times New Roman" w:hAnsi="Times New Roman"/>
          <w:color w:val="000000"/>
        </w:rPr>
        <w:t>lisce</w:t>
      </w:r>
      <w:r w:rsidR="00F10264" w:rsidRPr="0081271A">
        <w:rPr>
          <w:rFonts w:ascii="Times New Roman" w:hAnsi="Times New Roman"/>
          <w:color w:val="000000"/>
        </w:rPr>
        <w:t xml:space="preserve"> sull’altro lato.</w:t>
      </w:r>
    </w:p>
    <w:p w14:paraId="19D8DA22" w14:textId="77777777" w:rsidR="00F10264" w:rsidRPr="0081271A" w:rsidRDefault="00F10264" w:rsidP="00F10264">
      <w:pPr>
        <w:spacing w:after="0" w:line="240" w:lineRule="auto"/>
        <w:rPr>
          <w:rFonts w:ascii="Times New Roman" w:hAnsi="Times New Roman"/>
          <w:color w:val="000000"/>
        </w:rPr>
      </w:pPr>
    </w:p>
    <w:p w14:paraId="2F350698" w14:textId="77777777" w:rsidR="00F10264" w:rsidRPr="0081271A" w:rsidRDefault="00F10264" w:rsidP="00F10264">
      <w:pPr>
        <w:spacing w:after="0" w:line="240" w:lineRule="auto"/>
        <w:rPr>
          <w:rFonts w:ascii="Times New Roman" w:hAnsi="Times New Roman"/>
          <w:color w:val="000000"/>
        </w:rPr>
      </w:pPr>
    </w:p>
    <w:p w14:paraId="204AD08F" w14:textId="77777777" w:rsidR="00F10264" w:rsidRPr="0081271A" w:rsidRDefault="00F10264" w:rsidP="00F10264">
      <w:pPr>
        <w:keepNext/>
        <w:spacing w:after="0" w:line="240" w:lineRule="auto"/>
        <w:ind w:left="567" w:hanging="567"/>
        <w:rPr>
          <w:rFonts w:ascii="Times New Roman" w:hAnsi="Times New Roman"/>
          <w:b/>
          <w:caps/>
          <w:color w:val="000000"/>
        </w:rPr>
      </w:pPr>
      <w:r w:rsidRPr="0081271A">
        <w:rPr>
          <w:rFonts w:ascii="Times New Roman" w:hAnsi="Times New Roman"/>
          <w:b/>
          <w:caps/>
          <w:color w:val="000000"/>
        </w:rPr>
        <w:t>4.</w:t>
      </w:r>
      <w:r w:rsidRPr="0081271A">
        <w:rPr>
          <w:rFonts w:ascii="Times New Roman" w:hAnsi="Times New Roman"/>
          <w:b/>
          <w:caps/>
          <w:color w:val="000000"/>
        </w:rPr>
        <w:tab/>
        <w:t>INFORMAZIONI CLINICHE</w:t>
      </w:r>
    </w:p>
    <w:p w14:paraId="712FC188" w14:textId="77777777" w:rsidR="00F10264" w:rsidRPr="0081271A" w:rsidRDefault="00F10264" w:rsidP="00F10264">
      <w:pPr>
        <w:keepNext/>
        <w:spacing w:after="0" w:line="240" w:lineRule="auto"/>
        <w:rPr>
          <w:rFonts w:ascii="Times New Roman" w:hAnsi="Times New Roman"/>
          <w:color w:val="000000"/>
        </w:rPr>
      </w:pPr>
    </w:p>
    <w:p w14:paraId="50207877"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4.1</w:t>
      </w:r>
      <w:r w:rsidRPr="0081271A">
        <w:rPr>
          <w:rFonts w:ascii="Times New Roman" w:hAnsi="Times New Roman"/>
          <w:b/>
          <w:color w:val="000000"/>
        </w:rPr>
        <w:tab/>
        <w:t>Indicazioni terapeutiche</w:t>
      </w:r>
    </w:p>
    <w:p w14:paraId="08BA4307" w14:textId="77777777" w:rsidR="00F10264" w:rsidRPr="0081271A" w:rsidRDefault="00F10264" w:rsidP="00F10264">
      <w:pPr>
        <w:spacing w:after="0" w:line="240" w:lineRule="auto"/>
        <w:rPr>
          <w:rFonts w:ascii="Times New Roman" w:hAnsi="Times New Roman"/>
          <w:color w:val="000000"/>
        </w:rPr>
      </w:pPr>
    </w:p>
    <w:p w14:paraId="6CAA163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Trattamento della trombosi venosa profonda (TVP) e dell’embolia polmonare (EP) e prevenzione delle recidive di TVP ed EP nell’adulto. (Vedere paragrafo 4.4 per pazienti EP emodinamicamente instabili). </w:t>
      </w:r>
    </w:p>
    <w:p w14:paraId="54224DE9" w14:textId="77777777" w:rsidR="00F10264" w:rsidRPr="0081271A" w:rsidRDefault="00F10264" w:rsidP="00F10264">
      <w:pPr>
        <w:spacing w:after="0" w:line="240" w:lineRule="auto"/>
        <w:rPr>
          <w:rFonts w:ascii="Times New Roman" w:hAnsi="Times New Roman"/>
          <w:color w:val="000000"/>
        </w:rPr>
      </w:pPr>
    </w:p>
    <w:p w14:paraId="4313C41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4.2</w:t>
      </w:r>
      <w:r w:rsidRPr="0081271A">
        <w:rPr>
          <w:rFonts w:ascii="Times New Roman" w:hAnsi="Times New Roman"/>
          <w:b/>
          <w:color w:val="000000"/>
        </w:rPr>
        <w:tab/>
        <w:t>Posologia e modo di somministrazione</w:t>
      </w:r>
    </w:p>
    <w:p w14:paraId="68560456" w14:textId="77777777" w:rsidR="00F10264" w:rsidRPr="0081271A" w:rsidRDefault="00F10264" w:rsidP="00F10264">
      <w:pPr>
        <w:keepNext/>
        <w:spacing w:after="0" w:line="240" w:lineRule="auto"/>
        <w:rPr>
          <w:rFonts w:ascii="Times New Roman" w:hAnsi="Times New Roman"/>
          <w:color w:val="000000"/>
        </w:rPr>
      </w:pPr>
    </w:p>
    <w:p w14:paraId="46F1459D"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Posologia</w:t>
      </w:r>
    </w:p>
    <w:p w14:paraId="310860DE" w14:textId="77777777" w:rsidR="00F10264" w:rsidRPr="0081271A" w:rsidRDefault="00F10264" w:rsidP="00F10264">
      <w:pPr>
        <w:spacing w:after="0" w:line="240" w:lineRule="auto"/>
        <w:rPr>
          <w:rFonts w:ascii="Times New Roman" w:hAnsi="Times New Roman"/>
        </w:rPr>
      </w:pPr>
    </w:p>
    <w:p w14:paraId="2978ED68"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Trattamento della TVP, trattamento dell’EP e prevenzione delle recidive di TVP ed EP</w:t>
      </w:r>
    </w:p>
    <w:p w14:paraId="1F38709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dose raccomandata per il trattamento iniziale della TVP acuta o dell’EP è 15 mg due volte al giorno nelle prime tre settimane, seguita da una dose di 20 mg una volta al giorno per la prosecuzione del trattamento e la prevenzione delle recidive di TVP ed EP.</w:t>
      </w:r>
    </w:p>
    <w:p w14:paraId="534356F2" w14:textId="77777777" w:rsidR="00F10264" w:rsidRPr="0081271A" w:rsidRDefault="00F10264" w:rsidP="00F10264">
      <w:pPr>
        <w:spacing w:after="0" w:line="240" w:lineRule="auto"/>
        <w:rPr>
          <w:rFonts w:ascii="Times New Roman" w:hAnsi="Times New Roman"/>
        </w:rPr>
      </w:pPr>
    </w:p>
    <w:p w14:paraId="596B6DC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Una terapia di breve durata (almeno 3 mesi) deve essere presa in considerazione nei pazienti con TVP o EP provocata da fattori di rischio transitori maggiori (p.e recente intervento chirurgico maggiore o trauma). Una terapia di durata maggiore va presa in considerazione nei pazienti con TVP o EP provocata ma non correlataa fattori di rischio transitori maggiori, in caso di TVP o EP non provocata (primitiva), o in caso di anamnesi di TVP o EP recidivante.</w:t>
      </w:r>
    </w:p>
    <w:p w14:paraId="09608D9F" w14:textId="77777777" w:rsidR="00F10264" w:rsidRPr="0081271A" w:rsidRDefault="00F10264" w:rsidP="00F10264">
      <w:pPr>
        <w:spacing w:after="0" w:line="240" w:lineRule="auto"/>
        <w:rPr>
          <w:rFonts w:ascii="Times New Roman" w:hAnsi="Times New Roman"/>
        </w:rPr>
      </w:pPr>
    </w:p>
    <w:p w14:paraId="5825C40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Quando è indicata una profilassi delle recidive di TVP ed EP di lunga durata (dopo il completamento di una terapia di almeno 6 mesi per TVP o EP), la dose raccomandata è di 10 mg una volta al giorno. Nei pazienti considerati ad alto rischio di TVP o EP recidivante, come quelli con comorbidità complicate o che hanno manifestato TVP o EP recidivante in corso di profilassi di lunga durata con </w:t>
      </w:r>
      <w:r w:rsidR="008E616B" w:rsidRPr="0081271A">
        <w:rPr>
          <w:rFonts w:ascii="Times New Roman" w:hAnsi="Times New Roman"/>
        </w:rPr>
        <w:lastRenderedPageBreak/>
        <w:t xml:space="preserve">Rivaroxaban Accord </w:t>
      </w:r>
      <w:r w:rsidRPr="0081271A">
        <w:rPr>
          <w:rFonts w:ascii="Times New Roman" w:hAnsi="Times New Roman"/>
        </w:rPr>
        <w:t xml:space="preserve">10 mg una volta al giorno, deve essere presa in considerazione una dose di </w:t>
      </w:r>
      <w:r w:rsidR="008E616B" w:rsidRPr="0081271A">
        <w:rPr>
          <w:rFonts w:ascii="Times New Roman" w:hAnsi="Times New Roman"/>
        </w:rPr>
        <w:t xml:space="preserve">Rivaroxaban Accord </w:t>
      </w:r>
      <w:r w:rsidRPr="0081271A">
        <w:rPr>
          <w:rFonts w:ascii="Times New Roman" w:hAnsi="Times New Roman"/>
        </w:rPr>
        <w:t>di 20 mg una volta al giorno.</w:t>
      </w:r>
    </w:p>
    <w:p w14:paraId="3BDF4F3D" w14:textId="77777777" w:rsidR="00F10264" w:rsidRPr="0081271A" w:rsidRDefault="00F10264" w:rsidP="00F10264">
      <w:pPr>
        <w:spacing w:after="0" w:line="240" w:lineRule="auto"/>
        <w:rPr>
          <w:rFonts w:ascii="Times New Roman" w:hAnsi="Times New Roman"/>
        </w:rPr>
      </w:pPr>
    </w:p>
    <w:p w14:paraId="00EF9E3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durata della terapia e la selezione della dose devono essere personalizzate dopo un’attenta valutazione del beneficio del trattamento in rapporto al rischio emorragico (vedere paragrafo 4.4).</w:t>
      </w:r>
    </w:p>
    <w:p w14:paraId="03949F23"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F10264" w:rsidRPr="0081271A" w14:paraId="2D7CA7B9" w14:textId="77777777" w:rsidTr="00501DB0">
        <w:trPr>
          <w:trHeight w:val="315"/>
        </w:trPr>
        <w:tc>
          <w:tcPr>
            <w:tcW w:w="2339" w:type="dxa"/>
          </w:tcPr>
          <w:p w14:paraId="77A9B351" w14:textId="77777777" w:rsidR="00F10264" w:rsidRPr="0081271A" w:rsidRDefault="00F10264" w:rsidP="00501DB0">
            <w:pPr>
              <w:spacing w:after="0" w:line="240" w:lineRule="auto"/>
              <w:rPr>
                <w:rFonts w:ascii="Times New Roman" w:hAnsi="Times New Roman"/>
              </w:rPr>
            </w:pPr>
          </w:p>
        </w:tc>
        <w:tc>
          <w:tcPr>
            <w:tcW w:w="2371" w:type="dxa"/>
          </w:tcPr>
          <w:p w14:paraId="4451193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Periodo temporale</w:t>
            </w:r>
          </w:p>
        </w:tc>
        <w:tc>
          <w:tcPr>
            <w:tcW w:w="2371" w:type="dxa"/>
          </w:tcPr>
          <w:p w14:paraId="7640B45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Schema posologico</w:t>
            </w:r>
          </w:p>
        </w:tc>
        <w:tc>
          <w:tcPr>
            <w:tcW w:w="2143" w:type="dxa"/>
          </w:tcPr>
          <w:p w14:paraId="2B5315E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Dose giornaliera totale</w:t>
            </w:r>
          </w:p>
        </w:tc>
      </w:tr>
      <w:tr w:rsidR="00F10264" w:rsidRPr="0081271A" w14:paraId="4B740218" w14:textId="77777777" w:rsidTr="00501DB0">
        <w:trPr>
          <w:trHeight w:val="575"/>
        </w:trPr>
        <w:tc>
          <w:tcPr>
            <w:tcW w:w="2339" w:type="dxa"/>
            <w:vMerge w:val="restart"/>
          </w:tcPr>
          <w:p w14:paraId="223B256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Trattamento e prevenzione della TVP e della EP recidivante</w:t>
            </w:r>
          </w:p>
        </w:tc>
        <w:tc>
          <w:tcPr>
            <w:tcW w:w="2371" w:type="dxa"/>
          </w:tcPr>
          <w:p w14:paraId="52166E9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1-21</w:t>
            </w:r>
          </w:p>
        </w:tc>
        <w:tc>
          <w:tcPr>
            <w:tcW w:w="2371" w:type="dxa"/>
          </w:tcPr>
          <w:p w14:paraId="419D0A4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15 mg due volte al giorno</w:t>
            </w:r>
          </w:p>
        </w:tc>
        <w:tc>
          <w:tcPr>
            <w:tcW w:w="2143" w:type="dxa"/>
          </w:tcPr>
          <w:p w14:paraId="409FBF2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30 mg</w:t>
            </w:r>
          </w:p>
        </w:tc>
      </w:tr>
      <w:tr w:rsidR="00F10264" w:rsidRPr="0081271A" w14:paraId="5BECF846" w14:textId="77777777" w:rsidTr="00501DB0">
        <w:trPr>
          <w:trHeight w:val="479"/>
        </w:trPr>
        <w:tc>
          <w:tcPr>
            <w:tcW w:w="2339" w:type="dxa"/>
            <w:vMerge/>
          </w:tcPr>
          <w:p w14:paraId="3C8139E5" w14:textId="77777777" w:rsidR="00F10264" w:rsidRPr="0081271A" w:rsidRDefault="00F10264" w:rsidP="00501DB0">
            <w:pPr>
              <w:spacing w:after="0" w:line="240" w:lineRule="auto"/>
              <w:rPr>
                <w:rFonts w:ascii="Times New Roman" w:hAnsi="Times New Roman"/>
              </w:rPr>
            </w:pPr>
          </w:p>
        </w:tc>
        <w:tc>
          <w:tcPr>
            <w:tcW w:w="2371" w:type="dxa"/>
          </w:tcPr>
          <w:p w14:paraId="4496E49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w:t>
            </w:r>
          </w:p>
        </w:tc>
        <w:tc>
          <w:tcPr>
            <w:tcW w:w="2371" w:type="dxa"/>
          </w:tcPr>
          <w:p w14:paraId="6BCCBCB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286F967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r>
      <w:tr w:rsidR="00F10264" w:rsidRPr="0081271A" w14:paraId="5F485556" w14:textId="77777777" w:rsidTr="00501DB0">
        <w:trPr>
          <w:trHeight w:val="814"/>
        </w:trPr>
        <w:tc>
          <w:tcPr>
            <w:tcW w:w="2339" w:type="dxa"/>
          </w:tcPr>
          <w:p w14:paraId="2CFD7E7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Prevenzione della TVP e della EP recidivante</w:t>
            </w:r>
          </w:p>
        </w:tc>
        <w:tc>
          <w:tcPr>
            <w:tcW w:w="2371" w:type="dxa"/>
          </w:tcPr>
          <w:p w14:paraId="13EA017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il completamento di una terapia di almeno 6 mesi per TVP o EP</w:t>
            </w:r>
          </w:p>
        </w:tc>
        <w:tc>
          <w:tcPr>
            <w:tcW w:w="2371" w:type="dxa"/>
          </w:tcPr>
          <w:p w14:paraId="1347D2D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 una volta al giorno o</w:t>
            </w:r>
          </w:p>
          <w:p w14:paraId="4570E91C"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 una volta al giorno</w:t>
            </w:r>
          </w:p>
        </w:tc>
        <w:tc>
          <w:tcPr>
            <w:tcW w:w="2143" w:type="dxa"/>
          </w:tcPr>
          <w:p w14:paraId="17ABB0F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p w14:paraId="30AFB1E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o 20 mg</w:t>
            </w:r>
          </w:p>
        </w:tc>
      </w:tr>
    </w:tbl>
    <w:p w14:paraId="74FEB874" w14:textId="77777777" w:rsidR="00F10264" w:rsidRPr="0081271A" w:rsidRDefault="00F10264" w:rsidP="00F10264">
      <w:pPr>
        <w:spacing w:after="0" w:line="240" w:lineRule="auto"/>
        <w:rPr>
          <w:rFonts w:ascii="Times New Roman" w:hAnsi="Times New Roman"/>
        </w:rPr>
      </w:pPr>
    </w:p>
    <w:p w14:paraId="6AF72FC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confezione di inizio trattamento di 4 settimane di </w:t>
      </w:r>
      <w:r w:rsidR="008E616B" w:rsidRPr="0081271A">
        <w:rPr>
          <w:rFonts w:ascii="Times New Roman" w:hAnsi="Times New Roman"/>
        </w:rPr>
        <w:t xml:space="preserve">Rivaroxaban Accord </w:t>
      </w:r>
      <w:r w:rsidRPr="0081271A">
        <w:rPr>
          <w:rFonts w:ascii="Times New Roman" w:hAnsi="Times New Roman"/>
        </w:rPr>
        <w:t>è indirizzata ai pazienti che cambieranno dose da 15 mg due volte al giorno a 20 mg una volta al giorno a partire dal giorno 22 (vedere paragrafo 6.5).</w:t>
      </w:r>
    </w:p>
    <w:p w14:paraId="27F0C60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Per pazienti con compromissione della funzionalità renale moderata o grave, per i quali si è deciso un dosaggio dopo il giorno 22 di 15 mg una volta al giorno, sono disponibili altre confezioni contenenti solo compresse rivestite con film da 15 mg (vedere le istruzioni sul dosaggio nella sezione di seguito “Popolazioni Particolari”).</w:t>
      </w:r>
    </w:p>
    <w:p w14:paraId="5AE9C133" w14:textId="77777777" w:rsidR="00F10264" w:rsidRPr="0081271A" w:rsidRDefault="00F10264" w:rsidP="00F10264">
      <w:pPr>
        <w:spacing w:after="0" w:line="240" w:lineRule="auto"/>
        <w:rPr>
          <w:rFonts w:ascii="Times New Roman" w:hAnsi="Times New Roman"/>
        </w:rPr>
      </w:pPr>
    </w:p>
    <w:p w14:paraId="54A5A66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15 mg due volte al giorno (giorno 1 - 21), il paziente deve assumere </w:t>
      </w:r>
      <w:r w:rsidR="008E616B" w:rsidRPr="0081271A">
        <w:rPr>
          <w:rFonts w:ascii="Times New Roman" w:hAnsi="Times New Roman"/>
        </w:rPr>
        <w:t xml:space="preserve">Rivaroxaban Accord </w:t>
      </w:r>
      <w:r w:rsidRPr="0081271A">
        <w:rPr>
          <w:rFonts w:ascii="Times New Roman" w:hAnsi="Times New Roman"/>
        </w:rPr>
        <w:t xml:space="preserve">immediatamente, per garantire l’assunzione giornaliera di 30 mg di </w:t>
      </w:r>
      <w:r w:rsidR="008E616B" w:rsidRPr="0081271A">
        <w:rPr>
          <w:rFonts w:ascii="Times New Roman" w:hAnsi="Times New Roman"/>
        </w:rPr>
        <w:t>rivaroxaban</w:t>
      </w:r>
      <w:r w:rsidRPr="0081271A">
        <w:rPr>
          <w:rFonts w:ascii="Times New Roman" w:hAnsi="Times New Roman"/>
        </w:rPr>
        <w:t>. In questo caso possono essere assunte contemporaneamente due compresse da 15 mg. Il giorno successivo, il paziente deve proseguire con l’assunzione abituale raccomandata di 15 mg due volte al giorno.</w:t>
      </w:r>
    </w:p>
    <w:p w14:paraId="71ECC3CF" w14:textId="77777777" w:rsidR="00F10264" w:rsidRPr="0081271A" w:rsidRDefault="00F10264" w:rsidP="00F10264">
      <w:pPr>
        <w:spacing w:after="0" w:line="240" w:lineRule="auto"/>
        <w:rPr>
          <w:rFonts w:ascii="Times New Roman" w:hAnsi="Times New Roman"/>
        </w:rPr>
      </w:pPr>
    </w:p>
    <w:p w14:paraId="2320BD9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 caso di dimenticanza di una dose nella fase di trattamento con assunzione monogiornaliera, il paziente deve assumere </w:t>
      </w:r>
      <w:r w:rsidR="008E616B" w:rsidRPr="0081271A">
        <w:rPr>
          <w:rFonts w:ascii="Times New Roman" w:hAnsi="Times New Roman"/>
        </w:rPr>
        <w:t xml:space="preserve">Rivaroxaban Accord </w:t>
      </w:r>
      <w:r w:rsidRPr="0081271A">
        <w:rPr>
          <w:rFonts w:ascii="Times New Roman" w:hAnsi="Times New Roman"/>
        </w:rPr>
        <w:t>immediatamente e proseguire il giorno successivo con l'assunzione monogiornaliera raccomandata. Non deve essere assunta una dose doppia in uno stesso giorno per compensare la dimenticanza della dose.</w:t>
      </w:r>
    </w:p>
    <w:p w14:paraId="3A16C23E" w14:textId="77777777" w:rsidR="00F10264" w:rsidRPr="0081271A" w:rsidRDefault="00F10264" w:rsidP="00F10264">
      <w:pPr>
        <w:spacing w:after="0" w:line="240" w:lineRule="auto"/>
        <w:rPr>
          <w:rFonts w:ascii="Times New Roman" w:hAnsi="Times New Roman"/>
        </w:rPr>
      </w:pPr>
    </w:p>
    <w:p w14:paraId="1626A3AF"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dagli antagonisti della vitamina K (AVK) a </w:t>
      </w:r>
      <w:r w:rsidR="008E616B" w:rsidRPr="0081271A">
        <w:rPr>
          <w:rFonts w:ascii="Times New Roman" w:hAnsi="Times New Roman"/>
          <w:i/>
        </w:rPr>
        <w:t>rivaroxaban</w:t>
      </w:r>
    </w:p>
    <w:p w14:paraId="63623E4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sottoposti a trattamento per la TVP, l’EP e la prevenzione delle recidive, il trattamento con AVK deve essere interrotto e la terapia con </w:t>
      </w:r>
      <w:r w:rsidR="008E616B"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iniziata quando l’</w:t>
      </w:r>
      <w:r w:rsidRPr="006E16B7">
        <w:rPr>
          <w:rFonts w:ascii="Times New Roman" w:hAnsi="Times New Roman"/>
          <w:i/>
        </w:rPr>
        <w:t xml:space="preserve">International Normalised Ratio </w:t>
      </w:r>
      <w:r w:rsidRPr="0081271A">
        <w:rPr>
          <w:rFonts w:ascii="Times New Roman" w:hAnsi="Times New Roman"/>
        </w:rPr>
        <w:t>(INR) è ≤ 2,5.</w:t>
      </w:r>
    </w:p>
    <w:p w14:paraId="4AFBEB2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Nei pazienti che passano dagli AVK a </w:t>
      </w:r>
      <w:r w:rsidR="008E616B" w:rsidRPr="0081271A">
        <w:rPr>
          <w:rFonts w:ascii="Times New Roman" w:hAnsi="Times New Roman"/>
        </w:rPr>
        <w:t>rivaroxaban</w:t>
      </w:r>
      <w:r w:rsidRPr="0081271A">
        <w:rPr>
          <w:rFonts w:ascii="Times New Roman" w:hAnsi="Times New Roman"/>
        </w:rPr>
        <w:t xml:space="preserve">, dopo l’assunzione di </w:t>
      </w:r>
      <w:r w:rsidR="008E616B" w:rsidRPr="0081271A">
        <w:rPr>
          <w:rFonts w:ascii="Times New Roman" w:hAnsi="Times New Roman"/>
        </w:rPr>
        <w:t>rivaroxaban</w:t>
      </w:r>
      <w:r w:rsidRPr="0081271A">
        <w:rPr>
          <w:rFonts w:ascii="Times New Roman" w:hAnsi="Times New Roman"/>
        </w:rPr>
        <w:t xml:space="preserve"> i valori dell’INR saranno falsamente elevati. L’INR non è indicato per misurare l’attività anticoagulante di </w:t>
      </w:r>
      <w:r w:rsidR="008E616B" w:rsidRPr="0081271A">
        <w:rPr>
          <w:rFonts w:ascii="Times New Roman" w:hAnsi="Times New Roman"/>
        </w:rPr>
        <w:t>rivaroxaban</w:t>
      </w:r>
      <w:r w:rsidRPr="0081271A">
        <w:rPr>
          <w:rFonts w:ascii="Times New Roman" w:hAnsi="Times New Roman"/>
        </w:rPr>
        <w:t xml:space="preserve"> e quindi non deve essere utilizzato (vedere paragrafo 4.5).</w:t>
      </w:r>
    </w:p>
    <w:p w14:paraId="3D7839D0" w14:textId="77777777" w:rsidR="00F10264" w:rsidRPr="0081271A" w:rsidRDefault="00F10264" w:rsidP="00F10264">
      <w:pPr>
        <w:spacing w:after="0" w:line="240" w:lineRule="auto"/>
        <w:rPr>
          <w:rFonts w:ascii="Times New Roman" w:hAnsi="Times New Roman"/>
        </w:rPr>
      </w:pPr>
    </w:p>
    <w:p w14:paraId="484EBED2"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 xml:space="preserve">Passaggio da </w:t>
      </w:r>
      <w:r w:rsidR="008E616B" w:rsidRPr="0081271A">
        <w:rPr>
          <w:rFonts w:ascii="Times New Roman" w:hAnsi="Times New Roman"/>
          <w:i/>
        </w:rPr>
        <w:t>rivaroxaban</w:t>
      </w:r>
      <w:r w:rsidRPr="0081271A">
        <w:rPr>
          <w:rFonts w:ascii="Times New Roman" w:hAnsi="Times New Roman"/>
          <w:i/>
        </w:rPr>
        <w:t xml:space="preserve"> agli antagonisti della vitamina K (AVK)</w:t>
      </w:r>
    </w:p>
    <w:p w14:paraId="0FFB6B76"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Durante la transizione da </w:t>
      </w:r>
      <w:r w:rsidR="008E616B" w:rsidRPr="0081271A">
        <w:rPr>
          <w:rFonts w:ascii="Times New Roman" w:hAnsi="Times New Roman"/>
        </w:rPr>
        <w:t>rivaroxaban</w:t>
      </w:r>
      <w:r w:rsidRPr="0081271A">
        <w:rPr>
          <w:rFonts w:ascii="Times New Roman" w:hAnsi="Times New Roman"/>
        </w:rPr>
        <w:t xml:space="preserve"> agli AVK esiste la possibilità di un effetto anticoagulante inadeguato. Ogni qualvolta si passi ad un altro anticoagulante deve essere assicurato un livello di anticoagulazione adeguato e continuo. Si noti che </w:t>
      </w:r>
      <w:r w:rsidR="008E616B" w:rsidRPr="0081271A">
        <w:rPr>
          <w:rFonts w:ascii="Times New Roman" w:hAnsi="Times New Roman"/>
        </w:rPr>
        <w:t>rivaroxaban</w:t>
      </w:r>
      <w:r w:rsidRPr="0081271A">
        <w:rPr>
          <w:rFonts w:ascii="Times New Roman" w:hAnsi="Times New Roman"/>
        </w:rPr>
        <w:t xml:space="preserve"> può contribuire a innalzare l’INR.</w:t>
      </w:r>
    </w:p>
    <w:p w14:paraId="3B565A4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Nei pazienti che passano da </w:t>
      </w:r>
      <w:r w:rsidR="008E616B" w:rsidRPr="0081271A">
        <w:rPr>
          <w:rFonts w:ascii="Times New Roman" w:hAnsi="Times New Roman"/>
        </w:rPr>
        <w:t>rivaroxaban</w:t>
      </w:r>
      <w:r w:rsidRPr="0081271A">
        <w:rPr>
          <w:rFonts w:ascii="Times New Roman" w:hAnsi="Times New Roman"/>
        </w:rPr>
        <w:t xml:space="preserve"> agli AVK, gli AVK devono essere somministrati in associazione fino a che l’INR sia ≥ 2,0. Nei primi due giorni della fase di transizione, la posologia degli AVK deve essere quella iniziale standard mentre, successivamente, sarà basata sull’INR. Nella fase di trattamento concomitante con </w:t>
      </w:r>
      <w:r w:rsidR="008E616B" w:rsidRPr="0081271A">
        <w:rPr>
          <w:rFonts w:ascii="Times New Roman" w:hAnsi="Times New Roman"/>
        </w:rPr>
        <w:t xml:space="preserve">rivaroxaban </w:t>
      </w:r>
      <w:r w:rsidRPr="0081271A">
        <w:rPr>
          <w:rFonts w:ascii="Times New Roman" w:hAnsi="Times New Roman"/>
        </w:rPr>
        <w:t xml:space="preserve">e AVK, l’INR deve essere determinato non prima che siano trascorse 24 ore dalla dose precedente di </w:t>
      </w:r>
      <w:r w:rsidR="008E616B" w:rsidRPr="0081271A">
        <w:rPr>
          <w:rFonts w:ascii="Times New Roman" w:hAnsi="Times New Roman"/>
        </w:rPr>
        <w:t>rivaroxaban</w:t>
      </w:r>
      <w:r w:rsidRPr="0081271A">
        <w:rPr>
          <w:rFonts w:ascii="Times New Roman" w:hAnsi="Times New Roman"/>
        </w:rPr>
        <w:t xml:space="preserve">, ma prima della dose successiva. Dopo l’interruzione di </w:t>
      </w:r>
      <w:r w:rsidR="008E616B" w:rsidRPr="0081271A">
        <w:rPr>
          <w:rFonts w:ascii="Times New Roman" w:hAnsi="Times New Roman"/>
        </w:rPr>
        <w:t>Rivaroxaban Accord</w:t>
      </w:r>
      <w:r w:rsidRPr="0081271A">
        <w:rPr>
          <w:rFonts w:ascii="Times New Roman" w:hAnsi="Times New Roman"/>
        </w:rPr>
        <w:t>, l’INR può essere determinato in modo affidabile dopo che siano trascorse almeno 24 ore dall’ultima dose (vedere paragrafi 4.5 e 5.2).</w:t>
      </w:r>
    </w:p>
    <w:p w14:paraId="7AD2D392" w14:textId="77777777" w:rsidR="00F10264" w:rsidRPr="0081271A" w:rsidRDefault="00F10264" w:rsidP="00F10264">
      <w:pPr>
        <w:spacing w:after="0" w:line="240" w:lineRule="auto"/>
        <w:rPr>
          <w:rFonts w:ascii="Times New Roman" w:hAnsi="Times New Roman"/>
          <w:iCs/>
        </w:rPr>
      </w:pPr>
    </w:p>
    <w:p w14:paraId="050B9090" w14:textId="77777777" w:rsidR="00F10264" w:rsidRPr="0081271A" w:rsidRDefault="00F10264" w:rsidP="00F10264">
      <w:pPr>
        <w:keepNext/>
        <w:spacing w:after="0" w:line="240" w:lineRule="auto"/>
        <w:rPr>
          <w:rFonts w:ascii="Times New Roman" w:hAnsi="Times New Roman"/>
          <w:i/>
        </w:rPr>
      </w:pPr>
      <w:r w:rsidRPr="0081271A">
        <w:rPr>
          <w:rFonts w:ascii="Times New Roman" w:hAnsi="Times New Roman"/>
          <w:i/>
        </w:rPr>
        <w:lastRenderedPageBreak/>
        <w:t xml:space="preserve">Passaggio dagli anticoagulanti parenterali a </w:t>
      </w:r>
      <w:r w:rsidR="008E616B" w:rsidRPr="0081271A">
        <w:rPr>
          <w:rFonts w:ascii="Times New Roman" w:hAnsi="Times New Roman"/>
          <w:i/>
        </w:rPr>
        <w:t>rivaroxaban</w:t>
      </w:r>
    </w:p>
    <w:p w14:paraId="27B595FE" w14:textId="77777777" w:rsidR="00F10264" w:rsidRPr="0081271A" w:rsidRDefault="00F10264" w:rsidP="00F10264">
      <w:pPr>
        <w:keepNext/>
        <w:autoSpaceDE w:val="0"/>
        <w:autoSpaceDN w:val="0"/>
        <w:adjustRightInd w:val="0"/>
        <w:spacing w:after="0" w:line="240" w:lineRule="auto"/>
        <w:rPr>
          <w:rFonts w:ascii="Times New Roman" w:hAnsi="Times New Roman"/>
          <w:bCs/>
        </w:rPr>
      </w:pPr>
      <w:r w:rsidRPr="0081271A">
        <w:rPr>
          <w:rFonts w:ascii="Times New Roman" w:hAnsi="Times New Roman"/>
        </w:rPr>
        <w:t xml:space="preserve">Nei pazienti in trattamento con un anticoagulante parenterale, interrompere il trattamento con l’anticoagulante parenterale e iniziare la terapia con </w:t>
      </w:r>
      <w:r w:rsidR="008E616B" w:rsidRPr="0081271A">
        <w:rPr>
          <w:rFonts w:ascii="Times New Roman" w:hAnsi="Times New Roman"/>
        </w:rPr>
        <w:t>rivaroxaban</w:t>
      </w:r>
      <w:r w:rsidRPr="0081271A">
        <w:rPr>
          <w:rFonts w:ascii="Times New Roman" w:hAnsi="Times New Roman"/>
        </w:rPr>
        <w:t xml:space="preserve"> da 0 a 2 ore prima del momento in cui sarebbe dovuta avvenire la succes</w:t>
      </w:r>
      <w:r w:rsidRPr="0081271A">
        <w:rPr>
          <w:rFonts w:ascii="Times New Roman" w:hAnsi="Times New Roman"/>
          <w:bCs/>
        </w:rPr>
        <w:t>siva somministrazione del medicinale parenterale (ad es. eparine a basso peso molecolare) o al momento dell’interruzione d</w:t>
      </w:r>
      <w:r w:rsidR="002F7317">
        <w:rPr>
          <w:rFonts w:ascii="Times New Roman" w:hAnsi="Times New Roman"/>
          <w:bCs/>
        </w:rPr>
        <w:t>ella somministrazione d</w:t>
      </w:r>
      <w:r w:rsidRPr="0081271A">
        <w:rPr>
          <w:rFonts w:ascii="Times New Roman" w:hAnsi="Times New Roman"/>
          <w:bCs/>
        </w:rPr>
        <w:t>i un medicinale parenterale a somministrazione continua (ad es. eparina non frazionata per via endovenosa).</w:t>
      </w:r>
    </w:p>
    <w:p w14:paraId="7C47F528"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6F94EF19" w14:textId="77777777" w:rsidR="00F10264" w:rsidRPr="0081271A" w:rsidRDefault="00F10264" w:rsidP="00F10264">
      <w:pPr>
        <w:autoSpaceDE w:val="0"/>
        <w:autoSpaceDN w:val="0"/>
        <w:adjustRightInd w:val="0"/>
        <w:spacing w:after="0" w:line="240" w:lineRule="auto"/>
        <w:rPr>
          <w:rFonts w:ascii="Times New Roman" w:hAnsi="Times New Roman"/>
          <w:bCs/>
          <w:i/>
          <w:iCs/>
        </w:rPr>
      </w:pPr>
      <w:r w:rsidRPr="0081271A">
        <w:rPr>
          <w:rFonts w:ascii="Times New Roman" w:hAnsi="Times New Roman"/>
          <w:bCs/>
          <w:i/>
          <w:iCs/>
        </w:rPr>
        <w:t xml:space="preserve">Passaggio da </w:t>
      </w:r>
      <w:r w:rsidR="008E616B" w:rsidRPr="0081271A">
        <w:rPr>
          <w:rFonts w:ascii="Times New Roman" w:hAnsi="Times New Roman"/>
          <w:bCs/>
          <w:i/>
          <w:iCs/>
        </w:rPr>
        <w:t>rivaroxaban</w:t>
      </w:r>
      <w:r w:rsidRPr="0081271A">
        <w:rPr>
          <w:rFonts w:ascii="Times New Roman" w:hAnsi="Times New Roman"/>
          <w:bCs/>
          <w:i/>
          <w:iCs/>
        </w:rPr>
        <w:t xml:space="preserve"> agli anticoagulanti parenterali</w:t>
      </w:r>
    </w:p>
    <w:p w14:paraId="3FA57DC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Somministrare la prima dose dell’anticoagulante parenterale quando la dose successiva di </w:t>
      </w:r>
      <w:r w:rsidR="008E616B" w:rsidRPr="0081271A">
        <w:rPr>
          <w:rFonts w:ascii="Times New Roman" w:hAnsi="Times New Roman"/>
        </w:rPr>
        <w:t>rivaroxaban</w:t>
      </w:r>
      <w:r w:rsidRPr="0081271A">
        <w:rPr>
          <w:rFonts w:ascii="Times New Roman" w:hAnsi="Times New Roman"/>
        </w:rPr>
        <w:t xml:space="preserve"> </w:t>
      </w:r>
      <w:r w:rsidR="002F7317">
        <w:rPr>
          <w:rFonts w:ascii="Times New Roman" w:hAnsi="Times New Roman"/>
        </w:rPr>
        <w:t>sarebbe dovuta</w:t>
      </w:r>
      <w:r w:rsidRPr="0081271A">
        <w:rPr>
          <w:rFonts w:ascii="Times New Roman" w:hAnsi="Times New Roman"/>
        </w:rPr>
        <w:t xml:space="preserve"> essere somministrata.</w:t>
      </w:r>
    </w:p>
    <w:p w14:paraId="4AD62FB4" w14:textId="77777777" w:rsidR="00F10264" w:rsidRPr="0081271A" w:rsidRDefault="00F10264" w:rsidP="00F10264">
      <w:pPr>
        <w:spacing w:after="0" w:line="240" w:lineRule="auto"/>
        <w:rPr>
          <w:rFonts w:ascii="Times New Roman" w:hAnsi="Times New Roman"/>
          <w:u w:val="single"/>
        </w:rPr>
      </w:pPr>
    </w:p>
    <w:p w14:paraId="15F0D706" w14:textId="77777777" w:rsidR="00F10264" w:rsidRPr="0081271A" w:rsidRDefault="00F10264" w:rsidP="00F10264">
      <w:pPr>
        <w:keepNext/>
        <w:spacing w:after="0" w:line="240" w:lineRule="auto"/>
        <w:rPr>
          <w:rFonts w:ascii="Times New Roman" w:hAnsi="Times New Roman"/>
          <w:iCs/>
          <w:color w:val="000000"/>
        </w:rPr>
      </w:pPr>
      <w:r w:rsidRPr="0081271A">
        <w:rPr>
          <w:rFonts w:ascii="Times New Roman" w:hAnsi="Times New Roman"/>
          <w:iCs/>
          <w:u w:val="single"/>
        </w:rPr>
        <w:t>Popolazioni particolari</w:t>
      </w:r>
    </w:p>
    <w:p w14:paraId="5375B15C"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6521E86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 limitati dati clinici relativi ai pazienti con compromissione renale </w:t>
      </w:r>
      <w:r w:rsidR="002F7317" w:rsidRPr="0081271A">
        <w:rPr>
          <w:rFonts w:ascii="Times New Roman" w:hAnsi="Times New Roman"/>
          <w:color w:val="000000"/>
        </w:rPr>
        <w:t xml:space="preserve">grave </w:t>
      </w:r>
      <w:r w:rsidRPr="0081271A">
        <w:rPr>
          <w:rFonts w:ascii="Times New Roman" w:hAnsi="Times New Roman"/>
          <w:color w:val="000000"/>
        </w:rPr>
        <w:t xml:space="preserve">(clearance della creatinina 15 - 29 mL/min) indicano che le concentrazioni plasmatiche di rivaroxaban aumentano in misura significativa. Pertanto </w:t>
      </w:r>
      <w:r w:rsidR="008E616B" w:rsidRPr="0081271A">
        <w:rPr>
          <w:rFonts w:ascii="Times New Roman" w:hAnsi="Times New Roman"/>
          <w:color w:val="000000"/>
        </w:rPr>
        <w:t>Rivaroxaban Accord</w:t>
      </w:r>
      <w:r w:rsidRPr="0081271A">
        <w:rPr>
          <w:rFonts w:ascii="Times New Roman" w:hAnsi="Times New Roman"/>
          <w:color w:val="000000"/>
        </w:rPr>
        <w:t xml:space="preserve"> deve essere usato con cautela in questi pazienti. Si sconsiglia l'uso in pazienti con clearance della creatinina &lt; 15 mL/min (vedere paragrafi 4.4 e 5.2).</w:t>
      </w:r>
    </w:p>
    <w:p w14:paraId="60DD3997" w14:textId="77777777" w:rsidR="00F10264" w:rsidRPr="0081271A" w:rsidRDefault="00F10264" w:rsidP="00F10264">
      <w:pPr>
        <w:spacing w:after="0" w:line="240" w:lineRule="auto"/>
        <w:rPr>
          <w:rFonts w:ascii="Times New Roman" w:hAnsi="Times New Roman"/>
          <w:color w:val="000000"/>
        </w:rPr>
      </w:pPr>
    </w:p>
    <w:p w14:paraId="21F739F6"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Nei pazienti con compromissione renale moderata (clearance della creatinina 30 -</w:t>
      </w:r>
      <w:r w:rsidRPr="0081271A">
        <w:rPr>
          <w:rFonts w:ascii="Times New Roman" w:hAnsi="Times New Roman"/>
        </w:rPr>
        <w:t> </w:t>
      </w:r>
      <w:r w:rsidRPr="0081271A">
        <w:rPr>
          <w:rFonts w:ascii="Times New Roman" w:hAnsi="Times New Roman"/>
          <w:color w:val="000000"/>
        </w:rPr>
        <w:t>49 mL/min) o grave (clearance della creatinina 15 - 29 mL/min) si applicano le seguenti raccomandazioni posologiche:</w:t>
      </w:r>
    </w:p>
    <w:p w14:paraId="24775F9F" w14:textId="77777777" w:rsidR="00F10264" w:rsidRPr="0081271A" w:rsidRDefault="00F10264" w:rsidP="00F10264">
      <w:pPr>
        <w:spacing w:after="0" w:line="240" w:lineRule="auto"/>
        <w:rPr>
          <w:rFonts w:ascii="Times New Roman" w:hAnsi="Times New Roman"/>
        </w:rPr>
      </w:pPr>
    </w:p>
    <w:p w14:paraId="129C14A8" w14:textId="77777777" w:rsidR="00F10264" w:rsidRPr="0081271A" w:rsidRDefault="00F10264" w:rsidP="00F10264">
      <w:pPr>
        <w:numPr>
          <w:ilvl w:val="0"/>
          <w:numId w:val="22"/>
        </w:numPr>
        <w:spacing w:after="0" w:line="240" w:lineRule="auto"/>
        <w:ind w:left="567" w:hanging="567"/>
        <w:rPr>
          <w:rFonts w:ascii="Times New Roman" w:hAnsi="Times New Roman"/>
        </w:rPr>
      </w:pPr>
      <w:r w:rsidRPr="0081271A">
        <w:rPr>
          <w:rFonts w:ascii="Times New Roman" w:hAnsi="Times New Roman"/>
        </w:rPr>
        <w:t>Per il trattamento della TVP, trattamento dell’EP e la prevenzione delle recidive di TVP ed EP, i pazienti devono essere trattati con 15 mg due volte al giorno nelle prime 3 settimane. Successivamente, quando la dose raccomandata è 20 mg una volta al giorno, una riduzione della dose da 20 mg una volta al giorno a 15 mg una volta al giorno deveessere presa in condiderazione solo se il rischio di sanguinamento valutato per il paziente è superiore al rischio di recidiva di TVP ed EP. La raccomandazione per l’uso di 15 mg è basata su modelli farmacocinetici e non è stata studiata in ambito clinico (vedere paragrafi 4.4, 5.1 e 5.2).</w:t>
      </w:r>
    </w:p>
    <w:p w14:paraId="08D125DC" w14:textId="77777777" w:rsidR="00F10264" w:rsidRPr="0081271A" w:rsidRDefault="00F10264" w:rsidP="00F10264">
      <w:pPr>
        <w:spacing w:after="0" w:line="240" w:lineRule="auto"/>
        <w:ind w:left="567"/>
        <w:rPr>
          <w:rFonts w:ascii="Times New Roman" w:hAnsi="Times New Roman"/>
        </w:rPr>
      </w:pPr>
      <w:r w:rsidRPr="0081271A">
        <w:rPr>
          <w:rFonts w:ascii="Times New Roman" w:hAnsi="Times New Roman"/>
        </w:rPr>
        <w:t>Quando la dose raccomandata è di 10 mg una volta al giorno, non sono necessari aggiustamenti della dose rispetto alla dose raccomandata.</w:t>
      </w:r>
    </w:p>
    <w:p w14:paraId="5AA61E92" w14:textId="77777777" w:rsidR="00F10264" w:rsidRPr="0081271A" w:rsidRDefault="00F10264" w:rsidP="00F10264">
      <w:pPr>
        <w:keepNext/>
        <w:spacing w:after="0" w:line="240" w:lineRule="auto"/>
        <w:rPr>
          <w:rFonts w:ascii="Times New Roman" w:hAnsi="Times New Roman"/>
          <w:color w:val="000000"/>
        </w:rPr>
      </w:pPr>
    </w:p>
    <w:p w14:paraId="31EFA2F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Non sono necessari aggiustamenti della dose nei pazienti con compromissione renale </w:t>
      </w:r>
      <w:r w:rsidR="002F7317" w:rsidRPr="0081271A">
        <w:rPr>
          <w:rFonts w:ascii="Times New Roman" w:hAnsi="Times New Roman"/>
          <w:color w:val="000000"/>
        </w:rPr>
        <w:t xml:space="preserve">lieve </w:t>
      </w:r>
      <w:r w:rsidRPr="0081271A">
        <w:rPr>
          <w:rFonts w:ascii="Times New Roman" w:hAnsi="Times New Roman"/>
          <w:color w:val="000000"/>
        </w:rPr>
        <w:t>(clearance della creatinina 50 - 80 mL/min) (vedere paragrafo 5.2).</w:t>
      </w:r>
    </w:p>
    <w:p w14:paraId="514C25CA" w14:textId="77777777" w:rsidR="00F10264" w:rsidRPr="0081271A" w:rsidRDefault="00F10264" w:rsidP="00F10264">
      <w:pPr>
        <w:spacing w:after="0" w:line="240" w:lineRule="auto"/>
        <w:rPr>
          <w:rFonts w:ascii="Times New Roman" w:hAnsi="Times New Roman"/>
          <w:color w:val="000000"/>
        </w:rPr>
      </w:pPr>
    </w:p>
    <w:p w14:paraId="71528F78"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0756EDAD" w14:textId="77777777" w:rsidR="00F10264" w:rsidRPr="0081271A" w:rsidRDefault="008E616B"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è controindicato nei pazienti con patologie epatiche associate a coagulopatia e rischio emorragico clinicamente significativo, compresi i pazienti cirrotici con Child Pugh B e C (vedere paragrafi 4.3 e 5.2).</w:t>
      </w:r>
    </w:p>
    <w:p w14:paraId="2CE8BBB9" w14:textId="77777777" w:rsidR="00F10264" w:rsidRPr="0081271A" w:rsidRDefault="00F10264" w:rsidP="00F10264">
      <w:pPr>
        <w:spacing w:after="0" w:line="240" w:lineRule="auto"/>
        <w:rPr>
          <w:rFonts w:ascii="Times New Roman" w:hAnsi="Times New Roman"/>
          <w:color w:val="000000"/>
        </w:rPr>
      </w:pPr>
    </w:p>
    <w:p w14:paraId="777672AF" w14:textId="77777777" w:rsidR="00F10264" w:rsidRPr="0081271A" w:rsidRDefault="00F10264" w:rsidP="00F10264">
      <w:pPr>
        <w:spacing w:after="0" w:line="240" w:lineRule="auto"/>
        <w:rPr>
          <w:rFonts w:ascii="Times New Roman" w:hAnsi="Times New Roman"/>
          <w:i/>
          <w:color w:val="000000"/>
        </w:rPr>
      </w:pPr>
      <w:r w:rsidRPr="0081271A">
        <w:rPr>
          <w:rFonts w:ascii="Times New Roman" w:hAnsi="Times New Roman"/>
          <w:i/>
          <w:color w:val="000000"/>
        </w:rPr>
        <w:t>Popolazione anziana</w:t>
      </w:r>
    </w:p>
    <w:p w14:paraId="161A928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1474B8CA" w14:textId="77777777" w:rsidR="00F10264" w:rsidRPr="0081271A" w:rsidRDefault="00F10264" w:rsidP="00F10264">
      <w:pPr>
        <w:spacing w:after="0" w:line="240" w:lineRule="auto"/>
        <w:rPr>
          <w:rFonts w:ascii="Times New Roman" w:hAnsi="Times New Roman"/>
          <w:color w:val="000000"/>
        </w:rPr>
      </w:pPr>
    </w:p>
    <w:p w14:paraId="5CE1CC23"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Peso corporeo</w:t>
      </w:r>
    </w:p>
    <w:p w14:paraId="5D6141B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7723E67E" w14:textId="77777777" w:rsidR="00F10264" w:rsidRPr="0081271A" w:rsidRDefault="00F10264" w:rsidP="00F10264">
      <w:pPr>
        <w:spacing w:after="0" w:line="240" w:lineRule="auto"/>
        <w:rPr>
          <w:rFonts w:ascii="Times New Roman" w:hAnsi="Times New Roman"/>
          <w:color w:val="000000"/>
        </w:rPr>
      </w:pPr>
    </w:p>
    <w:p w14:paraId="374E7320"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57A3562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Nessun aggiustamento della dose (vedere paragrafo 5.2)</w:t>
      </w:r>
    </w:p>
    <w:p w14:paraId="302C4971" w14:textId="77777777" w:rsidR="00F10264" w:rsidRPr="0081271A" w:rsidRDefault="00F10264" w:rsidP="00F10264">
      <w:pPr>
        <w:spacing w:after="0" w:line="240" w:lineRule="auto"/>
        <w:rPr>
          <w:rFonts w:ascii="Times New Roman" w:hAnsi="Times New Roman"/>
          <w:color w:val="000000"/>
        </w:rPr>
      </w:pPr>
    </w:p>
    <w:p w14:paraId="2E0A4DE4" w14:textId="77777777" w:rsidR="008F2C8B" w:rsidRDefault="008F2C8B" w:rsidP="00F10264">
      <w:pPr>
        <w:keepNext/>
        <w:spacing w:after="0" w:line="240" w:lineRule="auto"/>
        <w:rPr>
          <w:rFonts w:ascii="Times New Roman" w:hAnsi="Times New Roman"/>
          <w:i/>
          <w:color w:val="000000"/>
        </w:rPr>
      </w:pPr>
      <w:r w:rsidRPr="008F2C8B">
        <w:rPr>
          <w:rFonts w:ascii="Times New Roman" w:hAnsi="Times New Roman"/>
          <w:i/>
          <w:color w:val="000000"/>
        </w:rPr>
        <w:t xml:space="preserve">Popolazione pediatrica </w:t>
      </w:r>
    </w:p>
    <w:p w14:paraId="5C5AF580" w14:textId="77777777" w:rsidR="00F10264" w:rsidRPr="0081271A" w:rsidRDefault="008F2C8B" w:rsidP="00F10264">
      <w:pPr>
        <w:spacing w:after="0" w:line="240" w:lineRule="auto"/>
        <w:rPr>
          <w:rFonts w:ascii="Times New Roman" w:hAnsi="Times New Roman"/>
          <w:color w:val="000000"/>
          <w:u w:val="single"/>
        </w:rPr>
      </w:pPr>
      <w:r w:rsidRPr="00AD1BD8">
        <w:rPr>
          <w:rFonts w:ascii="Times New Roman" w:hAnsi="Times New Roman"/>
          <w:iCs/>
          <w:color w:val="000000"/>
        </w:rPr>
        <w:t>La confezione di inizio trattamento di Rivaroxaban Accord non deve essere usata in bambini di età compresa tra 0 e 18 anni perché è progettata specificatamente per il trattamento di pazienti adulti e non è appropriata per l’uso in pazienti pediatrici</w:t>
      </w:r>
      <w:r w:rsidRPr="008F2C8B">
        <w:rPr>
          <w:rFonts w:ascii="Times New Roman" w:hAnsi="Times New Roman"/>
          <w:i/>
          <w:color w:val="000000"/>
        </w:rPr>
        <w:t>.</w:t>
      </w:r>
    </w:p>
    <w:p w14:paraId="288908E4"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Modo di somministrazione</w:t>
      </w:r>
    </w:p>
    <w:p w14:paraId="2C26E10E" w14:textId="77777777" w:rsidR="00F10264" w:rsidRPr="0081271A" w:rsidRDefault="008E616B"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è per uso orale. </w:t>
      </w:r>
    </w:p>
    <w:p w14:paraId="6A94A1D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Le compresse devono essere assunte con del cibo </w:t>
      </w:r>
      <w:r w:rsidRPr="0081271A">
        <w:rPr>
          <w:rFonts w:ascii="Times New Roman" w:hAnsi="Times New Roman"/>
          <w:color w:val="000000"/>
        </w:rPr>
        <w:t>(vedere paragrafo 5.2).</w:t>
      </w:r>
    </w:p>
    <w:p w14:paraId="63118115" w14:textId="77777777" w:rsidR="00F10264" w:rsidRPr="00AD1BD8" w:rsidRDefault="00F10264" w:rsidP="00F10264">
      <w:pPr>
        <w:spacing w:after="0" w:line="240" w:lineRule="auto"/>
        <w:rPr>
          <w:rFonts w:ascii="Times New Roman" w:hAnsi="Times New Roman"/>
          <w:i/>
          <w:iCs/>
          <w:color w:val="000000"/>
        </w:rPr>
      </w:pPr>
    </w:p>
    <w:p w14:paraId="3191E383" w14:textId="77777777" w:rsidR="008F2C8B" w:rsidRPr="00AD1BD8" w:rsidRDefault="008F2C8B" w:rsidP="00F10264">
      <w:pPr>
        <w:spacing w:after="0" w:line="240" w:lineRule="auto"/>
        <w:rPr>
          <w:rFonts w:ascii="Times New Roman" w:hAnsi="Times New Roman"/>
          <w:i/>
          <w:iCs/>
          <w:color w:val="000000"/>
        </w:rPr>
      </w:pPr>
      <w:r w:rsidRPr="00AD1BD8">
        <w:rPr>
          <w:rFonts w:ascii="Times New Roman" w:hAnsi="Times New Roman"/>
          <w:i/>
          <w:iCs/>
          <w:color w:val="000000"/>
        </w:rPr>
        <w:t>Frantumazione delle compresse</w:t>
      </w:r>
    </w:p>
    <w:p w14:paraId="44D1ED1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lastRenderedPageBreak/>
        <w:t xml:space="preserve">Per i pazienti incapaci di deglutire le compresse intere, la compressa di </w:t>
      </w:r>
      <w:r w:rsidR="008E616B" w:rsidRPr="0081271A">
        <w:rPr>
          <w:rFonts w:ascii="Times New Roman" w:hAnsi="Times New Roman"/>
        </w:rPr>
        <w:t>Rivaroxaban Accord</w:t>
      </w:r>
      <w:r w:rsidRPr="0081271A">
        <w:rPr>
          <w:rFonts w:ascii="Times New Roman" w:hAnsi="Times New Roman"/>
        </w:rPr>
        <w:t xml:space="preserve"> può essere frantumata e mescolata con un po’ d’acqua o purea di mele immediatamente prima dell’uso e somministrata per via orale. Dopo la somministrazione delle compresse rivestite con film frantumate da 15 mg o 20 mg di </w:t>
      </w:r>
      <w:r w:rsidR="008E616B" w:rsidRPr="0081271A">
        <w:rPr>
          <w:rFonts w:ascii="Times New Roman" w:hAnsi="Times New Roman"/>
        </w:rPr>
        <w:t>Rivaroxaban Accord</w:t>
      </w:r>
      <w:r w:rsidRPr="0081271A">
        <w:rPr>
          <w:rFonts w:ascii="Times New Roman" w:hAnsi="Times New Roman"/>
        </w:rPr>
        <w:t>, la dose deve essere seguita immediatamente dall’assunzione di cibo.</w:t>
      </w:r>
    </w:p>
    <w:p w14:paraId="448220D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Una volta frantumata, la compressa di </w:t>
      </w:r>
      <w:r w:rsidR="008E616B" w:rsidRPr="0081271A">
        <w:rPr>
          <w:rFonts w:ascii="Times New Roman" w:hAnsi="Times New Roman"/>
        </w:rPr>
        <w:t>Rivaroxaban Accord</w:t>
      </w:r>
      <w:r w:rsidRPr="0081271A">
        <w:rPr>
          <w:rFonts w:ascii="Times New Roman" w:hAnsi="Times New Roman"/>
        </w:rPr>
        <w:t xml:space="preserve"> può anche essere somministrata tramite sonda gastrica, previa conferma del corretto posizionamento della sonda. La compressa frantumata deve essere somministrata con una piccola quantità d’acqua tramite sonda gastrica (vedere </w:t>
      </w:r>
      <w:r w:rsidR="008E616B" w:rsidRPr="0081271A">
        <w:rPr>
          <w:rFonts w:ascii="Times New Roman" w:hAnsi="Times New Roman"/>
        </w:rPr>
        <w:t>paragrafi </w:t>
      </w:r>
      <w:r w:rsidRPr="0081271A">
        <w:rPr>
          <w:rFonts w:ascii="Times New Roman" w:hAnsi="Times New Roman"/>
        </w:rPr>
        <w:t>5.2</w:t>
      </w:r>
      <w:r w:rsidR="008E616B" w:rsidRPr="0081271A">
        <w:rPr>
          <w:rFonts w:ascii="Times New Roman" w:hAnsi="Times New Roman"/>
        </w:rPr>
        <w:t xml:space="preserve"> e 6.6</w:t>
      </w:r>
      <w:r w:rsidRPr="0081271A">
        <w:rPr>
          <w:rFonts w:ascii="Times New Roman" w:hAnsi="Times New Roman"/>
        </w:rPr>
        <w:t>).</w:t>
      </w:r>
    </w:p>
    <w:p w14:paraId="4F31BD01" w14:textId="77777777" w:rsidR="00F10264" w:rsidRPr="0081271A" w:rsidRDefault="00F10264" w:rsidP="00F10264">
      <w:pPr>
        <w:spacing w:after="0" w:line="240" w:lineRule="auto"/>
        <w:rPr>
          <w:rFonts w:ascii="Times New Roman" w:hAnsi="Times New Roman"/>
          <w:color w:val="000000"/>
        </w:rPr>
      </w:pPr>
    </w:p>
    <w:p w14:paraId="422CA95A"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4.3</w:t>
      </w:r>
      <w:r w:rsidRPr="0081271A">
        <w:rPr>
          <w:rFonts w:ascii="Times New Roman" w:hAnsi="Times New Roman"/>
          <w:b/>
          <w:color w:val="000000"/>
        </w:rPr>
        <w:tab/>
        <w:t>Controindicazioni</w:t>
      </w:r>
    </w:p>
    <w:p w14:paraId="4669C14E" w14:textId="77777777" w:rsidR="00F10264" w:rsidRPr="0081271A" w:rsidRDefault="00F10264" w:rsidP="00F10264">
      <w:pPr>
        <w:keepNext/>
        <w:spacing w:after="0" w:line="240" w:lineRule="auto"/>
        <w:rPr>
          <w:rFonts w:ascii="Times New Roman" w:hAnsi="Times New Roman"/>
          <w:color w:val="000000"/>
        </w:rPr>
      </w:pPr>
    </w:p>
    <w:p w14:paraId="62299E7B"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Ipersensibilità al principio attivo o ad uno qualsiasi degli eccipienti elencati al paragrafo</w:t>
      </w:r>
      <w:r w:rsidRPr="0081271A">
        <w:rPr>
          <w:rFonts w:ascii="Times New Roman" w:hAnsi="Times New Roman"/>
        </w:rPr>
        <w:t> </w:t>
      </w:r>
      <w:r w:rsidRPr="0081271A">
        <w:rPr>
          <w:rFonts w:ascii="Times New Roman" w:hAnsi="Times New Roman"/>
          <w:color w:val="000000"/>
        </w:rPr>
        <w:t>6.1.</w:t>
      </w:r>
    </w:p>
    <w:p w14:paraId="71B1CA05"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4CA00CE3"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Emorragie clinicamente significative in atto.</w:t>
      </w:r>
    </w:p>
    <w:p w14:paraId="331B5009"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39DA2E81"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 xml:space="preserve">Lesioni o condizioni tali da costituire un rischio significativo di </w:t>
      </w:r>
      <w:r w:rsidR="002F7317" w:rsidRPr="0081271A">
        <w:rPr>
          <w:rFonts w:ascii="Times New Roman" w:hAnsi="Times New Roman"/>
        </w:rPr>
        <w:t xml:space="preserve">maggiore </w:t>
      </w:r>
      <w:r w:rsidRPr="0081271A">
        <w:rPr>
          <w:rFonts w:ascii="Times New Roman" w:hAnsi="Times New Roman"/>
        </w:rPr>
        <w:t>sanguinamento. Queste possono includere ulcerazione gastrica recente o in corso, presenza di neoplasie maligne ad alto rischio di sanguinamento, recente traumatismo cerebrale o spinale, recente intervento chirurgico cerebrale, spinale od oftalmico, recente emorragia intracranica, varici esofagee accertate o sospette, malformazioni arterovenose, aneurismi vascolari o disfunzioni vascolari maggiori a livello intraspinale o intracerebrale.</w:t>
      </w:r>
    </w:p>
    <w:p w14:paraId="0236DE6A" w14:textId="77777777" w:rsidR="00F10264" w:rsidRPr="0081271A" w:rsidRDefault="00F10264" w:rsidP="00F10264">
      <w:pPr>
        <w:pStyle w:val="BulletIndent1"/>
        <w:numPr>
          <w:ilvl w:val="0"/>
          <w:numId w:val="0"/>
        </w:numPr>
        <w:spacing w:after="0" w:line="240" w:lineRule="auto"/>
        <w:rPr>
          <w:rFonts w:ascii="Times New Roman" w:hAnsi="Times New Roman"/>
        </w:rPr>
      </w:pPr>
    </w:p>
    <w:p w14:paraId="0DFF29EE" w14:textId="77777777" w:rsidR="00F10264" w:rsidRPr="0081271A" w:rsidRDefault="00F10264" w:rsidP="00F10264">
      <w:pPr>
        <w:pStyle w:val="BulletIndent1"/>
        <w:numPr>
          <w:ilvl w:val="0"/>
          <w:numId w:val="0"/>
        </w:numPr>
        <w:spacing w:after="0" w:line="240" w:lineRule="auto"/>
        <w:rPr>
          <w:rFonts w:ascii="Times New Roman" w:hAnsi="Times New Roman"/>
        </w:rPr>
      </w:pPr>
      <w:r w:rsidRPr="0081271A">
        <w:rPr>
          <w:rFonts w:ascii="Times New Roman" w:hAnsi="Times New Roman"/>
        </w:rPr>
        <w:t>Trattamento concomitante con altri anticoagulanti, come le eparine non frazionate, le eparine a basso peso molecolare (enoxaparina, dalteparina, ecc.), i derivati dell’eparina (fondaparinux, ecc.), gli anticoagulanti orali (warfarin, dabigatran etexilato, apixaban, ecc.), tranne nel caso specifico di cambiamento di terapia anticoagulante (vedere paragrafo 4.2) o quando le eparine non frazionate siano somministrate a dosi necessarie per mantenere in efficienza un catetere centrale aperto, venoso o arterioso (vedere paragrafo 4.5).</w:t>
      </w:r>
    </w:p>
    <w:p w14:paraId="10F84364"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1F3E1917"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Patologie epatiche associate a coagulopatia e rischio emorragico clinicamente significativo, compresi i pazienti cirrotici con </w:t>
      </w:r>
      <w:r w:rsidRPr="0081271A">
        <w:rPr>
          <w:rFonts w:ascii="Times New Roman" w:hAnsi="Times New Roman"/>
        </w:rPr>
        <w:t>Child Pugh B e C</w:t>
      </w:r>
      <w:r w:rsidRPr="0081271A">
        <w:rPr>
          <w:rFonts w:ascii="Times New Roman" w:hAnsi="Times New Roman"/>
          <w:color w:val="000000"/>
        </w:rPr>
        <w:t xml:space="preserve"> (vedere paragrafo 5.2).</w:t>
      </w:r>
    </w:p>
    <w:p w14:paraId="2C553EF4"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p>
    <w:p w14:paraId="5D5CE7F0"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Gravidanza e allattamento (vedere paragrafo 4.6).</w:t>
      </w:r>
    </w:p>
    <w:p w14:paraId="503ABF19" w14:textId="77777777" w:rsidR="00F10264" w:rsidRPr="0081271A" w:rsidRDefault="00F10264" w:rsidP="00F10264">
      <w:pPr>
        <w:spacing w:after="0" w:line="240" w:lineRule="auto"/>
        <w:rPr>
          <w:rFonts w:ascii="Times New Roman" w:hAnsi="Times New Roman"/>
          <w:b/>
          <w:color w:val="000000"/>
        </w:rPr>
      </w:pPr>
    </w:p>
    <w:p w14:paraId="78C204E9"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4.4</w:t>
      </w:r>
      <w:r w:rsidRPr="0081271A">
        <w:rPr>
          <w:rFonts w:ascii="Times New Roman" w:hAnsi="Times New Roman"/>
          <w:b/>
          <w:color w:val="000000"/>
        </w:rPr>
        <w:tab/>
        <w:t>Avvertenze speciali e precauzioni di impiego</w:t>
      </w:r>
    </w:p>
    <w:p w14:paraId="46434EE3" w14:textId="77777777" w:rsidR="00F10264" w:rsidRPr="0081271A" w:rsidRDefault="00F10264" w:rsidP="00F10264">
      <w:pPr>
        <w:keepNext/>
        <w:spacing w:after="0" w:line="240" w:lineRule="auto"/>
        <w:rPr>
          <w:rFonts w:ascii="Times New Roman" w:hAnsi="Times New Roman"/>
          <w:color w:val="000000"/>
        </w:rPr>
      </w:pPr>
    </w:p>
    <w:p w14:paraId="1F363834"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Si raccomanda la sorveglianza secondo la prassi usuale nel paziente in terapia anticoagulante per l’intera durata del trattamento.</w:t>
      </w:r>
    </w:p>
    <w:p w14:paraId="7E16DF48" w14:textId="77777777" w:rsidR="00F10264" w:rsidRPr="0081271A" w:rsidRDefault="00F10264" w:rsidP="00F10264">
      <w:pPr>
        <w:autoSpaceDE w:val="0"/>
        <w:autoSpaceDN w:val="0"/>
        <w:adjustRightInd w:val="0"/>
        <w:spacing w:after="0" w:line="240" w:lineRule="auto"/>
        <w:rPr>
          <w:rFonts w:ascii="Times New Roman" w:hAnsi="Times New Roman"/>
        </w:rPr>
      </w:pPr>
    </w:p>
    <w:p w14:paraId="4E80B66E"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Rischio emorragico</w:t>
      </w:r>
    </w:p>
    <w:p w14:paraId="3AE37BBE"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Come con gli altri anticoagulanti, i pazienti che assumono </w:t>
      </w:r>
      <w:r w:rsidR="001C0C0E"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 xml:space="preserve">devono essere attentamente monitorati in relazione ai segni di sanguinamento. Si raccomanda di </w:t>
      </w:r>
      <w:r w:rsidR="002F7317">
        <w:rPr>
          <w:rFonts w:ascii="Times New Roman" w:hAnsi="Times New Roman"/>
        </w:rPr>
        <w:t>usare il medicinale</w:t>
      </w:r>
      <w:r w:rsidR="002F7317" w:rsidRPr="0081271A">
        <w:rPr>
          <w:rFonts w:ascii="Times New Roman" w:hAnsi="Times New Roman"/>
        </w:rPr>
        <w:t xml:space="preserve"> </w:t>
      </w:r>
      <w:r w:rsidRPr="0081271A">
        <w:rPr>
          <w:rFonts w:ascii="Times New Roman" w:hAnsi="Times New Roman"/>
        </w:rPr>
        <w:t xml:space="preserve">con cautela nelle condizioni di aumentato rischio di emorragia. La somministrazione di </w:t>
      </w:r>
      <w:r w:rsidR="001C0C0E"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dev</w:t>
      </w:r>
      <w:r w:rsidR="002F7317">
        <w:rPr>
          <w:rFonts w:ascii="Times New Roman" w:hAnsi="Times New Roman"/>
        </w:rPr>
        <w:t>’</w:t>
      </w:r>
      <w:r w:rsidRPr="0081271A">
        <w:rPr>
          <w:rFonts w:ascii="Times New Roman" w:hAnsi="Times New Roman"/>
        </w:rPr>
        <w:t>essere sospesa in caso di emorragia</w:t>
      </w:r>
      <w:r w:rsidR="002F7317">
        <w:rPr>
          <w:rFonts w:ascii="Times New Roman" w:hAnsi="Times New Roman"/>
        </w:rPr>
        <w:t xml:space="preserve"> severa</w:t>
      </w:r>
      <w:r w:rsidR="000B2F74" w:rsidRPr="0081271A">
        <w:rPr>
          <w:rFonts w:ascii="Times New Roman" w:hAnsi="Times New Roman"/>
        </w:rPr>
        <w:t xml:space="preserve"> (vedere paragrafo 4.9)</w:t>
      </w:r>
      <w:r w:rsidRPr="0081271A">
        <w:rPr>
          <w:rFonts w:ascii="Times New Roman" w:hAnsi="Times New Roman"/>
        </w:rPr>
        <w:t>.</w:t>
      </w:r>
    </w:p>
    <w:p w14:paraId="440F0370" w14:textId="77777777" w:rsidR="00F10264" w:rsidRPr="0081271A" w:rsidRDefault="00F10264" w:rsidP="00F10264">
      <w:pPr>
        <w:autoSpaceDE w:val="0"/>
        <w:autoSpaceDN w:val="0"/>
        <w:adjustRightInd w:val="0"/>
        <w:spacing w:after="0" w:line="240" w:lineRule="auto"/>
        <w:rPr>
          <w:rFonts w:ascii="Times New Roman" w:hAnsi="Times New Roman"/>
        </w:rPr>
      </w:pPr>
    </w:p>
    <w:p w14:paraId="0F03AA3F"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Negli studi clinici i sanguinamenti della mucosa (ad es. epistassi, sanguinamenti gengivali, gastrointestinali e genito-urinari, compresi sanguinamenti vaginali anomali o mestruazioni più abbondanti) e l’anemia sono stati segnalati più frequentemente durante il trattamento a lungo termine con rivaroxaban rispetto al trattamento con AVK. Perciò, oltre ad un’adeguata sorveglianza clinica, può essere importante, seritenuto opportuno, effettuare controlli di laboratorio su emoglobina/ematocrito per rilevare dei sanguinamenti occulti e quantificare la rilevanza clinica dei sanguinamentievidenti.</w:t>
      </w:r>
    </w:p>
    <w:p w14:paraId="1AA6DC1A"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0E56812E"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Diverse sottopopolazioni di pazienti, descritte di seguito in dettaglio, </w:t>
      </w:r>
      <w:r w:rsidR="002F7317">
        <w:rPr>
          <w:rFonts w:ascii="Times New Roman" w:hAnsi="Times New Roman"/>
          <w:color w:val="000000"/>
        </w:rPr>
        <w:t>presentano</w:t>
      </w:r>
      <w:r w:rsidR="002F7317" w:rsidRPr="0081271A">
        <w:rPr>
          <w:rFonts w:ascii="Times New Roman" w:hAnsi="Times New Roman"/>
          <w:color w:val="000000"/>
        </w:rPr>
        <w:t xml:space="preserve"> </w:t>
      </w:r>
      <w:r w:rsidRPr="0081271A">
        <w:rPr>
          <w:rFonts w:ascii="Times New Roman" w:hAnsi="Times New Roman"/>
          <w:color w:val="000000"/>
        </w:rPr>
        <w:t xml:space="preserve">un rischio emorragico aumentato. Tali pazienti devono essere sottoposti ad attento monitoraggio per la comparsa di segni e sintomi di complicanze emorragiche e anemia dopo l’inizio del trattamento </w:t>
      </w:r>
      <w:r w:rsidRPr="0081271A">
        <w:rPr>
          <w:rFonts w:ascii="Times New Roman" w:hAnsi="Times New Roman"/>
        </w:rPr>
        <w:t>(vedere paragrafo 4.8)</w:t>
      </w:r>
      <w:r w:rsidRPr="0081271A">
        <w:rPr>
          <w:rFonts w:ascii="Times New Roman" w:hAnsi="Times New Roman"/>
          <w:color w:val="000000"/>
        </w:rPr>
        <w:t>.</w:t>
      </w:r>
    </w:p>
    <w:p w14:paraId="27A669E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lastRenderedPageBreak/>
        <w:t>Una riduzione dell'emoglobina o della pressione arteriosa di origine sconosciuta deve indurre a ricercare un focolaio emorragico.</w:t>
      </w:r>
    </w:p>
    <w:p w14:paraId="363877A3" w14:textId="77777777" w:rsidR="00F10264" w:rsidRPr="0081271A" w:rsidRDefault="00F10264" w:rsidP="00F10264">
      <w:pPr>
        <w:spacing w:after="0" w:line="240" w:lineRule="auto"/>
        <w:rPr>
          <w:rFonts w:ascii="Times New Roman" w:hAnsi="Times New Roman"/>
          <w:color w:val="000000"/>
        </w:rPr>
      </w:pPr>
    </w:p>
    <w:p w14:paraId="2F528A1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Anche se il trattamento con rivaroxaban non richiede il monitoraggio continuo dell’esposizione, la misurazione dei livelli di rivaroxaban con un dosaggio quantitativo calibrato</w:t>
      </w:r>
      <w:r w:rsidRPr="0081271A">
        <w:rPr>
          <w:rFonts w:ascii="Times New Roman" w:hAnsi="Times New Roman"/>
          <w:color w:val="000000"/>
        </w:rPr>
        <w:t xml:space="preserve"> anti-fattore Xa può essere utile in situazioni eccezionali, quando la conoscenza dell’esposizione a rivaroxaban può essere d’aiuto nel prendere una decisione clinica, come nei casi di sovradosaggio e di chirurgia d’emergenza (vedere paragrafi 5.1 e 5.2).</w:t>
      </w:r>
    </w:p>
    <w:p w14:paraId="0C87B6EC" w14:textId="77777777" w:rsidR="00F10264" w:rsidRPr="0081271A" w:rsidRDefault="00F10264" w:rsidP="00F10264">
      <w:pPr>
        <w:spacing w:after="0" w:line="240" w:lineRule="auto"/>
        <w:rPr>
          <w:rFonts w:ascii="Times New Roman" w:hAnsi="Times New Roman"/>
          <w:color w:val="000000"/>
        </w:rPr>
      </w:pPr>
    </w:p>
    <w:p w14:paraId="4D81422B"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t>Compromissione renale</w:t>
      </w:r>
    </w:p>
    <w:p w14:paraId="72D43B9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con compromissione renale</w:t>
      </w:r>
      <w:r w:rsidR="002F7317">
        <w:rPr>
          <w:rFonts w:ascii="Times New Roman" w:hAnsi="Times New Roman"/>
          <w:color w:val="000000"/>
        </w:rPr>
        <w:t xml:space="preserve"> severa</w:t>
      </w:r>
      <w:r w:rsidRPr="0081271A">
        <w:rPr>
          <w:rFonts w:ascii="Times New Roman" w:hAnsi="Times New Roman"/>
          <w:color w:val="000000"/>
        </w:rPr>
        <w:t xml:space="preserve"> (clearance della creatinina &lt; 30 mL/min), i livelli plasmatici di rivaroxaban possono aumentare in misura significativa (in media 1,6 volte), e questo può aumentare il rischio emorragico. </w:t>
      </w:r>
      <w:r w:rsidR="001C0C0E" w:rsidRPr="0081271A">
        <w:rPr>
          <w:rFonts w:ascii="Times New Roman" w:hAnsi="Times New Roman"/>
          <w:color w:val="000000"/>
        </w:rPr>
        <w:t>Rivaroxaban Accord</w:t>
      </w:r>
      <w:r w:rsidRPr="0081271A">
        <w:rPr>
          <w:rFonts w:ascii="Times New Roman" w:hAnsi="Times New Roman"/>
          <w:color w:val="000000"/>
        </w:rPr>
        <w:t xml:space="preserve"> deve essere usato con cautela nei pazienti con clearance della creatinina compresa fra 15 e 29 mL/min. Non è raccomandato l'uso in pazienti con clearance della creatinina &lt; 15 mL/min (vedere paragrafi 4.2 e 5.2).</w:t>
      </w:r>
    </w:p>
    <w:p w14:paraId="52FE229C" w14:textId="77777777" w:rsidR="00F10264" w:rsidRPr="0081271A" w:rsidRDefault="002F7317" w:rsidP="00F10264">
      <w:pPr>
        <w:spacing w:after="0" w:line="240" w:lineRule="auto"/>
        <w:rPr>
          <w:rFonts w:ascii="Times New Roman" w:hAnsi="Times New Roman"/>
          <w:b/>
          <w:i/>
        </w:rPr>
      </w:pPr>
      <w:r>
        <w:rPr>
          <w:rFonts w:ascii="Times New Roman" w:hAnsi="Times New Roman"/>
        </w:rPr>
        <w:t>N</w:t>
      </w:r>
      <w:r w:rsidR="00F10264" w:rsidRPr="0081271A">
        <w:rPr>
          <w:rFonts w:ascii="Times New Roman" w:hAnsi="Times New Roman"/>
        </w:rPr>
        <w:t>ei pazienti con compromissione renale che stanno assumendo altri medicinali che aumentano le concentrazioni plasmatiche di rivaroxaban</w:t>
      </w:r>
      <w:r>
        <w:rPr>
          <w:rFonts w:ascii="Times New Roman" w:hAnsi="Times New Roman"/>
        </w:rPr>
        <w:t>, Rivaroxaban Accord dev’essere usato con cautela</w:t>
      </w:r>
      <w:r w:rsidR="00F10264" w:rsidRPr="0081271A">
        <w:rPr>
          <w:rFonts w:ascii="Times New Roman" w:hAnsi="Times New Roman"/>
        </w:rPr>
        <w:t xml:space="preserve"> (vedere paragrafo 4.5).</w:t>
      </w:r>
    </w:p>
    <w:p w14:paraId="7A829B1A" w14:textId="77777777" w:rsidR="00F10264" w:rsidRPr="0081271A" w:rsidRDefault="00F10264" w:rsidP="00F10264">
      <w:pPr>
        <w:autoSpaceDE w:val="0"/>
        <w:autoSpaceDN w:val="0"/>
        <w:adjustRightInd w:val="0"/>
        <w:spacing w:after="0" w:line="240" w:lineRule="auto"/>
        <w:rPr>
          <w:rFonts w:ascii="Times New Roman" w:hAnsi="Times New Roman"/>
          <w:i/>
          <w:color w:val="000000"/>
          <w:u w:val="single"/>
        </w:rPr>
      </w:pPr>
    </w:p>
    <w:p w14:paraId="7F852BE1" w14:textId="77777777" w:rsidR="00F10264" w:rsidRPr="0081271A" w:rsidRDefault="00F10264" w:rsidP="00F10264">
      <w:pPr>
        <w:keepNext/>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Interazioni con altri medicinali</w:t>
      </w:r>
    </w:p>
    <w:p w14:paraId="32F1454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L’uso di </w:t>
      </w:r>
      <w:r w:rsidR="00960F73" w:rsidRPr="0081271A">
        <w:rPr>
          <w:rFonts w:ascii="Times New Roman" w:hAnsi="Times New Roman"/>
          <w:color w:val="000000"/>
        </w:rPr>
        <w:t xml:space="preserve">Rivaroxaban Accord </w:t>
      </w:r>
      <w:r w:rsidR="002F7317">
        <w:rPr>
          <w:rFonts w:ascii="Times New Roman" w:hAnsi="Times New Roman"/>
          <w:color w:val="000000"/>
        </w:rPr>
        <w:t>non è raccomandato</w:t>
      </w:r>
      <w:r w:rsidRPr="0081271A">
        <w:rPr>
          <w:rFonts w:ascii="Times New Roman" w:hAnsi="Times New Roman"/>
          <w:color w:val="000000"/>
        </w:rPr>
        <w:t xml:space="preserve">nei pazienti in trattamento concomitante con antimicotici azolici per via sistemica (quali ketoconazolo, itraconazolo, voriconazolo e posaconazolo) o inibitori delle proteasi </w:t>
      </w:r>
      <w:r w:rsidR="002F7317" w:rsidRPr="0081271A">
        <w:rPr>
          <w:rFonts w:ascii="Times New Roman" w:hAnsi="Times New Roman"/>
          <w:color w:val="000000"/>
        </w:rPr>
        <w:t>del</w:t>
      </w:r>
      <w:r w:rsidR="002F7317">
        <w:rPr>
          <w:rFonts w:ascii="Times New Roman" w:hAnsi="Times New Roman"/>
          <w:color w:val="000000"/>
        </w:rPr>
        <w:t>l’</w:t>
      </w:r>
      <w:r w:rsidRPr="0081271A">
        <w:rPr>
          <w:rFonts w:ascii="Times New Roman" w:hAnsi="Times New Roman"/>
          <w:color w:val="000000"/>
        </w:rPr>
        <w:t>HIV (ad es. ritonavir). Questi principi attivi sono potenti inibitori del CYP3A4 e della P</w:t>
      </w:r>
      <w:r w:rsidRPr="0081271A">
        <w:rPr>
          <w:rFonts w:ascii="Times New Roman" w:hAnsi="Times New Roman"/>
          <w:color w:val="000000"/>
        </w:rPr>
        <w:noBreakHyphen/>
        <w:t>gp e possono pertanto aumentare le concentrazioni plasmatiche di rivaroxaban in misura clinicamente rilevante (in media 2,6 volte): ciò può essere causa di un aumento del rischio emorragico (vedere paragrafo 4.5).</w:t>
      </w:r>
    </w:p>
    <w:p w14:paraId="6CFACBD1" w14:textId="77777777" w:rsidR="00F10264" w:rsidRPr="0081271A" w:rsidRDefault="00F10264" w:rsidP="00F10264">
      <w:pPr>
        <w:spacing w:after="0" w:line="240" w:lineRule="auto"/>
        <w:rPr>
          <w:rFonts w:ascii="Times New Roman" w:hAnsi="Times New Roman"/>
          <w:color w:val="000000"/>
        </w:rPr>
      </w:pPr>
    </w:p>
    <w:p w14:paraId="6C69FEC5"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medicinali che influiscono sull’emostasi, come i medicinali anti</w:t>
      </w:r>
      <w:r w:rsidRPr="0081271A">
        <w:rPr>
          <w:rFonts w:ascii="Times New Roman" w:hAnsi="Times New Roman"/>
          <w:color w:val="000000"/>
        </w:rPr>
        <w:noBreakHyphen/>
        <w:t>infiammatori non steroidei (FANS), l’acido acetilsalicilico e gli antiaggreganti piastrinici</w:t>
      </w:r>
      <w:r w:rsidRPr="0081271A">
        <w:rPr>
          <w:rFonts w:ascii="Times New Roman" w:hAnsi="Times New Roman"/>
        </w:rPr>
        <w:t xml:space="preserve"> </w:t>
      </w:r>
      <w:r w:rsidRPr="0081271A">
        <w:rPr>
          <w:rFonts w:ascii="Times New Roman" w:hAnsi="Times New Roman"/>
          <w:color w:val="000000"/>
        </w:rPr>
        <w:t>o gli inibitori selettivi della ricaptazione della serotonina (</w:t>
      </w:r>
      <w:r w:rsidRPr="0081271A">
        <w:rPr>
          <w:rFonts w:ascii="Times New Roman" w:hAnsi="Times New Roman"/>
          <w:i/>
          <w:color w:val="000000"/>
        </w:rPr>
        <w:t>selective serotonin reuptake inhibitors</w:t>
      </w:r>
      <w:r w:rsidRPr="0081271A">
        <w:rPr>
          <w:rFonts w:ascii="Times New Roman" w:hAnsi="Times New Roman"/>
          <w:color w:val="000000"/>
        </w:rPr>
        <w:t>, SSRI) e gli inibitori della ricaptazione della serotonina-norepinefrina (</w:t>
      </w:r>
      <w:r w:rsidRPr="0081271A">
        <w:rPr>
          <w:rFonts w:ascii="Times New Roman" w:hAnsi="Times New Roman"/>
          <w:i/>
          <w:color w:val="000000"/>
        </w:rPr>
        <w:t xml:space="preserve">serotonin norepinephrine reuptake inhibitors, </w:t>
      </w:r>
      <w:r w:rsidRPr="0081271A">
        <w:rPr>
          <w:rFonts w:ascii="Times New Roman" w:hAnsi="Times New Roman"/>
          <w:color w:val="000000"/>
        </w:rPr>
        <w:t>SNRI). Per i pazienti a rischio di ulcera</w:t>
      </w:r>
      <w:r w:rsidRPr="0081271A">
        <w:rPr>
          <w:rFonts w:ascii="Times New Roman" w:hAnsi="Times New Roman"/>
        </w:rPr>
        <w:t>dell’apparato gastrointestinale</w:t>
      </w:r>
      <w:r w:rsidRPr="0081271A">
        <w:rPr>
          <w:rFonts w:ascii="Times New Roman" w:hAnsi="Times New Roman"/>
          <w:color w:val="000000"/>
        </w:rPr>
        <w:t xml:space="preserve"> </w:t>
      </w:r>
      <w:r w:rsidRPr="0081271A">
        <w:rPr>
          <w:rFonts w:ascii="Times New Roman" w:hAnsi="Times New Roman"/>
        </w:rPr>
        <w:t>può essere preso in considerazione un idoneo trattamento profilattico</w:t>
      </w:r>
      <w:r w:rsidRPr="0081271A">
        <w:rPr>
          <w:rFonts w:ascii="Times New Roman" w:hAnsi="Times New Roman"/>
          <w:color w:val="000000"/>
        </w:rPr>
        <w:t xml:space="preserve"> (vedere paragrafo 4.5).</w:t>
      </w:r>
    </w:p>
    <w:p w14:paraId="395FB07F"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2702C564"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Altri fattori di rischio emorragico</w:t>
      </w:r>
    </w:p>
    <w:p w14:paraId="305B4B38"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Come con altri antitrombotici, rivaroxaban non è raccomandato nei pazienti ad aumentato rischio emorragico, come in caso di:</w:t>
      </w:r>
    </w:p>
    <w:p w14:paraId="39617E88"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disturbi emorragici congeniti o acquisiti</w:t>
      </w:r>
    </w:p>
    <w:p w14:paraId="6C40036A"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 xml:space="preserve">ipertensione arteriosa </w:t>
      </w:r>
      <w:r w:rsidR="008F260E">
        <w:rPr>
          <w:rFonts w:ascii="Times New Roman" w:hAnsi="Times New Roman"/>
          <w:color w:val="000000"/>
        </w:rPr>
        <w:t>severa</w:t>
      </w:r>
      <w:r w:rsidR="008F260E" w:rsidRPr="0081271A">
        <w:rPr>
          <w:rFonts w:ascii="Times New Roman" w:hAnsi="Times New Roman"/>
          <w:color w:val="000000"/>
        </w:rPr>
        <w:t xml:space="preserve"> </w:t>
      </w:r>
      <w:r w:rsidRPr="0081271A">
        <w:rPr>
          <w:rFonts w:ascii="Times New Roman" w:hAnsi="Times New Roman"/>
          <w:color w:val="000000"/>
        </w:rPr>
        <w:t>non controllata</w:t>
      </w:r>
    </w:p>
    <w:p w14:paraId="6ECFFBCE"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rPr>
        <w:t xml:space="preserve">altra malattia gastrointestinale senza ulcerazione attiva che può potenzialmente portare a complicanze emorragiche (per esempio malattia infiammatoria intestinale, esofagite, gastrite e malattia da reflusso gastroesofageo) </w:t>
      </w:r>
    </w:p>
    <w:p w14:paraId="3BFC093E"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color w:val="000000"/>
        </w:rPr>
        <w:t>retinopatia vascolare</w:t>
      </w:r>
    </w:p>
    <w:p w14:paraId="4EFB6FA8" w14:textId="77777777" w:rsidR="00F10264" w:rsidRPr="0081271A" w:rsidRDefault="00F10264" w:rsidP="00F10264">
      <w:pPr>
        <w:pStyle w:val="BulletIndent1"/>
        <w:spacing w:after="0" w:line="240" w:lineRule="auto"/>
        <w:rPr>
          <w:rFonts w:ascii="Times New Roman" w:hAnsi="Times New Roman"/>
          <w:color w:val="000000"/>
        </w:rPr>
      </w:pPr>
      <w:r w:rsidRPr="0081271A">
        <w:rPr>
          <w:rFonts w:ascii="Times New Roman" w:hAnsi="Times New Roman"/>
        </w:rPr>
        <w:t>bronchiectasia o anamnesi di emorragia polmonare</w:t>
      </w:r>
      <w:r w:rsidR="008F260E">
        <w:rPr>
          <w:rFonts w:ascii="Times New Roman" w:hAnsi="Times New Roman"/>
        </w:rPr>
        <w:t>.</w:t>
      </w:r>
    </w:p>
    <w:p w14:paraId="1EF75B99" w14:textId="77777777" w:rsidR="00F10264" w:rsidRDefault="00F10264" w:rsidP="00F10264">
      <w:pPr>
        <w:autoSpaceDE w:val="0"/>
        <w:autoSpaceDN w:val="0"/>
        <w:adjustRightInd w:val="0"/>
        <w:spacing w:after="0" w:line="240" w:lineRule="auto"/>
        <w:rPr>
          <w:rFonts w:ascii="Times New Roman" w:hAnsi="Times New Roman"/>
          <w:bCs/>
          <w:color w:val="000000"/>
        </w:rPr>
      </w:pPr>
    </w:p>
    <w:p w14:paraId="1281AEB6" w14:textId="77777777" w:rsidR="00842695" w:rsidRDefault="00842695" w:rsidP="00F10264">
      <w:pPr>
        <w:autoSpaceDE w:val="0"/>
        <w:autoSpaceDN w:val="0"/>
        <w:adjustRightInd w:val="0"/>
        <w:spacing w:after="0" w:line="240" w:lineRule="auto"/>
        <w:rPr>
          <w:rFonts w:ascii="Times New Roman" w:hAnsi="Times New Roman"/>
          <w:bCs/>
          <w:color w:val="000000"/>
        </w:rPr>
      </w:pPr>
    </w:p>
    <w:p w14:paraId="14184374" w14:textId="77777777" w:rsidR="00842695" w:rsidRDefault="00842695" w:rsidP="00F10264">
      <w:pPr>
        <w:autoSpaceDE w:val="0"/>
        <w:autoSpaceDN w:val="0"/>
        <w:adjustRightInd w:val="0"/>
        <w:spacing w:after="0" w:line="240" w:lineRule="auto"/>
        <w:rPr>
          <w:rFonts w:ascii="Times New Roman" w:hAnsi="Times New Roman"/>
          <w:bCs/>
          <w:color w:val="000000"/>
        </w:rPr>
      </w:pPr>
    </w:p>
    <w:p w14:paraId="01E069A0" w14:textId="77777777" w:rsidR="00842695" w:rsidRDefault="00842695" w:rsidP="00F10264">
      <w:pPr>
        <w:autoSpaceDE w:val="0"/>
        <w:autoSpaceDN w:val="0"/>
        <w:adjustRightInd w:val="0"/>
        <w:spacing w:after="0" w:line="240" w:lineRule="auto"/>
        <w:rPr>
          <w:rFonts w:ascii="Times New Roman" w:hAnsi="Times New Roman"/>
          <w:bCs/>
          <w:color w:val="000000"/>
        </w:rPr>
      </w:pPr>
    </w:p>
    <w:p w14:paraId="1940C03F" w14:textId="77777777" w:rsidR="00842695" w:rsidRPr="00ED7CDF" w:rsidRDefault="00842695" w:rsidP="00842695">
      <w:pPr>
        <w:keepNext/>
        <w:spacing w:after="0" w:line="240" w:lineRule="auto"/>
        <w:rPr>
          <w:rFonts w:ascii="Times New Roman" w:hAnsi="Times New Roman"/>
          <w:u w:val="single"/>
        </w:rPr>
      </w:pPr>
      <w:r w:rsidRPr="00ED7CDF">
        <w:rPr>
          <w:rFonts w:ascii="Times New Roman" w:hAnsi="Times New Roman"/>
          <w:u w:val="single"/>
        </w:rPr>
        <w:t>Pazienti con cancro</w:t>
      </w:r>
    </w:p>
    <w:p w14:paraId="641BEF4D" w14:textId="77777777" w:rsidR="00842695" w:rsidRPr="00ED7CDF" w:rsidRDefault="00842695" w:rsidP="00842695">
      <w:pPr>
        <w:keepNext/>
        <w:spacing w:after="0" w:line="240" w:lineRule="auto"/>
        <w:rPr>
          <w:rFonts w:ascii="Times New Roman" w:hAnsi="Times New Roman"/>
        </w:rPr>
      </w:pPr>
      <w:r w:rsidRPr="00ED7CDF">
        <w:rPr>
          <w:rFonts w:ascii="Times New Roman" w:hAnsi="Times New Roman"/>
        </w:rPr>
        <w:t xml:space="preserve">Pazienti con malattia maligna possono essere contemporaneamente a più alto rischio di sanguinamento e trombosi. In pazienti con cancro in fase attiva, il beneficio individuale del trattamento antitrombotico deve essere valutato rispetto al rischio di sanguinamento, in relazione a sede del tumore, terapia antineoplastica e stadio della malattia. Durante la terapia con rivaroxaban, i tumori localizzati nel </w:t>
      </w:r>
      <w:r w:rsidRPr="00ED7CDF">
        <w:rPr>
          <w:rFonts w:ascii="Times New Roman" w:hAnsi="Times New Roman"/>
        </w:rPr>
        <w:lastRenderedPageBreak/>
        <w:t>tratto gastrointestinale o genitourinario sono stati associati con un aumento del rischio di sanguinamento.</w:t>
      </w:r>
    </w:p>
    <w:p w14:paraId="1EB85995" w14:textId="77777777" w:rsidR="00842695" w:rsidRPr="0081271A" w:rsidRDefault="00842695" w:rsidP="00842695">
      <w:pPr>
        <w:keepNext/>
        <w:spacing w:after="0" w:line="240" w:lineRule="auto"/>
        <w:rPr>
          <w:rFonts w:ascii="Times New Roman" w:hAnsi="Times New Roman"/>
        </w:rPr>
      </w:pPr>
      <w:r w:rsidRPr="00ED7CDF">
        <w:rPr>
          <w:rFonts w:ascii="Times New Roman" w:hAnsi="Times New Roman"/>
        </w:rPr>
        <w:t>In pazienti con neoplasie maligne, ad alto rischio di sanguinamento, l’uso di rivaroxaban è controindicato (vedere il paragrafo 4.3).</w:t>
      </w:r>
    </w:p>
    <w:p w14:paraId="21515F3B" w14:textId="77777777" w:rsidR="00842695" w:rsidRPr="0081271A" w:rsidRDefault="00842695" w:rsidP="00F10264">
      <w:pPr>
        <w:autoSpaceDE w:val="0"/>
        <w:autoSpaceDN w:val="0"/>
        <w:adjustRightInd w:val="0"/>
        <w:spacing w:after="0" w:line="240" w:lineRule="auto"/>
        <w:rPr>
          <w:rFonts w:ascii="Times New Roman" w:hAnsi="Times New Roman"/>
          <w:bCs/>
          <w:color w:val="000000"/>
        </w:rPr>
      </w:pPr>
    </w:p>
    <w:p w14:paraId="49BF1374" w14:textId="77777777" w:rsidR="00F10264" w:rsidRPr="0081271A" w:rsidRDefault="00F10264" w:rsidP="00F10264">
      <w:pPr>
        <w:keepNext/>
        <w:autoSpaceDE w:val="0"/>
        <w:autoSpaceDN w:val="0"/>
        <w:adjustRightInd w:val="0"/>
        <w:spacing w:after="0" w:line="240" w:lineRule="auto"/>
        <w:rPr>
          <w:rFonts w:ascii="Times New Roman" w:eastAsia="MS Mincho" w:hAnsi="Times New Roman"/>
          <w:bCs/>
          <w:iCs/>
          <w:u w:val="single"/>
          <w:lang w:eastAsia="ja-JP"/>
        </w:rPr>
      </w:pPr>
      <w:r w:rsidRPr="0081271A">
        <w:rPr>
          <w:rFonts w:ascii="Times New Roman" w:eastAsia="MS Mincho" w:hAnsi="Times New Roman"/>
          <w:bCs/>
          <w:iCs/>
          <w:u w:val="single"/>
          <w:lang w:eastAsia="ja-JP"/>
        </w:rPr>
        <w:t>Pazienti con protesi valvolari</w:t>
      </w:r>
    </w:p>
    <w:p w14:paraId="425A2BBF" w14:textId="77777777" w:rsidR="00F10264" w:rsidRPr="0081271A" w:rsidRDefault="000568A9" w:rsidP="00F10264">
      <w:pPr>
        <w:keepNext/>
        <w:autoSpaceDE w:val="0"/>
        <w:autoSpaceDN w:val="0"/>
        <w:adjustRightInd w:val="0"/>
        <w:spacing w:after="0" w:line="240" w:lineRule="auto"/>
        <w:rPr>
          <w:rFonts w:ascii="Times New Roman" w:eastAsia="MS Mincho" w:hAnsi="Times New Roman"/>
          <w:bCs/>
          <w:iCs/>
          <w:lang w:eastAsia="ja-JP"/>
        </w:rPr>
      </w:pPr>
      <w:r w:rsidRPr="0081271A">
        <w:rPr>
          <w:rFonts w:ascii="Times New Roman" w:eastAsia="MS Mincho" w:hAnsi="Times New Roman"/>
          <w:bCs/>
          <w:iCs/>
          <w:lang w:eastAsia="ja-JP"/>
        </w:rPr>
        <w:t xml:space="preserve">Rivaroxaban non deve essere usato per la tromboprofilassi in pazienti recentemente sottoposti alla sostituzione della valvola aortica transcatetere (TAVR). </w:t>
      </w:r>
      <w:r w:rsidR="00F10264" w:rsidRPr="0081271A">
        <w:rPr>
          <w:rFonts w:ascii="Times New Roman" w:eastAsia="MS Mincho" w:hAnsi="Times New Roman"/>
          <w:bCs/>
          <w:iCs/>
          <w:lang w:eastAsia="ja-JP"/>
        </w:rPr>
        <w:t xml:space="preserve">La sicurezza e l’efficacia di </w:t>
      </w:r>
      <w:r w:rsidR="00960F73" w:rsidRPr="0081271A">
        <w:rPr>
          <w:rFonts w:ascii="Times New Roman" w:eastAsia="MS Mincho" w:hAnsi="Times New Roman"/>
          <w:bCs/>
          <w:iCs/>
          <w:lang w:eastAsia="ja-JP"/>
        </w:rPr>
        <w:t>rivaroxaban</w:t>
      </w:r>
      <w:r w:rsidR="00F10264" w:rsidRPr="0081271A">
        <w:rPr>
          <w:rFonts w:ascii="Times New Roman" w:eastAsia="MS Mincho" w:hAnsi="Times New Roman"/>
          <w:bCs/>
          <w:iCs/>
          <w:lang w:eastAsia="ja-JP"/>
        </w:rPr>
        <w:t xml:space="preserve"> non sono state studiate in pazienti con protesi valvolari cardiache; pertanto, non vi sono dati a sostegno di un’azione anticoagulante adeguata da parte di </w:t>
      </w:r>
      <w:r w:rsidR="00960F73" w:rsidRPr="0081271A">
        <w:rPr>
          <w:rFonts w:ascii="Times New Roman" w:eastAsia="MS Mincho" w:hAnsi="Times New Roman"/>
          <w:bCs/>
          <w:iCs/>
          <w:lang w:eastAsia="ja-JP"/>
        </w:rPr>
        <w:t xml:space="preserve">rivaroxaban </w:t>
      </w:r>
      <w:r w:rsidR="00F10264" w:rsidRPr="0081271A">
        <w:rPr>
          <w:rFonts w:ascii="Times New Roman" w:eastAsia="MS Mincho" w:hAnsi="Times New Roman"/>
          <w:bCs/>
          <w:iCs/>
          <w:lang w:eastAsia="ja-JP"/>
        </w:rPr>
        <w:t xml:space="preserve">in questa popolazione di pazienti. Il trattamento con </w:t>
      </w:r>
      <w:r w:rsidR="00960F73" w:rsidRPr="0081271A">
        <w:rPr>
          <w:rFonts w:ascii="Times New Roman" w:eastAsia="MS Mincho" w:hAnsi="Times New Roman"/>
          <w:bCs/>
          <w:iCs/>
          <w:lang w:eastAsia="ja-JP"/>
        </w:rPr>
        <w:t xml:space="preserve">Rivaroxaban Accord </w:t>
      </w:r>
      <w:r w:rsidR="00F10264" w:rsidRPr="0081271A">
        <w:rPr>
          <w:rFonts w:ascii="Times New Roman" w:eastAsia="MS Mincho" w:hAnsi="Times New Roman"/>
          <w:bCs/>
          <w:iCs/>
          <w:lang w:eastAsia="ja-JP"/>
        </w:rPr>
        <w:t>non è consigliato in questi pazienti.</w:t>
      </w:r>
    </w:p>
    <w:p w14:paraId="184D19BA" w14:textId="77777777" w:rsidR="00F10264" w:rsidRPr="0081271A" w:rsidRDefault="00F10264" w:rsidP="00F10264">
      <w:pPr>
        <w:keepNext/>
        <w:autoSpaceDE w:val="0"/>
        <w:autoSpaceDN w:val="0"/>
        <w:adjustRightInd w:val="0"/>
        <w:spacing w:after="0" w:line="240" w:lineRule="auto"/>
        <w:rPr>
          <w:rFonts w:ascii="Times New Roman" w:eastAsia="MS Mincho" w:hAnsi="Times New Roman"/>
          <w:bCs/>
          <w:iCs/>
          <w:lang w:eastAsia="ja-JP"/>
        </w:rPr>
      </w:pPr>
    </w:p>
    <w:p w14:paraId="60E0B82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2805AA3A" w14:textId="77777777" w:rsidR="00166E50" w:rsidRPr="0081271A" w:rsidRDefault="00166E50" w:rsidP="00F10264">
      <w:pPr>
        <w:autoSpaceDE w:val="0"/>
        <w:autoSpaceDN w:val="0"/>
        <w:adjustRightInd w:val="0"/>
        <w:spacing w:after="0" w:line="240" w:lineRule="auto"/>
        <w:rPr>
          <w:rFonts w:ascii="Times New Roman" w:eastAsia="MS Mincho" w:hAnsi="Times New Roman"/>
          <w:bCs/>
          <w:lang w:eastAsia="ja-JP"/>
        </w:rPr>
      </w:pPr>
    </w:p>
    <w:p w14:paraId="7C6048C9" w14:textId="77777777" w:rsidR="00166E50" w:rsidRPr="0081271A" w:rsidRDefault="00166E50" w:rsidP="00166E50">
      <w:pPr>
        <w:keepNext/>
        <w:keepLines/>
        <w:autoSpaceDE w:val="0"/>
        <w:autoSpaceDN w:val="0"/>
        <w:adjustRightInd w:val="0"/>
        <w:spacing w:after="0" w:line="240" w:lineRule="auto"/>
        <w:rPr>
          <w:rFonts w:ascii="Times New Roman" w:hAnsi="Times New Roman"/>
          <w:bCs/>
          <w:u w:val="single"/>
        </w:rPr>
      </w:pPr>
      <w:r w:rsidRPr="0081271A">
        <w:rPr>
          <w:rFonts w:ascii="Times New Roman" w:hAnsi="Times New Roman"/>
          <w:bCs/>
          <w:u w:val="single"/>
        </w:rPr>
        <w:t>Pazienti con sindrome antifosfolipidica</w:t>
      </w:r>
    </w:p>
    <w:p w14:paraId="14D53F6F" w14:textId="77777777" w:rsidR="00100B58" w:rsidRPr="0081271A" w:rsidRDefault="00100B58" w:rsidP="00166E50">
      <w:pPr>
        <w:keepNext/>
        <w:keepLines/>
        <w:autoSpaceDE w:val="0"/>
        <w:autoSpaceDN w:val="0"/>
        <w:adjustRightInd w:val="0"/>
        <w:spacing w:after="0" w:line="240" w:lineRule="auto"/>
        <w:rPr>
          <w:rFonts w:ascii="Times New Roman" w:hAnsi="Times New Roman"/>
          <w:bCs/>
          <w:u w:val="single"/>
        </w:rPr>
      </w:pPr>
    </w:p>
    <w:p w14:paraId="53EF34E7" w14:textId="77777777" w:rsidR="00166E50" w:rsidRPr="0081271A" w:rsidRDefault="00166E50" w:rsidP="00166E50">
      <w:pPr>
        <w:keepNext/>
        <w:keepLines/>
        <w:autoSpaceDE w:val="0"/>
        <w:autoSpaceDN w:val="0"/>
        <w:adjustRightInd w:val="0"/>
        <w:spacing w:after="0" w:line="240" w:lineRule="auto"/>
        <w:rPr>
          <w:rFonts w:ascii="Times New Roman" w:hAnsi="Times New Roman"/>
          <w:bCs/>
        </w:rPr>
      </w:pPr>
      <w:r w:rsidRPr="0081271A">
        <w:rPr>
          <w:rFonts w:ascii="Times New Roman" w:hAnsi="Times New Roman"/>
          <w:bCs/>
        </w:rPr>
        <w:t>Gli anticoagulanti orali ad azione diretta (DOAC), tra cui rivaroxaban, non sono raccomandati nei pazienti con storia pregressa di trombosi ai quali è diagnosticata la sindrome antifosfolipidica. In particolare, per pazienti triplo-positivi (per anticoagulante lupico, anticorpi anticardiolipina e anticorpi anti-beta 2-glicoproteina I), il trattamento con DOAC potrebbe essere associato a una maggiore incidenza di eventi trombotici ricorrenti rispetto alla terapia con antagonisti della vitamina K.</w:t>
      </w:r>
    </w:p>
    <w:p w14:paraId="1ACD68DF" w14:textId="77777777" w:rsidR="00F10264" w:rsidRDefault="00F10264" w:rsidP="00F10264">
      <w:pPr>
        <w:autoSpaceDE w:val="0"/>
        <w:autoSpaceDN w:val="0"/>
        <w:adjustRightInd w:val="0"/>
        <w:spacing w:after="0" w:line="240" w:lineRule="auto"/>
        <w:rPr>
          <w:rFonts w:ascii="Times New Roman" w:eastAsia="MS Mincho" w:hAnsi="Times New Roman"/>
          <w:bCs/>
          <w:lang w:eastAsia="ja-JP"/>
        </w:rPr>
      </w:pPr>
    </w:p>
    <w:p w14:paraId="553CFC84" w14:textId="77777777" w:rsidR="00C35B76" w:rsidRPr="00AD1BD8" w:rsidRDefault="00C35B76" w:rsidP="00F10264">
      <w:pPr>
        <w:autoSpaceDE w:val="0"/>
        <w:autoSpaceDN w:val="0"/>
        <w:adjustRightInd w:val="0"/>
        <w:spacing w:after="0" w:line="240" w:lineRule="auto"/>
        <w:rPr>
          <w:rFonts w:ascii="Times New Roman" w:eastAsia="MS Mincho" w:hAnsi="Times New Roman"/>
          <w:bCs/>
          <w:u w:val="single"/>
          <w:lang w:eastAsia="ja-JP"/>
        </w:rPr>
      </w:pPr>
      <w:r w:rsidRPr="00AD1BD8">
        <w:rPr>
          <w:rFonts w:ascii="Times New Roman" w:eastAsia="MS Mincho" w:hAnsi="Times New Roman"/>
          <w:bCs/>
          <w:u w:val="single"/>
          <w:lang w:eastAsia="ja-JP"/>
        </w:rPr>
        <w:t xml:space="preserve">Pazienti con EP emodinamicamente instabili o pazienti che necessitano di trombolisi od embolectomia polmonare </w:t>
      </w:r>
    </w:p>
    <w:p w14:paraId="1FB03510" w14:textId="77777777" w:rsidR="00C35B76" w:rsidRDefault="00C35B76" w:rsidP="00F10264">
      <w:pPr>
        <w:autoSpaceDE w:val="0"/>
        <w:autoSpaceDN w:val="0"/>
        <w:adjustRightInd w:val="0"/>
        <w:spacing w:after="0" w:line="240" w:lineRule="auto"/>
        <w:rPr>
          <w:rFonts w:ascii="Times New Roman" w:eastAsia="MS Mincho" w:hAnsi="Times New Roman"/>
          <w:bCs/>
          <w:lang w:eastAsia="ja-JP"/>
        </w:rPr>
      </w:pPr>
      <w:r>
        <w:rPr>
          <w:rFonts w:ascii="Times New Roman" w:eastAsia="MS Mincho" w:hAnsi="Times New Roman"/>
          <w:bCs/>
          <w:lang w:eastAsia="ja-JP"/>
        </w:rPr>
        <w:t xml:space="preserve">Rivaroxaban Accord </w:t>
      </w:r>
      <w:r w:rsidRPr="00C35B76">
        <w:rPr>
          <w:rFonts w:ascii="Times New Roman" w:eastAsia="MS Mincho" w:hAnsi="Times New Roman"/>
          <w:bCs/>
          <w:lang w:eastAsia="ja-JP"/>
        </w:rPr>
        <w:t xml:space="preserve">non è raccomandato come alternativa all’eparina non frazionata in pazienti con embolia polmonare che sono emodinamicamente instabili o che possono essere sottoposti a trombolisi od embolectomia polmonare, in quanto la sicurezza e l’efficacia di </w:t>
      </w:r>
      <w:r>
        <w:rPr>
          <w:rFonts w:ascii="Times New Roman" w:eastAsia="MS Mincho" w:hAnsi="Times New Roman"/>
          <w:bCs/>
          <w:lang w:eastAsia="ja-JP"/>
        </w:rPr>
        <w:t>Rivaroxaban Accord</w:t>
      </w:r>
      <w:r w:rsidRPr="00C35B76">
        <w:rPr>
          <w:rFonts w:ascii="Times New Roman" w:eastAsia="MS Mincho" w:hAnsi="Times New Roman"/>
          <w:bCs/>
          <w:lang w:eastAsia="ja-JP"/>
        </w:rPr>
        <w:t xml:space="preserve"> non sono state valutate in queste condizioni cliniche.</w:t>
      </w:r>
    </w:p>
    <w:p w14:paraId="45F069E0" w14:textId="77777777" w:rsidR="00C35B76" w:rsidRPr="0081271A" w:rsidRDefault="00C35B76" w:rsidP="00F10264">
      <w:pPr>
        <w:autoSpaceDE w:val="0"/>
        <w:autoSpaceDN w:val="0"/>
        <w:adjustRightInd w:val="0"/>
        <w:spacing w:after="0" w:line="240" w:lineRule="auto"/>
        <w:rPr>
          <w:rFonts w:ascii="Times New Roman" w:eastAsia="MS Mincho" w:hAnsi="Times New Roman"/>
          <w:bCs/>
          <w:lang w:eastAsia="ja-JP"/>
        </w:rPr>
      </w:pPr>
    </w:p>
    <w:p w14:paraId="331A7FA8" w14:textId="77777777" w:rsidR="00F10264" w:rsidRPr="0081271A" w:rsidRDefault="00F10264" w:rsidP="00F10264">
      <w:pPr>
        <w:keepNext/>
        <w:spacing w:after="0" w:line="240" w:lineRule="auto"/>
        <w:rPr>
          <w:rFonts w:ascii="Times New Roman" w:hAnsi="Times New Roman"/>
          <w:snapToGrid w:val="0"/>
          <w:color w:val="000000"/>
          <w:u w:val="single"/>
        </w:rPr>
      </w:pPr>
      <w:r w:rsidRPr="0081271A">
        <w:rPr>
          <w:rFonts w:ascii="Times New Roman" w:hAnsi="Times New Roman"/>
          <w:snapToGrid w:val="0"/>
          <w:color w:val="000000"/>
          <w:u w:val="single"/>
        </w:rPr>
        <w:t>Anestesia o puntura spinale /epidurale</w:t>
      </w:r>
    </w:p>
    <w:p w14:paraId="1AA01C3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 caso di anestesia neurassiale (anestesia spinale /epidurale) o puntura spinale/epidurale, i pazienti trattati con agenti antitrombotici per la prevenzione delle complicanze tromboemboliche sono esposti al rischio di ematoma epidurale o spinale, che può causare una paralisi prolungata o permanente. Questo rischio può aumentare in caso di uso post-operatorio di cateteri epidurali a permanenza o di uso congiunto di medicinali che alterano l’emostasi. Il rischio può aumentare anche in caso di puntura epidurale o spinale traumatica o ripetuta. I pazienti devono essere controllati frequentemente riguardo a segni e sintomi di alterazioni neurologiche (ad es. intorpidimento o debolezza degli arti inferiori, disfunzione intestinale o vescicale). In presenza di compromissione neurologica sono necessari una diagnosi e un trattamento immediati. Prima dell’intervento neurassiale, il medico deve valutare il rapporto tra il beneficio atteso e il rischio presente nei pazienti in terapia anticoagulante o nei pazienti per i quali è in programma una terapia anticoagulante per la profilassi antitrombotica.Non vi è alcuna</w:t>
      </w:r>
      <w:r w:rsidR="00AF05B2">
        <w:rPr>
          <w:rFonts w:ascii="Times New Roman" w:hAnsi="Times New Roman"/>
          <w:color w:val="000000"/>
        </w:rPr>
        <w:t xml:space="preserve"> </w:t>
      </w:r>
      <w:r w:rsidRPr="0081271A">
        <w:rPr>
          <w:rFonts w:ascii="Times New Roman" w:hAnsi="Times New Roman"/>
          <w:color w:val="000000"/>
        </w:rPr>
        <w:t>esperienza clinica riguardo l’uso di</w:t>
      </w:r>
      <w:r w:rsidR="00AF05B2">
        <w:rPr>
          <w:rFonts w:ascii="Times New Roman" w:hAnsi="Times New Roman"/>
          <w:color w:val="000000"/>
        </w:rPr>
        <w:t xml:space="preserve"> </w:t>
      </w:r>
      <w:r w:rsidRPr="0081271A">
        <w:rPr>
          <w:rFonts w:ascii="Times New Roman" w:hAnsi="Times New Roman"/>
          <w:color w:val="000000"/>
        </w:rPr>
        <w:t>rivaroxaban 15 mg o 20 mg in queste situazioni.</w:t>
      </w:r>
    </w:p>
    <w:p w14:paraId="0B67F93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Al fine di</w:t>
      </w:r>
      <w:r w:rsidR="00AF05B2">
        <w:rPr>
          <w:rFonts w:ascii="Times New Roman" w:hAnsi="Times New Roman"/>
          <w:color w:val="000000"/>
        </w:rPr>
        <w:t xml:space="preserve"> </w:t>
      </w:r>
      <w:r w:rsidRPr="0081271A">
        <w:rPr>
          <w:rFonts w:ascii="Times New Roman" w:hAnsi="Times New Roman"/>
          <w:color w:val="000000"/>
        </w:rPr>
        <w:t xml:space="preserve">ridurre il potenziale rischio di sanguinamento associato all’uso concomitante di rivaroxaban ed anestesia neurassiale (epidurale/spinale) o puntura spinale, si prenda in considerazione il profilo farmacocinetico di rivaroxaban. </w:t>
      </w:r>
      <w:r w:rsidR="008F260E" w:rsidRPr="008F260E">
        <w:rPr>
          <w:rFonts w:ascii="Times New Roman" w:hAnsi="Times New Roman"/>
          <w:color w:val="000000"/>
        </w:rPr>
        <w:t xml:space="preserve"> </w:t>
      </w:r>
      <w:r w:rsidR="008F260E" w:rsidRPr="0081271A">
        <w:rPr>
          <w:rFonts w:ascii="Times New Roman" w:hAnsi="Times New Roman"/>
          <w:color w:val="000000"/>
        </w:rPr>
        <w:t>È</w:t>
      </w:r>
      <w:r w:rsidRPr="0081271A">
        <w:rPr>
          <w:rFonts w:ascii="Times New Roman" w:hAnsi="Times New Roman"/>
          <w:color w:val="000000"/>
        </w:rPr>
        <w:t xml:space="preserve"> preferibile posizionare o rimuovere un catetere epidurale o eseguire una puntura lombare quando si stima che</w:t>
      </w:r>
      <w:r w:rsidR="00AF05B2">
        <w:rPr>
          <w:rFonts w:ascii="Times New Roman" w:hAnsi="Times New Roman"/>
          <w:color w:val="000000"/>
        </w:rPr>
        <w:t xml:space="preserve"> </w:t>
      </w:r>
      <w:r w:rsidRPr="0081271A">
        <w:rPr>
          <w:rFonts w:ascii="Times New Roman" w:hAnsi="Times New Roman"/>
          <w:color w:val="000000"/>
        </w:rPr>
        <w:t>l'effetto anticoagulante di rivaroxaban sia basso. Tuttavia, non è noto il tempo esatto per raggiungere, in ciascun paziente,</w:t>
      </w:r>
      <w:r w:rsidR="00AF05B2">
        <w:rPr>
          <w:rFonts w:ascii="Times New Roman" w:hAnsi="Times New Roman"/>
          <w:color w:val="000000"/>
        </w:rPr>
        <w:t xml:space="preserve"> </w:t>
      </w:r>
      <w:r w:rsidRPr="0081271A">
        <w:rPr>
          <w:rFonts w:ascii="Times New Roman" w:hAnsi="Times New Roman"/>
          <w:color w:val="000000"/>
        </w:rPr>
        <w:t>un effetto anticoagulante sufficientemente basso.</w:t>
      </w:r>
    </w:p>
    <w:p w14:paraId="2ED0C7D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la rimozione di un catetere epidurale tenuto conto delle caratteristiche PK generali deve trascorrere</w:t>
      </w:r>
      <w:r w:rsidR="00AF05B2">
        <w:rPr>
          <w:rFonts w:ascii="Times New Roman" w:hAnsi="Times New Roman"/>
          <w:color w:val="000000"/>
        </w:rPr>
        <w:t xml:space="preserve"> </w:t>
      </w:r>
      <w:r w:rsidRPr="0081271A">
        <w:rPr>
          <w:rFonts w:ascii="Times New Roman" w:hAnsi="Times New Roman"/>
          <w:color w:val="000000"/>
        </w:rPr>
        <w:t xml:space="preserve">almeno il doppio dell’emivita, ovvero almeno 18 ore nei pazienti giovani e 26 ore nei pazienti anziani, dopo l'ultima somministrazione di rivaroxaban (vedere paragrafo 5.2). </w:t>
      </w:r>
    </w:p>
    <w:p w14:paraId="1A90400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 seguito a rimozione del catetere, devono trascorrere almeno 6 ore prima che venga somministrata la dose successiva di rivaroxaban.</w:t>
      </w:r>
    </w:p>
    <w:p w14:paraId="2AF6199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 caso di puntura traumatica, la somministrazione di rivaroxaban deve essere rimandata di 24 ore.</w:t>
      </w:r>
    </w:p>
    <w:p w14:paraId="3E40EB7B" w14:textId="77777777" w:rsidR="00F10264" w:rsidRPr="0081271A" w:rsidRDefault="00F10264" w:rsidP="00F10264">
      <w:pPr>
        <w:autoSpaceDE w:val="0"/>
        <w:autoSpaceDN w:val="0"/>
        <w:adjustRightInd w:val="0"/>
        <w:spacing w:after="0" w:line="240" w:lineRule="auto"/>
        <w:rPr>
          <w:rFonts w:ascii="Times New Roman" w:eastAsia="MS Mincho" w:hAnsi="Times New Roman"/>
          <w:bCs/>
          <w:lang w:eastAsia="ja-JP"/>
        </w:rPr>
      </w:pPr>
    </w:p>
    <w:p w14:paraId="5B96B2E9" w14:textId="77777777" w:rsidR="00F10264" w:rsidRPr="0081271A" w:rsidRDefault="00F10264" w:rsidP="00F10264">
      <w:pPr>
        <w:keepNext/>
        <w:autoSpaceDE w:val="0"/>
        <w:autoSpaceDN w:val="0"/>
        <w:adjustRightInd w:val="0"/>
        <w:spacing w:after="0" w:line="240" w:lineRule="auto"/>
        <w:rPr>
          <w:rFonts w:ascii="Times New Roman" w:hAnsi="Times New Roman"/>
          <w:u w:val="single"/>
        </w:rPr>
      </w:pPr>
      <w:r w:rsidRPr="0081271A">
        <w:rPr>
          <w:rFonts w:ascii="Times New Roman" w:hAnsi="Times New Roman"/>
          <w:u w:val="single"/>
        </w:rPr>
        <w:lastRenderedPageBreak/>
        <w:t>Raccomandazioni posologiche prima e dopo procedure invasive e interventi chirurgici</w:t>
      </w:r>
    </w:p>
    <w:p w14:paraId="3F5A7DB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Qualora siano necessari una procedura invasiva o un intervento chirurgico, il trattamento con </w:t>
      </w:r>
      <w:r w:rsidR="0000253B" w:rsidRPr="0081271A">
        <w:rPr>
          <w:rFonts w:ascii="Times New Roman" w:hAnsi="Times New Roman"/>
        </w:rPr>
        <w:t>Rivaroxaban Accord</w:t>
      </w:r>
      <w:r w:rsidRPr="0081271A">
        <w:rPr>
          <w:rFonts w:ascii="Times New Roman" w:hAnsi="Times New Roman"/>
        </w:rPr>
        <w:t xml:space="preserve"> 15 /20 mg deve essere interrotto, se possibile e sulla base del giudizio clinico del medico, almeno 24 ore prima dell’intervento.</w:t>
      </w:r>
    </w:p>
    <w:p w14:paraId="0D94E27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 la procedura non può essere rimandata, l’aumentato rischio emorragico deve essere valutato in rapporto all’urgenza dell’intervento.</w:t>
      </w:r>
    </w:p>
    <w:p w14:paraId="23C0D00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Il trattamento con </w:t>
      </w:r>
      <w:r w:rsidR="0000253B" w:rsidRPr="0081271A">
        <w:rPr>
          <w:rFonts w:ascii="Times New Roman" w:hAnsi="Times New Roman"/>
        </w:rPr>
        <w:t>Rivaroxaban Accord</w:t>
      </w:r>
      <w:r w:rsidRPr="0081271A">
        <w:rPr>
          <w:rFonts w:ascii="Times New Roman" w:hAnsi="Times New Roman"/>
        </w:rPr>
        <w:t xml:space="preserve"> deve essere ripreso al più presto dopo la procedura invasiva o l’intervento chirurgico, non appena la situazione clinica lo consenta e sia stata raggiunta un'emostasi adeguata, in base alla valutazione del</w:t>
      </w:r>
      <w:r w:rsidRPr="0081271A" w:rsidDel="008E1039">
        <w:rPr>
          <w:rFonts w:ascii="Times New Roman" w:hAnsi="Times New Roman"/>
        </w:rPr>
        <w:t xml:space="preserve"> </w:t>
      </w:r>
      <w:r w:rsidRPr="0081271A">
        <w:rPr>
          <w:rFonts w:ascii="Times New Roman" w:hAnsi="Times New Roman"/>
        </w:rPr>
        <w:t>medico (vedere paragrafo 5.2).</w:t>
      </w:r>
    </w:p>
    <w:p w14:paraId="36F9DD2F" w14:textId="77777777" w:rsidR="00F10264" w:rsidRPr="0081271A" w:rsidRDefault="00F10264" w:rsidP="00F10264">
      <w:pPr>
        <w:autoSpaceDE w:val="0"/>
        <w:autoSpaceDN w:val="0"/>
        <w:adjustRightInd w:val="0"/>
        <w:spacing w:after="0" w:line="240" w:lineRule="auto"/>
        <w:rPr>
          <w:rFonts w:ascii="Times New Roman" w:hAnsi="Times New Roman"/>
          <w:bCs/>
          <w:color w:val="000000"/>
          <w:u w:val="single"/>
        </w:rPr>
      </w:pPr>
    </w:p>
    <w:p w14:paraId="2AA72DD7" w14:textId="77777777" w:rsidR="00F10264" w:rsidRPr="0081271A" w:rsidRDefault="00F10264" w:rsidP="00F10264">
      <w:pPr>
        <w:keepNext/>
        <w:autoSpaceDE w:val="0"/>
        <w:autoSpaceDN w:val="0"/>
        <w:adjustRightInd w:val="0"/>
        <w:spacing w:after="0" w:line="240" w:lineRule="auto"/>
        <w:rPr>
          <w:rFonts w:ascii="Times New Roman" w:hAnsi="Times New Roman"/>
          <w:bCs/>
          <w:color w:val="000000"/>
          <w:u w:val="single"/>
        </w:rPr>
      </w:pPr>
      <w:r w:rsidRPr="0081271A">
        <w:rPr>
          <w:rFonts w:ascii="Times New Roman" w:hAnsi="Times New Roman"/>
          <w:bCs/>
          <w:color w:val="000000"/>
          <w:u w:val="single"/>
        </w:rPr>
        <w:t>Popolazione anziana</w:t>
      </w:r>
    </w:p>
    <w:p w14:paraId="6A965BCF"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r w:rsidRPr="0081271A">
        <w:rPr>
          <w:rFonts w:ascii="Times New Roman" w:hAnsi="Times New Roman"/>
          <w:bCs/>
          <w:color w:val="000000"/>
        </w:rPr>
        <w:t>L’età avanzata può causare un aumento del rischio emorragico (vedere paragrafo 5.2).</w:t>
      </w:r>
    </w:p>
    <w:p w14:paraId="254CF1B6"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13E1A0F8" w14:textId="77777777" w:rsidR="00F10264" w:rsidRPr="0081271A" w:rsidRDefault="00F10264" w:rsidP="00F10264">
      <w:pPr>
        <w:autoSpaceDE w:val="0"/>
        <w:autoSpaceDN w:val="0"/>
        <w:adjustRightInd w:val="0"/>
        <w:spacing w:after="0" w:line="240" w:lineRule="auto"/>
        <w:rPr>
          <w:rFonts w:ascii="Times New Roman" w:hAnsi="Times New Roman"/>
          <w:bCs/>
        </w:rPr>
      </w:pPr>
      <w:r w:rsidRPr="0081271A">
        <w:rPr>
          <w:rFonts w:ascii="Times New Roman" w:hAnsi="Times New Roman"/>
          <w:color w:val="222222"/>
          <w:u w:val="single"/>
        </w:rPr>
        <w:t>Reazioni dermatologiche</w:t>
      </w:r>
      <w:r w:rsidRPr="0081271A">
        <w:rPr>
          <w:rFonts w:ascii="Times New Roman" w:hAnsi="Times New Roman"/>
          <w:color w:val="222222"/>
        </w:rPr>
        <w:br/>
      </w:r>
      <w:r w:rsidRPr="0081271A">
        <w:rPr>
          <w:rFonts w:ascii="Times New Roman" w:hAnsi="Times New Roman"/>
          <w:bCs/>
        </w:rPr>
        <w:t xml:space="preserve">Durante la sorveglianza </w:t>
      </w:r>
      <w:r w:rsidR="008F260E">
        <w:rPr>
          <w:rFonts w:ascii="Times New Roman" w:hAnsi="Times New Roman"/>
          <w:bCs/>
        </w:rPr>
        <w:t>successiva all’autorizzazione all’immissione in commercio</w:t>
      </w:r>
      <w:r w:rsidRPr="0081271A">
        <w:rPr>
          <w:rFonts w:ascii="Times New Roman" w:hAnsi="Times New Roman"/>
          <w:bCs/>
        </w:rPr>
        <w:t xml:space="preserve"> sono state </w:t>
      </w:r>
      <w:r w:rsidR="008F260E">
        <w:rPr>
          <w:rFonts w:ascii="Times New Roman" w:hAnsi="Times New Roman"/>
          <w:bCs/>
        </w:rPr>
        <w:t>segnalate</w:t>
      </w:r>
      <w:r w:rsidR="008F260E" w:rsidRPr="0081271A">
        <w:rPr>
          <w:rFonts w:ascii="Times New Roman" w:hAnsi="Times New Roman"/>
          <w:bCs/>
        </w:rPr>
        <w:t xml:space="preserve"> </w:t>
      </w:r>
      <w:r w:rsidRPr="0081271A">
        <w:rPr>
          <w:rFonts w:ascii="Times New Roman" w:hAnsi="Times New Roman"/>
          <w:bCs/>
        </w:rPr>
        <w:t xml:space="preserve">gravi reazioni cutanee, inclusa la sindrome di Stevens-Johnson / necrolisi epidermica tossica e la sindrome di DRESS, in associazione </w:t>
      </w:r>
      <w:r w:rsidR="008F260E">
        <w:rPr>
          <w:rFonts w:ascii="Times New Roman" w:hAnsi="Times New Roman"/>
          <w:bCs/>
        </w:rPr>
        <w:t>al</w:t>
      </w:r>
      <w:r w:rsidRPr="0081271A">
        <w:rPr>
          <w:rFonts w:ascii="Times New Roman" w:hAnsi="Times New Roman"/>
          <w:bCs/>
        </w:rPr>
        <w:t>l'uso di rivaroxaban (vedere paragrafo</w:t>
      </w:r>
      <w:r w:rsidRPr="0081271A">
        <w:rPr>
          <w:rFonts w:ascii="Times New Roman" w:hAnsi="Times New Roman"/>
        </w:rPr>
        <w:t> </w:t>
      </w:r>
      <w:r w:rsidRPr="0081271A">
        <w:rPr>
          <w:rFonts w:ascii="Times New Roman" w:hAnsi="Times New Roman"/>
          <w:bCs/>
        </w:rPr>
        <w:t xml:space="preserve">4.8). I pazienti sembrano essere a più alto rischio di sviluppare queste reazioni nelle prime fasi del ciclo di terapia: l'insorgenza della reazione si verifica nella maggior parte dei casi entro le prime settimane di trattamento. Rivaroxaban deve essere interrotto alla prima comparsa di un'eruzione cutanea </w:t>
      </w:r>
      <w:r w:rsidR="008F260E">
        <w:rPr>
          <w:rFonts w:ascii="Times New Roman" w:hAnsi="Times New Roman"/>
          <w:bCs/>
        </w:rPr>
        <w:t>severa</w:t>
      </w:r>
      <w:r w:rsidR="008F260E" w:rsidRPr="0081271A">
        <w:rPr>
          <w:rFonts w:ascii="Times New Roman" w:hAnsi="Times New Roman"/>
          <w:bCs/>
        </w:rPr>
        <w:t xml:space="preserve"> </w:t>
      </w:r>
      <w:r w:rsidRPr="0081271A">
        <w:rPr>
          <w:rFonts w:ascii="Times New Roman" w:hAnsi="Times New Roman"/>
          <w:bCs/>
        </w:rPr>
        <w:t xml:space="preserve">(ad esempio </w:t>
      </w:r>
      <w:r w:rsidRPr="0081271A">
        <w:rPr>
          <w:rFonts w:ascii="Times New Roman" w:hAnsi="Times New Roman"/>
        </w:rPr>
        <w:t>diffusa, intensa</w:t>
      </w:r>
      <w:r w:rsidRPr="0081271A">
        <w:rPr>
          <w:rFonts w:ascii="Times New Roman" w:hAnsi="Times New Roman"/>
          <w:bCs/>
        </w:rPr>
        <w:t xml:space="preserve"> e / o vesciche), o qualsiasi altro segno di ipersensibilità associato con lesioni della mucosa.</w:t>
      </w:r>
    </w:p>
    <w:p w14:paraId="51E9195E" w14:textId="77777777" w:rsidR="00F10264" w:rsidRPr="0081271A" w:rsidRDefault="00F10264" w:rsidP="00F10264">
      <w:pPr>
        <w:autoSpaceDE w:val="0"/>
        <w:autoSpaceDN w:val="0"/>
        <w:adjustRightInd w:val="0"/>
        <w:spacing w:after="0" w:line="240" w:lineRule="auto"/>
        <w:rPr>
          <w:rFonts w:ascii="Times New Roman" w:hAnsi="Times New Roman"/>
          <w:bCs/>
          <w:color w:val="000000"/>
        </w:rPr>
      </w:pPr>
    </w:p>
    <w:p w14:paraId="767F0BBA"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Informazioni sugli eccipienti</w:t>
      </w:r>
    </w:p>
    <w:p w14:paraId="02F1E3F2" w14:textId="77777777" w:rsidR="00F10264" w:rsidRPr="0081271A" w:rsidRDefault="0000253B"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contiene lattosio. I pazienti affetti da rari problemi ereditari di intolleranza al galattosio, da deficit totale dilattasi o da malassorbimento di glucosio</w:t>
      </w:r>
      <w:r w:rsidR="00F10264" w:rsidRPr="0081271A">
        <w:rPr>
          <w:rFonts w:ascii="Times New Roman" w:hAnsi="Times New Roman"/>
          <w:color w:val="000000"/>
        </w:rPr>
        <w:noBreakHyphen/>
        <w:t>galattosio non devono assumere questo medicinale.</w:t>
      </w:r>
    </w:p>
    <w:p w14:paraId="14C27AAE" w14:textId="77777777" w:rsidR="0000253B" w:rsidRPr="0081271A" w:rsidRDefault="0000253B" w:rsidP="0000253B">
      <w:pPr>
        <w:spacing w:after="0" w:line="240" w:lineRule="auto"/>
        <w:rPr>
          <w:rFonts w:ascii="Times New Roman" w:hAnsi="Times New Roman"/>
          <w:color w:val="000000"/>
        </w:rPr>
      </w:pPr>
      <w:r w:rsidRPr="0081271A">
        <w:rPr>
          <w:rFonts w:ascii="Times New Roman" w:hAnsi="Times New Roman"/>
          <w:color w:val="000000"/>
        </w:rPr>
        <w:t>Questo medicinale contiene meno di 1 mmol di sodio (23 mg) per compressa, per cui è essenzialmente “</w:t>
      </w:r>
      <w:r w:rsidR="008F260E">
        <w:rPr>
          <w:rFonts w:ascii="Times New Roman" w:hAnsi="Times New Roman"/>
          <w:color w:val="000000"/>
        </w:rPr>
        <w:t>senza</w:t>
      </w:r>
      <w:r w:rsidRPr="0081271A">
        <w:rPr>
          <w:rFonts w:ascii="Times New Roman" w:hAnsi="Times New Roman"/>
          <w:color w:val="000000"/>
        </w:rPr>
        <w:t xml:space="preserve"> sodio”.</w:t>
      </w:r>
    </w:p>
    <w:p w14:paraId="03E92ECC" w14:textId="77777777" w:rsidR="00F10264" w:rsidRPr="0081271A" w:rsidRDefault="00F10264" w:rsidP="00F10264">
      <w:pPr>
        <w:spacing w:after="0" w:line="240" w:lineRule="auto"/>
        <w:rPr>
          <w:rFonts w:ascii="Times New Roman" w:hAnsi="Times New Roman"/>
          <w:color w:val="000000"/>
        </w:rPr>
      </w:pPr>
    </w:p>
    <w:p w14:paraId="23B4FA77"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4.5</w:t>
      </w:r>
      <w:r w:rsidRPr="0081271A">
        <w:rPr>
          <w:rFonts w:ascii="Times New Roman" w:hAnsi="Times New Roman"/>
          <w:b/>
          <w:color w:val="000000"/>
        </w:rPr>
        <w:tab/>
        <w:t>Interazioni con altri medicinali ed altre forme d</w:t>
      </w:r>
      <w:r w:rsidR="008F260E">
        <w:rPr>
          <w:rFonts w:ascii="Times New Roman" w:hAnsi="Times New Roman"/>
          <w:b/>
          <w:color w:val="000000"/>
        </w:rPr>
        <w:t>’</w:t>
      </w:r>
      <w:r w:rsidRPr="0081271A">
        <w:rPr>
          <w:rFonts w:ascii="Times New Roman" w:hAnsi="Times New Roman"/>
          <w:b/>
          <w:color w:val="000000"/>
        </w:rPr>
        <w:t>interazione</w:t>
      </w:r>
    </w:p>
    <w:p w14:paraId="70F95D1A" w14:textId="77777777" w:rsidR="00F10264" w:rsidRPr="0081271A" w:rsidRDefault="00F10264" w:rsidP="00F10264">
      <w:pPr>
        <w:keepNext/>
        <w:keepLines/>
        <w:spacing w:after="0" w:line="240" w:lineRule="auto"/>
        <w:ind w:left="567" w:hanging="567"/>
        <w:rPr>
          <w:rFonts w:ascii="Times New Roman" w:hAnsi="Times New Roman"/>
          <w:b/>
          <w:color w:val="000000"/>
        </w:rPr>
      </w:pPr>
    </w:p>
    <w:p w14:paraId="29759F4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Inibitori del CYP3A4 e della P-gp</w:t>
      </w:r>
    </w:p>
    <w:p w14:paraId="206CA2A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somministrazione concomitante di rivaroxaban e ketoconazolo (400 mg una volta al giorno) o ritonavir (600 mg due volte al giorno) ha indotto un aumento di 2,6 / 2,5 volte dell’AUC media di rivaroxaban e un aumento di 1,7 / 1,6 volte della C</w:t>
      </w:r>
      <w:r w:rsidRPr="0081271A">
        <w:rPr>
          <w:rFonts w:ascii="Times New Roman" w:hAnsi="Times New Roman"/>
          <w:color w:val="000000"/>
          <w:vertAlign w:val="subscript"/>
        </w:rPr>
        <w:t xml:space="preserve">max </w:t>
      </w:r>
      <w:r w:rsidRPr="0081271A">
        <w:rPr>
          <w:rFonts w:ascii="Times New Roman" w:hAnsi="Times New Roman"/>
          <w:color w:val="000000"/>
        </w:rPr>
        <w:t xml:space="preserve">media di rivaroxaban, con aumento significativo degli effetti farmacodinamici: ciò può essere causa di un aumento del rischio emorragico. Pertanto, l’uso di </w:t>
      </w:r>
      <w:r w:rsidR="0000253B" w:rsidRPr="0081271A">
        <w:rPr>
          <w:rFonts w:ascii="Times New Roman" w:hAnsi="Times New Roman"/>
          <w:color w:val="000000"/>
        </w:rPr>
        <w:t xml:space="preserve">rivaroxaban </w:t>
      </w:r>
      <w:r w:rsidRPr="0081271A">
        <w:rPr>
          <w:rFonts w:ascii="Times New Roman" w:hAnsi="Times New Roman"/>
          <w:color w:val="000000"/>
        </w:rPr>
        <w:t>è sconsigliato nei pazienti in trattamento concomitante per via sistemica con antimicotici azolici, quali ketoconazolo, itraconazolo, voriconazolo e posaconazolo, o con inibitori delle proteasi del HIV. Questi principi attivi sono inibitori potenti del CYP3A4 e della P-gp (vedere paragrafo 4.4).</w:t>
      </w:r>
    </w:p>
    <w:p w14:paraId="02A82F5F" w14:textId="77777777" w:rsidR="00F10264" w:rsidRPr="0081271A" w:rsidRDefault="00F10264" w:rsidP="00F10264">
      <w:pPr>
        <w:spacing w:after="0" w:line="240" w:lineRule="auto"/>
        <w:rPr>
          <w:rFonts w:ascii="Times New Roman" w:hAnsi="Times New Roman"/>
          <w:color w:val="000000"/>
        </w:rPr>
      </w:pPr>
    </w:p>
    <w:p w14:paraId="092DEF0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Si ritiene che i principi attivi che inibiscono in misura significativa solo una delle vie metaboliche di rivaroxaban, il CYP3A4 oppure la P-gp, aumentino le concentrazioni plasmatiche di rivaroxaban in misura minore. </w:t>
      </w:r>
      <w:r w:rsidR="008F260E">
        <w:rPr>
          <w:rFonts w:ascii="Times New Roman" w:hAnsi="Times New Roman"/>
          <w:color w:val="000000"/>
        </w:rPr>
        <w:t>C</w:t>
      </w:r>
      <w:r w:rsidRPr="0081271A">
        <w:rPr>
          <w:rFonts w:ascii="Times New Roman" w:hAnsi="Times New Roman"/>
          <w:color w:val="000000"/>
        </w:rPr>
        <w:t>laritromicina (500 mg due volte al giorno), ad esempio, considerata un inibitore potente del CYP3A4 e un inibitore moderato della P-gp, ha indotto un aumento di 1,5 volte dell’AUC media di rivaroxaban e un aumento di 1,4 volte della C</w:t>
      </w:r>
      <w:r w:rsidRPr="0081271A">
        <w:rPr>
          <w:rFonts w:ascii="Times New Roman" w:hAnsi="Times New Roman"/>
          <w:color w:val="000000"/>
          <w:vertAlign w:val="subscript"/>
        </w:rPr>
        <w:t>max</w:t>
      </w:r>
      <w:r w:rsidRPr="0081271A">
        <w:rPr>
          <w:rFonts w:ascii="Times New Roman" w:hAnsi="Times New Roman"/>
          <w:color w:val="000000"/>
        </w:rPr>
        <w:t>.</w:t>
      </w:r>
      <w:r w:rsidRPr="0081271A">
        <w:rPr>
          <w:rFonts w:ascii="Times New Roman" w:hAnsi="Times New Roman"/>
        </w:rPr>
        <w:t xml:space="preserve"> L'interazione con claritromicina non è clinicamente rilevante nella maggior parte dei pazienti, ma può essere potenzialmente significativa nei pazienti ad alto rischio</w:t>
      </w:r>
      <w:r w:rsidRPr="0081271A">
        <w:rPr>
          <w:rFonts w:ascii="Times New Roman" w:hAnsi="Times New Roman"/>
          <w:color w:val="000000"/>
        </w:rPr>
        <w:t xml:space="preserve"> (</w:t>
      </w:r>
      <w:r w:rsidR="008F260E">
        <w:rPr>
          <w:rFonts w:ascii="Times New Roman" w:hAnsi="Times New Roman"/>
          <w:color w:val="000000"/>
        </w:rPr>
        <w:t>p</w:t>
      </w:r>
      <w:r w:rsidRPr="0081271A">
        <w:rPr>
          <w:rFonts w:ascii="Times New Roman" w:hAnsi="Times New Roman"/>
          <w:color w:val="000000"/>
        </w:rPr>
        <w:t>er i pazienti con compromissione renale: vedere paragrafo 4.4).</w:t>
      </w:r>
    </w:p>
    <w:p w14:paraId="4238D7FC" w14:textId="77777777" w:rsidR="00F10264" w:rsidRPr="0081271A" w:rsidRDefault="00F10264" w:rsidP="00F10264">
      <w:pPr>
        <w:spacing w:after="0" w:line="240" w:lineRule="auto"/>
        <w:rPr>
          <w:rFonts w:ascii="Times New Roman" w:hAnsi="Times New Roman"/>
          <w:color w:val="000000"/>
        </w:rPr>
      </w:pPr>
    </w:p>
    <w:p w14:paraId="19C2BE99" w14:textId="77777777" w:rsidR="00F10264" w:rsidRPr="0081271A" w:rsidRDefault="008F260E" w:rsidP="00F10264">
      <w:pPr>
        <w:spacing w:after="0" w:line="240" w:lineRule="auto"/>
        <w:rPr>
          <w:rFonts w:ascii="Times New Roman" w:hAnsi="Times New Roman"/>
          <w:color w:val="000000"/>
        </w:rPr>
      </w:pPr>
      <w:r>
        <w:rPr>
          <w:rFonts w:ascii="Times New Roman" w:hAnsi="Times New Roman"/>
          <w:color w:val="000000"/>
        </w:rPr>
        <w:t>E</w:t>
      </w:r>
      <w:r w:rsidR="00F10264" w:rsidRPr="0081271A">
        <w:rPr>
          <w:rFonts w:ascii="Times New Roman" w:hAnsi="Times New Roman"/>
          <w:color w:val="000000"/>
        </w:rPr>
        <w:t>ritromicina (500 mg tre volte al giorno), che inibisce il CYP3A4 e la P-gp in misura moderata, ha indotto un aumento di 1,3 volte dell’AUC media e della C</w:t>
      </w:r>
      <w:r w:rsidR="00F10264" w:rsidRPr="0081271A">
        <w:rPr>
          <w:rFonts w:ascii="Times New Roman" w:hAnsi="Times New Roman"/>
          <w:color w:val="000000"/>
          <w:vertAlign w:val="subscript"/>
        </w:rPr>
        <w:t>max</w:t>
      </w:r>
      <w:r w:rsidR="00F10264" w:rsidRPr="0081271A">
        <w:rPr>
          <w:rFonts w:ascii="Times New Roman" w:hAnsi="Times New Roman"/>
          <w:color w:val="000000"/>
        </w:rPr>
        <w:t xml:space="preserve"> media di rivaroxaban. </w:t>
      </w:r>
      <w:r w:rsidR="00F10264" w:rsidRPr="0081271A">
        <w:rPr>
          <w:rFonts w:ascii="Times New Roman" w:hAnsi="Times New Roman"/>
        </w:rPr>
        <w:t>L'interazione con eritromicina non è clinicamente rilevante nella maggior parte dei pazienti, ma può essere potenzialmente significativa nei pazienti ad alto rischio</w:t>
      </w:r>
      <w:r w:rsidR="00F10264" w:rsidRPr="0081271A">
        <w:rPr>
          <w:rFonts w:ascii="Times New Roman" w:hAnsi="Times New Roman"/>
          <w:color w:val="000000"/>
        </w:rPr>
        <w:t>.</w:t>
      </w:r>
    </w:p>
    <w:p w14:paraId="5F16B8E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soggetti con compromissione renale lieve eritromicina (500 mg tre volte al giorno) ha indotto un aumento di 1,8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Nei soggetti con compromissione renale moderata, eritromicina </w:t>
      </w:r>
      <w:r w:rsidRPr="0081271A">
        <w:rPr>
          <w:rFonts w:ascii="Times New Roman" w:hAnsi="Times New Roman"/>
        </w:rPr>
        <w:lastRenderedPageBreak/>
        <w:t>ha indotto un aumento di 2,0 volte dell’AUC media di rivaroxaban e un aumento di 1,6 volte di C</w:t>
      </w:r>
      <w:r w:rsidRPr="0081271A">
        <w:rPr>
          <w:rFonts w:ascii="Times New Roman" w:hAnsi="Times New Roman"/>
          <w:vertAlign w:val="subscript"/>
        </w:rPr>
        <w:t>max</w:t>
      </w:r>
      <w:r w:rsidRPr="0081271A">
        <w:rPr>
          <w:rFonts w:ascii="Times New Roman" w:hAnsi="Times New Roman"/>
        </w:rPr>
        <w:t xml:space="preserve"> in confronto ai soggetti con funzione renale normale. L’effetto d</w:t>
      </w:r>
      <w:r w:rsidR="008F260E">
        <w:rPr>
          <w:rFonts w:ascii="Times New Roman" w:hAnsi="Times New Roman"/>
        </w:rPr>
        <w:t xml:space="preserve">i </w:t>
      </w:r>
      <w:r w:rsidRPr="0081271A">
        <w:rPr>
          <w:rFonts w:ascii="Times New Roman" w:hAnsi="Times New Roman"/>
        </w:rPr>
        <w:t>eritromicina è additivo a quello dell’insufficienza renale (vedere paragrafo 4.4).</w:t>
      </w:r>
    </w:p>
    <w:p w14:paraId="05BFDD58" w14:textId="77777777" w:rsidR="00F10264" w:rsidRPr="0081271A" w:rsidRDefault="00F10264" w:rsidP="00F10264">
      <w:pPr>
        <w:spacing w:after="0" w:line="240" w:lineRule="auto"/>
        <w:rPr>
          <w:rFonts w:ascii="Times New Roman" w:hAnsi="Times New Roman"/>
          <w:color w:val="000000"/>
        </w:rPr>
      </w:pPr>
    </w:p>
    <w:p w14:paraId="2C9B3CA1" w14:textId="77777777" w:rsidR="00F10264" w:rsidRPr="0081271A" w:rsidRDefault="008F260E" w:rsidP="006E16B7">
      <w:pPr>
        <w:spacing w:after="0"/>
        <w:rPr>
          <w:rFonts w:ascii="Times New Roman" w:hAnsi="Times New Roman"/>
        </w:rPr>
      </w:pPr>
      <w:r>
        <w:rPr>
          <w:rFonts w:ascii="Times New Roman" w:hAnsi="Times New Roman"/>
        </w:rPr>
        <w:t>F</w:t>
      </w:r>
      <w:r w:rsidR="00F10264" w:rsidRPr="0081271A">
        <w:rPr>
          <w:rFonts w:ascii="Times New Roman" w:hAnsi="Times New Roman"/>
        </w:rPr>
        <w:t>luconazolo (400 mg una volta al giorno), considerato un inibitore moderato del CYP3A4, ha aumentato di 1,4 volte l’AUC media di rivaroxaban e di 1,3 volte la C</w:t>
      </w:r>
      <w:r w:rsidR="00F10264" w:rsidRPr="0081271A">
        <w:rPr>
          <w:rFonts w:ascii="Times New Roman" w:hAnsi="Times New Roman"/>
          <w:vertAlign w:val="subscript"/>
        </w:rPr>
        <w:t xml:space="preserve">max </w:t>
      </w:r>
      <w:r w:rsidR="00F10264" w:rsidRPr="0081271A">
        <w:rPr>
          <w:rFonts w:ascii="Times New Roman" w:hAnsi="Times New Roman"/>
        </w:rPr>
        <w:t>media. L’interazione con il fluconazolo non è clinicamente rilevante nella maggior parte dei pazienti, ma può essere potenzialmente significativ</w:t>
      </w:r>
      <w:r w:rsidR="00026482" w:rsidRPr="0081271A">
        <w:rPr>
          <w:rFonts w:ascii="Times New Roman" w:hAnsi="Times New Roman"/>
        </w:rPr>
        <w:t>a nei pazienti ad alto rischio</w:t>
      </w:r>
      <w:r w:rsidR="00F10264" w:rsidRPr="0081271A">
        <w:rPr>
          <w:rFonts w:ascii="Times New Roman" w:hAnsi="Times New Roman"/>
        </w:rPr>
        <w:t xml:space="preserve"> (</w:t>
      </w:r>
      <w:r>
        <w:rPr>
          <w:rFonts w:ascii="Times New Roman" w:hAnsi="Times New Roman"/>
        </w:rPr>
        <w:t>p</w:t>
      </w:r>
      <w:r w:rsidR="00F10264" w:rsidRPr="0081271A">
        <w:rPr>
          <w:rFonts w:ascii="Times New Roman" w:hAnsi="Times New Roman"/>
        </w:rPr>
        <w:t>er i pazienti con insufficienza renale: vedere paragrafo 4.4).</w:t>
      </w:r>
    </w:p>
    <w:p w14:paraId="5A71C726" w14:textId="77777777" w:rsidR="00F10264" w:rsidRPr="0081271A" w:rsidRDefault="00F10264" w:rsidP="006E16B7">
      <w:pPr>
        <w:spacing w:after="0" w:line="240" w:lineRule="auto"/>
        <w:rPr>
          <w:rFonts w:ascii="Times New Roman" w:hAnsi="Times New Roman"/>
          <w:color w:val="000000"/>
        </w:rPr>
      </w:pPr>
    </w:p>
    <w:p w14:paraId="59F1F4C3" w14:textId="77777777" w:rsidR="00F10264" w:rsidRPr="0081271A" w:rsidRDefault="00F10264" w:rsidP="006E16B7">
      <w:pPr>
        <w:spacing w:after="0" w:line="240" w:lineRule="auto"/>
        <w:rPr>
          <w:rFonts w:ascii="Times New Roman" w:hAnsi="Times New Roman"/>
        </w:rPr>
      </w:pPr>
      <w:r w:rsidRPr="0081271A">
        <w:rPr>
          <w:rFonts w:ascii="Times New Roman" w:hAnsi="Times New Roman"/>
        </w:rPr>
        <w:t>A causa dei limitati dati clinici disponibili con dronedarone, la sua somministrazione in concomitanza con rivaroxaban deve essere evitata.</w:t>
      </w:r>
    </w:p>
    <w:p w14:paraId="3247D5A0" w14:textId="77777777" w:rsidR="00F10264" w:rsidRPr="0081271A" w:rsidRDefault="00F10264" w:rsidP="00F10264">
      <w:pPr>
        <w:spacing w:after="0" w:line="240" w:lineRule="auto"/>
        <w:rPr>
          <w:rFonts w:ascii="Times New Roman" w:hAnsi="Times New Roman"/>
          <w:color w:val="000000"/>
        </w:rPr>
      </w:pPr>
    </w:p>
    <w:p w14:paraId="08DB2D7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Anticoagulanti</w:t>
      </w:r>
    </w:p>
    <w:p w14:paraId="5B6C4655"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Dopo somministrazione congiunta di enoxaparina (40 mg dose singola) e rivaroxaban (10 mg dose singola) è stato osservato un effetto additivo sull’attività anti</w:t>
      </w:r>
      <w:r w:rsidRPr="0081271A">
        <w:rPr>
          <w:rFonts w:ascii="Times New Roman" w:hAnsi="Times New Roman"/>
          <w:color w:val="000000"/>
        </w:rPr>
        <w:noBreakHyphen/>
        <w:t xml:space="preserve">fattore Xa in assenza di altri effetti sui test della coagulazione (PT, aPTT). </w:t>
      </w:r>
      <w:r w:rsidR="008F260E">
        <w:rPr>
          <w:rFonts w:ascii="Times New Roman" w:hAnsi="Times New Roman"/>
          <w:color w:val="000000"/>
        </w:rPr>
        <w:t>E</w:t>
      </w:r>
      <w:r w:rsidRPr="0081271A">
        <w:rPr>
          <w:rFonts w:ascii="Times New Roman" w:hAnsi="Times New Roman"/>
          <w:color w:val="000000"/>
        </w:rPr>
        <w:t>noxaparina non ha modificato la farmacocinetica di rivaroxaban.</w:t>
      </w:r>
    </w:p>
    <w:p w14:paraId="63D320B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 rischio emorragico aumentato, occorre usare cautela in caso di trattamento concomitante con qualsiasi altro anticoagulante (vedere paragrafi 4.3 e 4.4).</w:t>
      </w:r>
    </w:p>
    <w:p w14:paraId="359BE826" w14:textId="77777777" w:rsidR="00F10264" w:rsidRPr="0081271A" w:rsidRDefault="00F10264" w:rsidP="00F10264">
      <w:pPr>
        <w:spacing w:after="0" w:line="240" w:lineRule="auto"/>
        <w:rPr>
          <w:rFonts w:ascii="Times New Roman" w:hAnsi="Times New Roman"/>
          <w:color w:val="000000"/>
        </w:rPr>
      </w:pPr>
    </w:p>
    <w:p w14:paraId="3925CC74"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FANS/antiaggreganti piastrinici</w:t>
      </w:r>
    </w:p>
    <w:p w14:paraId="7A213F0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Dopo somministrazione concomitante di rivaroxaban </w:t>
      </w:r>
      <w:r w:rsidRPr="0081271A">
        <w:rPr>
          <w:rFonts w:ascii="Times New Roman" w:hAnsi="Times New Roman"/>
        </w:rPr>
        <w:t xml:space="preserve">(15 mg) </w:t>
      </w:r>
      <w:r w:rsidRPr="0081271A">
        <w:rPr>
          <w:rFonts w:ascii="Times New Roman" w:hAnsi="Times New Roman"/>
          <w:color w:val="000000"/>
        </w:rPr>
        <w:t>e 500 mg di napro</w:t>
      </w:r>
      <w:r w:rsidR="008F260E">
        <w:rPr>
          <w:rFonts w:ascii="Times New Roman" w:hAnsi="Times New Roman"/>
          <w:color w:val="000000"/>
        </w:rPr>
        <w:t>ss</w:t>
      </w:r>
      <w:r w:rsidRPr="0081271A">
        <w:rPr>
          <w:rFonts w:ascii="Times New Roman" w:hAnsi="Times New Roman"/>
          <w:color w:val="000000"/>
        </w:rPr>
        <w:t>ene non sono stati osservati aumenti clinicamente rilevanti del tempo di emorragia. Tuttavia, alcuni soggetti possono presentare una risposta farmacodinamica più pronunciata.</w:t>
      </w:r>
    </w:p>
    <w:p w14:paraId="687BD4E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interazioni farmacocinetiche o farmacodinamiche clinicamente significative in caso di co-somministrazione di rivaroxaban e 500 mg di acido acetilsalicilico.</w:t>
      </w:r>
    </w:p>
    <w:p w14:paraId="71A4326E" w14:textId="77777777" w:rsidR="00F10264" w:rsidRPr="0081271A" w:rsidRDefault="008F260E" w:rsidP="00F10264">
      <w:pPr>
        <w:spacing w:after="0" w:line="240" w:lineRule="auto"/>
        <w:rPr>
          <w:rFonts w:ascii="Times New Roman" w:hAnsi="Times New Roman"/>
          <w:color w:val="000000"/>
        </w:rPr>
      </w:pPr>
      <w:r>
        <w:rPr>
          <w:rFonts w:ascii="Times New Roman" w:hAnsi="Times New Roman"/>
          <w:color w:val="000000"/>
        </w:rPr>
        <w:t>C</w:t>
      </w:r>
      <w:r w:rsidR="00F10264" w:rsidRPr="0081271A">
        <w:rPr>
          <w:rFonts w:ascii="Times New Roman" w:hAnsi="Times New Roman"/>
          <w:color w:val="000000"/>
        </w:rPr>
        <w:t xml:space="preserve">lopidogrel (dose di carico di 300 mg, seguita da una dose di mantenimento di 75 mg) non ha mostrato alcuna interazione farmacocinetica con </w:t>
      </w:r>
      <w:r w:rsidR="00F10264" w:rsidRPr="0081271A">
        <w:rPr>
          <w:rFonts w:ascii="Times New Roman" w:hAnsi="Times New Roman"/>
        </w:rPr>
        <w:t>rivaroxaban (15 mg)</w:t>
      </w:r>
      <w:r w:rsidR="00F10264" w:rsidRPr="0081271A">
        <w:rPr>
          <w:rFonts w:ascii="Times New Roman" w:hAnsi="Times New Roman"/>
          <w:color w:val="000000"/>
        </w:rPr>
        <w:t>, ma in una sottopopolazione di pazienti è stato osservato un aumento rilevante del tempo di emorragia, non correlato al grado di aggregazione piastrinica o ai livelli di P-selectina o del recettore GPIIb/IIIa.</w:t>
      </w:r>
    </w:p>
    <w:p w14:paraId="432F97D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Usare cautela se i pazienti sono trattati congiuntamente con FANS (compreso acido acetilsalicilico) e antiaggreganti piastrinici, perché questi medicinali aumentano tipicamente il rischio emorragico (vedere paragrafo 4.4).</w:t>
      </w:r>
    </w:p>
    <w:p w14:paraId="13E163A2" w14:textId="77777777" w:rsidR="00F10264" w:rsidRPr="0081271A" w:rsidRDefault="00F10264" w:rsidP="00F10264">
      <w:pPr>
        <w:spacing w:after="0" w:line="240" w:lineRule="auto"/>
        <w:rPr>
          <w:rFonts w:ascii="Times New Roman" w:hAnsi="Times New Roman"/>
          <w:i/>
          <w:u w:val="single"/>
        </w:rPr>
      </w:pPr>
    </w:p>
    <w:p w14:paraId="48B804BC"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SSRI/SNRI</w:t>
      </w:r>
    </w:p>
    <w:p w14:paraId="569A73B1"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rPr>
        <w:t>Come avviene con altri anticoagulanti, i pazienti possono essere maggiormente a rischio di sanguinamenti in caso di uso concomitante con SSRI o SNRI, a causa del riportato effetto di questi farmaci sulle piastrine. Nei casi in cui sono stati utilizzati contemporaneamente nel corso del programma clinico di rivaroxaban, sono state osservate percentuali numericamente più elevate di sanguinamenti maggiori o non maggiori ma clinicamente rilevanti in tutti i gruppi di trattamento.</w:t>
      </w:r>
    </w:p>
    <w:p w14:paraId="7E552D81" w14:textId="77777777" w:rsidR="00F10264" w:rsidRPr="0081271A" w:rsidRDefault="00F10264" w:rsidP="00F10264">
      <w:pPr>
        <w:keepNext/>
        <w:spacing w:after="0" w:line="240" w:lineRule="auto"/>
        <w:rPr>
          <w:rFonts w:ascii="Times New Roman" w:hAnsi="Times New Roman"/>
          <w:u w:val="single"/>
        </w:rPr>
      </w:pPr>
    </w:p>
    <w:p w14:paraId="24BFB6C2"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Warfarin</w:t>
      </w:r>
    </w:p>
    <w:p w14:paraId="69D304EB"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La transizione dall’antagonista della vitamina K warfarin (INR compreso tra 2,0 e 3,0) a rivaroxaban (20 mg) o da rivaroxaban (20 mg) a warfarin (INR compreso tra 2,0 e 3,0) ha indotto un aumento del tempo di protrombina/INR (Neoplastin) più che additivo (possono essere osservati valori singoli di INR fino a 12), mentre gli effetti su aPTT, inibizione dell’attività del fattore Xa e potenziale endogeno di trombina (ETP) sono risultati additivi.</w:t>
      </w:r>
    </w:p>
    <w:p w14:paraId="5F70A068" w14:textId="77777777" w:rsidR="00F10264" w:rsidRPr="0081271A" w:rsidRDefault="00F10264" w:rsidP="00F10264">
      <w:pPr>
        <w:tabs>
          <w:tab w:val="left" w:pos="1080"/>
        </w:tabs>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rivaroxaban durante il periodo di transizione, possono essere utilizzati i test per l’attività anti</w:t>
      </w:r>
      <w:r w:rsidRPr="0081271A">
        <w:rPr>
          <w:rFonts w:ascii="Times New Roman" w:hAnsi="Times New Roman"/>
        </w:rPr>
        <w:noBreakHyphen/>
        <w:t>fattore Xa, PiCT e HepTest, perché non sono influenzati da warfarin. Il quarto giorno dopo l’ultima dose di warfarin, tutti i test (compresi PT, aPTT, inibizione dell’attività del fattore Xa ed ETP) rispecchiano esclusivamente l’effetto di rivaroxaban.</w:t>
      </w:r>
    </w:p>
    <w:p w14:paraId="7EC6AB57"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Se si desidera verificare gli effetti farmacodinamici di warfarin durante il periodo di transizione, si può usare l’INR in corrispondenza della concentrazione minima (C</w:t>
      </w:r>
      <w:r w:rsidRPr="0081271A">
        <w:rPr>
          <w:rFonts w:ascii="Times New Roman" w:hAnsi="Times New Roman"/>
          <w:vertAlign w:val="subscript"/>
        </w:rPr>
        <w:t>valle</w:t>
      </w:r>
      <w:r w:rsidRPr="0081271A">
        <w:rPr>
          <w:rFonts w:ascii="Times New Roman" w:hAnsi="Times New Roman"/>
        </w:rPr>
        <w:t>) di rivaroxaban (24 ore dopo l’assunzione precedente di rivaroxaban) perché, in quel momento, tale test è influenzato in misura minima da rivaroxaban.</w:t>
      </w:r>
    </w:p>
    <w:p w14:paraId="26A8289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state osservate interazioni farmacocinetiche tra warfarin e rivaroxaban.</w:t>
      </w:r>
    </w:p>
    <w:p w14:paraId="1C29BF43" w14:textId="77777777" w:rsidR="00F10264" w:rsidRPr="0081271A" w:rsidRDefault="00F10264" w:rsidP="00F10264">
      <w:pPr>
        <w:spacing w:after="0" w:line="240" w:lineRule="auto"/>
        <w:rPr>
          <w:rFonts w:ascii="Times New Roman" w:hAnsi="Times New Roman"/>
          <w:color w:val="000000"/>
        </w:rPr>
      </w:pPr>
    </w:p>
    <w:p w14:paraId="089B2CBC"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lastRenderedPageBreak/>
        <w:t>Induttori del CYP3A4</w:t>
      </w:r>
    </w:p>
    <w:p w14:paraId="440FCF0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somministrazione concomitante di rivaroxaban e del potente induttore del CYP3A4 rifampicina ha determinato una riduzione di circa il 50% dell’AUC media di rivaroxaban, con parallela riduzione dei suoi effetti farmacodinamici. Anche l’uso concomitante di rivaroxaban e altri induttori potenti del CYP3A4 (ad es. fenitoina, carbamazepina, fenobarbital o Erba di S. Giovanni </w:t>
      </w:r>
      <w:r w:rsidRPr="0081271A">
        <w:rPr>
          <w:rFonts w:ascii="Times New Roman" w:hAnsi="Times New Roman"/>
          <w:i/>
        </w:rPr>
        <w:t>(Hypericum perforatum)</w:t>
      </w:r>
      <w:r w:rsidRPr="0081271A">
        <w:rPr>
          <w:rFonts w:ascii="Times New Roman" w:hAnsi="Times New Roman"/>
          <w:color w:val="000000"/>
        </w:rPr>
        <w:t xml:space="preserve">) può ridurre le concentrazioni plasmatiche di rivaroxaban. Pertanto, la somministrazione concomitante di induttori potenti del CYP3A4 deve essere </w:t>
      </w:r>
      <w:r w:rsidRPr="0081271A">
        <w:rPr>
          <w:rFonts w:ascii="Times New Roman" w:hAnsi="Times New Roman"/>
        </w:rPr>
        <w:t>evitata, a meno che il paziente non venga controllato con attenzione in merito ai segni e sintomi di trombosi</w:t>
      </w:r>
      <w:r w:rsidRPr="0081271A">
        <w:rPr>
          <w:rFonts w:ascii="Times New Roman" w:hAnsi="Times New Roman"/>
          <w:color w:val="000000"/>
        </w:rPr>
        <w:t>.</w:t>
      </w:r>
    </w:p>
    <w:p w14:paraId="2D866297" w14:textId="77777777" w:rsidR="00F10264" w:rsidRPr="0081271A" w:rsidRDefault="00F10264" w:rsidP="00F10264">
      <w:pPr>
        <w:spacing w:after="0" w:line="240" w:lineRule="auto"/>
        <w:rPr>
          <w:rFonts w:ascii="Times New Roman" w:hAnsi="Times New Roman"/>
          <w:color w:val="000000"/>
        </w:rPr>
      </w:pPr>
    </w:p>
    <w:p w14:paraId="1780F7ED"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Altre terapie concomitanti</w:t>
      </w:r>
    </w:p>
    <w:p w14:paraId="49B3F3F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sono state osservate interazioni farmacocinetiche o farmacodinamiche clinicamente significative in caso di somministrazione concomitante di rivaroxaban e midazolam (substrato del CYP3A4), digossina (substrato della P-gp), atorvastatina (substrato del CYP3A4 e della P-gp) </w:t>
      </w:r>
      <w:r w:rsidRPr="0081271A">
        <w:rPr>
          <w:rFonts w:ascii="Times New Roman" w:hAnsi="Times New Roman"/>
        </w:rPr>
        <w:t>od omeprazolo (inibitore della pompa protonica)</w:t>
      </w:r>
      <w:r w:rsidRPr="0081271A">
        <w:rPr>
          <w:rFonts w:ascii="Times New Roman" w:hAnsi="Times New Roman"/>
          <w:color w:val="000000"/>
        </w:rPr>
        <w:t>. Rivaroxaban non inibisce né induce alcuna delle isoforme principali del CYP, come il CYP3A4.</w:t>
      </w:r>
    </w:p>
    <w:p w14:paraId="17A4609F" w14:textId="77777777" w:rsidR="00F10264" w:rsidRPr="0081271A" w:rsidRDefault="00F10264" w:rsidP="00F10264">
      <w:pPr>
        <w:spacing w:after="0" w:line="240" w:lineRule="auto"/>
        <w:rPr>
          <w:rFonts w:ascii="Times New Roman" w:hAnsi="Times New Roman"/>
          <w:color w:val="000000"/>
        </w:rPr>
      </w:pPr>
    </w:p>
    <w:p w14:paraId="181B6538"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u w:val="single"/>
        </w:rPr>
        <w:t>Parametri di laboratorio</w:t>
      </w:r>
    </w:p>
    <w:p w14:paraId="6E06C45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 parametri della coagulazione (ad es. PT, aPTT, HepTest) sono alterati come prevedibile per via del meccanismo d’azione di rivaroxaban (vedere paragrafo 5.1).</w:t>
      </w:r>
    </w:p>
    <w:p w14:paraId="14A679B9" w14:textId="77777777" w:rsidR="00F10264" w:rsidRPr="0081271A" w:rsidRDefault="00F10264" w:rsidP="00F10264">
      <w:pPr>
        <w:spacing w:after="0" w:line="240" w:lineRule="auto"/>
        <w:rPr>
          <w:rFonts w:ascii="Times New Roman" w:hAnsi="Times New Roman"/>
          <w:color w:val="000000"/>
        </w:rPr>
      </w:pPr>
    </w:p>
    <w:p w14:paraId="51987277"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4.6</w:t>
      </w:r>
      <w:r w:rsidRPr="0081271A">
        <w:rPr>
          <w:rFonts w:ascii="Times New Roman" w:hAnsi="Times New Roman"/>
          <w:b/>
          <w:color w:val="000000"/>
        </w:rPr>
        <w:tab/>
        <w:t>Fertilità, gravidanza e allattamento</w:t>
      </w:r>
    </w:p>
    <w:p w14:paraId="606C2B47" w14:textId="77777777" w:rsidR="00F10264" w:rsidRPr="0081271A" w:rsidRDefault="00F10264" w:rsidP="00F10264">
      <w:pPr>
        <w:keepNext/>
        <w:keepLines/>
        <w:spacing w:after="0" w:line="240" w:lineRule="auto"/>
        <w:ind w:left="567" w:hanging="567"/>
        <w:rPr>
          <w:rFonts w:ascii="Times New Roman" w:hAnsi="Times New Roman"/>
          <w:b/>
          <w:color w:val="000000"/>
        </w:rPr>
      </w:pPr>
    </w:p>
    <w:p w14:paraId="30C519C9" w14:textId="77777777" w:rsidR="00F10264" w:rsidRPr="0081271A" w:rsidRDefault="00F10264" w:rsidP="00F10264">
      <w:pPr>
        <w:keepNext/>
        <w:keepLines/>
        <w:spacing w:after="0" w:line="240" w:lineRule="auto"/>
        <w:ind w:left="567" w:hanging="567"/>
        <w:rPr>
          <w:rFonts w:ascii="Times New Roman" w:hAnsi="Times New Roman"/>
          <w:color w:val="000000"/>
        </w:rPr>
      </w:pPr>
      <w:r w:rsidRPr="0081271A">
        <w:rPr>
          <w:rFonts w:ascii="Times New Roman" w:hAnsi="Times New Roman"/>
          <w:color w:val="000000"/>
          <w:u w:val="single"/>
        </w:rPr>
        <w:t>Gravidanza</w:t>
      </w:r>
    </w:p>
    <w:p w14:paraId="147B0971" w14:textId="77777777" w:rsidR="00F10264" w:rsidRPr="0081271A" w:rsidRDefault="00F10264" w:rsidP="00F10264">
      <w:pPr>
        <w:keepNext/>
        <w:keepLines/>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00253B" w:rsidRPr="0081271A">
        <w:rPr>
          <w:rFonts w:ascii="Times New Roman" w:hAnsi="Times New Roman"/>
          <w:color w:val="000000"/>
        </w:rPr>
        <w:t>rivaroxaban</w:t>
      </w:r>
      <w:r w:rsidRPr="0081271A">
        <w:rPr>
          <w:rFonts w:ascii="Times New Roman" w:hAnsi="Times New Roman"/>
          <w:color w:val="000000"/>
        </w:rPr>
        <w:t xml:space="preserve"> </w:t>
      </w:r>
      <w:r w:rsidR="008F260E">
        <w:rPr>
          <w:rFonts w:ascii="Times New Roman" w:hAnsi="Times New Roman"/>
          <w:color w:val="000000"/>
        </w:rPr>
        <w:t>in</w:t>
      </w:r>
      <w:r w:rsidR="008F260E" w:rsidRPr="0081271A">
        <w:rPr>
          <w:rFonts w:ascii="Times New Roman" w:hAnsi="Times New Roman"/>
          <w:color w:val="000000"/>
        </w:rPr>
        <w:t xml:space="preserve"> </w:t>
      </w:r>
      <w:r w:rsidRPr="0081271A">
        <w:rPr>
          <w:rFonts w:ascii="Times New Roman" w:hAnsi="Times New Roman"/>
          <w:color w:val="000000"/>
        </w:rPr>
        <w:t xml:space="preserve">donne in gravidanza non sono state stabilite. Gli studi sugli animali hanno mostrato una tossicità riproduttiva (vedere paragrafo 5.3). </w:t>
      </w:r>
      <w:r w:rsidR="008F260E">
        <w:rPr>
          <w:rFonts w:ascii="Times New Roman" w:hAnsi="Times New Roman"/>
          <w:color w:val="000000"/>
        </w:rPr>
        <w:t>A causa del</w:t>
      </w:r>
      <w:r w:rsidRPr="0081271A">
        <w:rPr>
          <w:rFonts w:ascii="Times New Roman" w:hAnsi="Times New Roman"/>
          <w:color w:val="000000"/>
        </w:rPr>
        <w:t xml:space="preserve">la potenziale tossicità riproduttiva, </w:t>
      </w:r>
      <w:r w:rsidR="008F260E">
        <w:rPr>
          <w:rFonts w:ascii="Times New Roman" w:hAnsi="Times New Roman"/>
          <w:color w:val="000000"/>
        </w:rPr>
        <w:t>de</w:t>
      </w:r>
      <w:r w:rsidRPr="0081271A">
        <w:rPr>
          <w:rFonts w:ascii="Times New Roman" w:hAnsi="Times New Roman"/>
          <w:color w:val="000000"/>
        </w:rPr>
        <w:t xml:space="preserve">l rischio emorragico intrinseco </w:t>
      </w:r>
      <w:r w:rsidR="008F260E" w:rsidRPr="0081271A">
        <w:rPr>
          <w:rFonts w:ascii="Times New Roman" w:hAnsi="Times New Roman"/>
          <w:color w:val="000000"/>
        </w:rPr>
        <w:t>e</w:t>
      </w:r>
      <w:r w:rsidR="008F260E">
        <w:rPr>
          <w:rFonts w:ascii="Times New Roman" w:hAnsi="Times New Roman"/>
          <w:color w:val="000000"/>
        </w:rPr>
        <w:t xml:space="preserve"> del</w:t>
      </w:r>
      <w:r w:rsidRPr="0081271A">
        <w:rPr>
          <w:rFonts w:ascii="Times New Roman" w:hAnsi="Times New Roman"/>
          <w:color w:val="000000"/>
        </w:rPr>
        <w:t xml:space="preserve">l’evidenza che rivaroxaban attraversa la placenta, </w:t>
      </w:r>
      <w:r w:rsidR="0000253B" w:rsidRPr="0081271A">
        <w:rPr>
          <w:rFonts w:ascii="Times New Roman" w:hAnsi="Times New Roman"/>
          <w:color w:val="000000"/>
        </w:rPr>
        <w:t>rivaroxaban</w:t>
      </w:r>
      <w:r w:rsidRPr="0081271A">
        <w:rPr>
          <w:rFonts w:ascii="Times New Roman" w:hAnsi="Times New Roman"/>
          <w:color w:val="000000"/>
        </w:rPr>
        <w:t xml:space="preserve"> è controindicato durante la gravidanza (vedere paragrafo 4.3).</w:t>
      </w:r>
    </w:p>
    <w:p w14:paraId="4F25EA3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 donne in età fertile devono evitare di iniziare una gravidanza durante il trattamento con rivaroxaban.</w:t>
      </w:r>
    </w:p>
    <w:p w14:paraId="7C97730E" w14:textId="77777777" w:rsidR="00F10264" w:rsidRPr="0081271A" w:rsidRDefault="00F10264" w:rsidP="00F10264">
      <w:pPr>
        <w:spacing w:after="0" w:line="240" w:lineRule="auto"/>
        <w:rPr>
          <w:rFonts w:ascii="Times New Roman" w:hAnsi="Times New Roman"/>
          <w:i/>
          <w:color w:val="000000"/>
          <w:u w:val="single"/>
        </w:rPr>
      </w:pPr>
    </w:p>
    <w:p w14:paraId="5925E4EF" w14:textId="77777777" w:rsidR="00F10264" w:rsidRPr="0081271A" w:rsidRDefault="00F10264" w:rsidP="00F10264">
      <w:pPr>
        <w:spacing w:after="0" w:line="240" w:lineRule="auto"/>
        <w:rPr>
          <w:rFonts w:ascii="Times New Roman" w:hAnsi="Times New Roman"/>
          <w:color w:val="000000"/>
          <w:u w:val="single"/>
        </w:rPr>
      </w:pPr>
      <w:r w:rsidRPr="0081271A">
        <w:rPr>
          <w:rFonts w:ascii="Times New Roman" w:hAnsi="Times New Roman"/>
          <w:color w:val="000000"/>
          <w:u w:val="single"/>
        </w:rPr>
        <w:t>Allattamento</w:t>
      </w:r>
    </w:p>
    <w:p w14:paraId="1DCC809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sicurezza e l’efficacia di </w:t>
      </w:r>
      <w:r w:rsidR="0000253B" w:rsidRPr="0081271A">
        <w:rPr>
          <w:rFonts w:ascii="Times New Roman" w:hAnsi="Times New Roman"/>
          <w:color w:val="000000"/>
        </w:rPr>
        <w:t>rivaroxaban</w:t>
      </w:r>
      <w:r w:rsidRPr="0081271A">
        <w:rPr>
          <w:rFonts w:ascii="Times New Roman" w:hAnsi="Times New Roman"/>
          <w:color w:val="000000"/>
        </w:rPr>
        <w:t xml:space="preserve"> nelle donne che allattano non sono state stabilite. I dati ricavati dagli animali indicano che rivaroxaban è escreto nel latte materno. Pertanto, </w:t>
      </w:r>
      <w:r w:rsidR="0000253B" w:rsidRPr="0081271A">
        <w:rPr>
          <w:rFonts w:ascii="Times New Roman" w:hAnsi="Times New Roman"/>
          <w:color w:val="000000"/>
        </w:rPr>
        <w:t>rivaroxaban</w:t>
      </w:r>
      <w:r w:rsidRPr="0081271A">
        <w:rPr>
          <w:rFonts w:ascii="Times New Roman" w:hAnsi="Times New Roman"/>
          <w:color w:val="000000"/>
        </w:rPr>
        <w:t xml:space="preserve"> è controindicato durante l’allattamento (vedere paragrafo 4.3). Si deve decidere se interrompere l'allattamento o interrompere</w:t>
      </w:r>
      <w:r w:rsidR="008F260E">
        <w:rPr>
          <w:rFonts w:ascii="Times New Roman" w:hAnsi="Times New Roman"/>
          <w:color w:val="000000"/>
        </w:rPr>
        <w:t>la terapia</w:t>
      </w:r>
      <w:r w:rsidRPr="0081271A">
        <w:rPr>
          <w:rFonts w:ascii="Times New Roman" w:hAnsi="Times New Roman"/>
          <w:color w:val="000000"/>
        </w:rPr>
        <w:t>/</w:t>
      </w:r>
      <w:r w:rsidR="008F260E">
        <w:rPr>
          <w:rFonts w:ascii="Times New Roman" w:hAnsi="Times New Roman"/>
          <w:color w:val="000000"/>
        </w:rPr>
        <w:t>astenersi</w:t>
      </w:r>
      <w:r w:rsidR="008F260E" w:rsidRPr="0081271A">
        <w:rPr>
          <w:rFonts w:ascii="Times New Roman" w:hAnsi="Times New Roman"/>
          <w:color w:val="000000"/>
        </w:rPr>
        <w:t xml:space="preserve"> </w:t>
      </w:r>
      <w:r w:rsidR="008F260E">
        <w:rPr>
          <w:rFonts w:ascii="Times New Roman" w:hAnsi="Times New Roman"/>
          <w:color w:val="000000"/>
        </w:rPr>
        <w:t>d</w:t>
      </w:r>
      <w:r w:rsidRPr="0081271A">
        <w:rPr>
          <w:rFonts w:ascii="Times New Roman" w:hAnsi="Times New Roman"/>
          <w:color w:val="000000"/>
        </w:rPr>
        <w:t>alla terapia.</w:t>
      </w:r>
    </w:p>
    <w:p w14:paraId="496ECE11" w14:textId="77777777" w:rsidR="00F10264" w:rsidRPr="0081271A" w:rsidRDefault="00F10264" w:rsidP="00F10264">
      <w:pPr>
        <w:spacing w:after="0" w:line="240" w:lineRule="auto"/>
        <w:rPr>
          <w:rFonts w:ascii="Times New Roman" w:hAnsi="Times New Roman"/>
          <w:color w:val="000000"/>
        </w:rPr>
      </w:pPr>
    </w:p>
    <w:p w14:paraId="3AE44382" w14:textId="77777777" w:rsidR="00F10264" w:rsidRPr="0081271A" w:rsidRDefault="00F10264" w:rsidP="00F10264">
      <w:pPr>
        <w:keepNext/>
        <w:spacing w:after="0" w:line="240" w:lineRule="auto"/>
        <w:rPr>
          <w:rFonts w:ascii="Times New Roman" w:hAnsi="Times New Roman"/>
          <w:iCs/>
          <w:u w:val="single"/>
        </w:rPr>
      </w:pPr>
      <w:r w:rsidRPr="0081271A">
        <w:rPr>
          <w:rFonts w:ascii="Times New Roman" w:hAnsi="Times New Roman"/>
          <w:iCs/>
          <w:u w:val="single"/>
        </w:rPr>
        <w:t>Fertilità</w:t>
      </w:r>
    </w:p>
    <w:p w14:paraId="61FEAA3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Non sono stati condotti studi specifici con rivaroxaban per determinarne gli effetti sulla fertilità in uomini e donne. In uno studio di fertilità maschile e femminile condotto nel ratto non sono stati osservati effetti (vedere paragrafo 5.3).</w:t>
      </w:r>
    </w:p>
    <w:p w14:paraId="01D3FD16" w14:textId="77777777" w:rsidR="00F10264" w:rsidRPr="0081271A" w:rsidRDefault="00F10264" w:rsidP="00F10264">
      <w:pPr>
        <w:spacing w:after="0" w:line="240" w:lineRule="auto"/>
        <w:rPr>
          <w:rFonts w:ascii="Times New Roman" w:hAnsi="Times New Roman"/>
          <w:color w:val="000000"/>
        </w:rPr>
      </w:pPr>
    </w:p>
    <w:p w14:paraId="3CA0DBF5"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4.7</w:t>
      </w:r>
      <w:r w:rsidRPr="0081271A">
        <w:rPr>
          <w:rFonts w:ascii="Times New Roman" w:hAnsi="Times New Roman"/>
          <w:b/>
          <w:color w:val="000000"/>
        </w:rPr>
        <w:tab/>
        <w:t>Effetti sulla capacità di guidare veicoli e sull’uso di macchinari</w:t>
      </w:r>
    </w:p>
    <w:p w14:paraId="02230ADF" w14:textId="77777777" w:rsidR="00F10264" w:rsidRPr="0081271A" w:rsidRDefault="00F10264" w:rsidP="00F10264">
      <w:pPr>
        <w:keepNext/>
        <w:spacing w:after="0" w:line="240" w:lineRule="auto"/>
        <w:rPr>
          <w:rFonts w:ascii="Times New Roman" w:hAnsi="Times New Roman"/>
          <w:color w:val="000000"/>
        </w:rPr>
      </w:pPr>
    </w:p>
    <w:p w14:paraId="1564AE5C" w14:textId="77777777" w:rsidR="00F10264" w:rsidRPr="0081271A" w:rsidRDefault="0000253B" w:rsidP="00F10264">
      <w:pPr>
        <w:spacing w:after="0" w:line="240" w:lineRule="auto"/>
        <w:rPr>
          <w:rFonts w:ascii="Times New Roman" w:hAnsi="Times New Roman"/>
          <w:color w:val="000000"/>
        </w:rPr>
      </w:pPr>
      <w:r w:rsidRPr="0081271A">
        <w:rPr>
          <w:rFonts w:ascii="Times New Roman" w:hAnsi="Times New Roman"/>
          <w:color w:val="000000"/>
        </w:rPr>
        <w:t>Rivaroxaban</w:t>
      </w:r>
      <w:r w:rsidR="00F10264" w:rsidRPr="0081271A">
        <w:rPr>
          <w:rFonts w:ascii="Times New Roman" w:hAnsi="Times New Roman"/>
          <w:color w:val="000000"/>
        </w:rPr>
        <w:t xml:space="preserve"> ha </w:t>
      </w:r>
      <w:r w:rsidR="008F260E">
        <w:rPr>
          <w:rFonts w:ascii="Times New Roman" w:hAnsi="Times New Roman"/>
          <w:color w:val="000000"/>
        </w:rPr>
        <w:t>altera lievemente la</w:t>
      </w:r>
      <w:r w:rsidR="00F10264" w:rsidRPr="0081271A">
        <w:rPr>
          <w:rFonts w:ascii="Times New Roman" w:hAnsi="Times New Roman"/>
          <w:color w:val="000000"/>
        </w:rPr>
        <w:t xml:space="preserve"> capacità di guidare veicoli e sdi </w:t>
      </w:r>
      <w:r w:rsidR="008F260E">
        <w:rPr>
          <w:rFonts w:ascii="Times New Roman" w:hAnsi="Times New Roman"/>
          <w:color w:val="000000"/>
        </w:rPr>
        <w:t xml:space="preserve">usare </w:t>
      </w:r>
      <w:r w:rsidR="00F10264" w:rsidRPr="0081271A">
        <w:rPr>
          <w:rFonts w:ascii="Times New Roman" w:hAnsi="Times New Roman"/>
          <w:color w:val="000000"/>
        </w:rPr>
        <w:t xml:space="preserve">macchinari. Reazioni avverse come sincope (frequenza: non comune) e capogiri (frequenza: comune) sono state riportate (vedere paragrafo 4.8). I pazienti in cui compaiono queste reazioni avverse non devono guidare veicoli </w:t>
      </w:r>
      <w:r w:rsidR="008F260E">
        <w:rPr>
          <w:rFonts w:ascii="Times New Roman" w:hAnsi="Times New Roman"/>
          <w:color w:val="000000"/>
        </w:rPr>
        <w:t>o</w:t>
      </w:r>
      <w:r w:rsidR="00F10264" w:rsidRPr="0081271A">
        <w:rPr>
          <w:rFonts w:ascii="Times New Roman" w:hAnsi="Times New Roman"/>
          <w:color w:val="000000"/>
        </w:rPr>
        <w:t xml:space="preserve"> usare macchinari.</w:t>
      </w:r>
    </w:p>
    <w:p w14:paraId="5281AC61" w14:textId="77777777" w:rsidR="00F10264" w:rsidRPr="0081271A" w:rsidRDefault="00F10264" w:rsidP="00F10264">
      <w:pPr>
        <w:spacing w:after="0" w:line="240" w:lineRule="auto"/>
        <w:rPr>
          <w:rFonts w:ascii="Times New Roman" w:hAnsi="Times New Roman"/>
          <w:color w:val="000000"/>
        </w:rPr>
      </w:pPr>
    </w:p>
    <w:p w14:paraId="53BEF57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4.8</w:t>
      </w:r>
      <w:r w:rsidRPr="0081271A">
        <w:rPr>
          <w:rFonts w:ascii="Times New Roman" w:hAnsi="Times New Roman"/>
          <w:b/>
          <w:color w:val="000000"/>
        </w:rPr>
        <w:tab/>
        <w:t>Effetti indesiderati</w:t>
      </w:r>
    </w:p>
    <w:p w14:paraId="5FDC4D44" w14:textId="77777777" w:rsidR="00F10264" w:rsidRPr="0081271A" w:rsidRDefault="00F10264" w:rsidP="00F10264">
      <w:pPr>
        <w:keepNext/>
        <w:keepLines/>
        <w:spacing w:after="0" w:line="240" w:lineRule="auto"/>
        <w:rPr>
          <w:rFonts w:ascii="Times New Roman" w:hAnsi="Times New Roman"/>
          <w:color w:val="000000"/>
        </w:rPr>
      </w:pPr>
    </w:p>
    <w:p w14:paraId="218D24E3" w14:textId="77777777" w:rsidR="00F10264" w:rsidRPr="0081271A" w:rsidRDefault="008F260E" w:rsidP="00F10264">
      <w:pPr>
        <w:keepNext/>
        <w:keepLines/>
        <w:spacing w:after="0" w:line="240" w:lineRule="auto"/>
        <w:rPr>
          <w:rFonts w:ascii="Times New Roman" w:hAnsi="Times New Roman"/>
          <w:color w:val="000000"/>
          <w:u w:val="single"/>
        </w:rPr>
      </w:pPr>
      <w:r>
        <w:rPr>
          <w:rFonts w:ascii="Times New Roman" w:hAnsi="Times New Roman"/>
          <w:color w:val="000000"/>
          <w:u w:val="single"/>
        </w:rPr>
        <w:t>Riassunto</w:t>
      </w:r>
      <w:r w:rsidRPr="0081271A">
        <w:rPr>
          <w:rFonts w:ascii="Times New Roman" w:hAnsi="Times New Roman"/>
          <w:color w:val="000000"/>
          <w:u w:val="single"/>
        </w:rPr>
        <w:t xml:space="preserve"> </w:t>
      </w:r>
      <w:r w:rsidR="00F10264" w:rsidRPr="0081271A">
        <w:rPr>
          <w:rFonts w:ascii="Times New Roman" w:hAnsi="Times New Roman"/>
          <w:color w:val="000000"/>
          <w:u w:val="single"/>
        </w:rPr>
        <w:t>del profilo di sicurezza</w:t>
      </w:r>
    </w:p>
    <w:p w14:paraId="3ECCE39E" w14:textId="77777777" w:rsidR="002C45CC" w:rsidRDefault="00F10264" w:rsidP="00F10264">
      <w:pPr>
        <w:spacing w:after="0" w:line="240" w:lineRule="auto"/>
        <w:rPr>
          <w:rFonts w:ascii="Times New Roman" w:hAnsi="Times New Roman"/>
          <w:color w:val="000000"/>
        </w:rPr>
      </w:pPr>
      <w:r w:rsidRPr="0081271A">
        <w:rPr>
          <w:rFonts w:ascii="Times New Roman" w:hAnsi="Times New Roman"/>
          <w:color w:val="000000"/>
        </w:rPr>
        <w:t>La sicurezza di rivaroxaban è stata determinata in tredici studi</w:t>
      </w:r>
      <w:r w:rsidR="002C45CC">
        <w:rPr>
          <w:rFonts w:ascii="Times New Roman" w:hAnsi="Times New Roman"/>
          <w:color w:val="000000"/>
        </w:rPr>
        <w:t xml:space="preserve"> pivotal </w:t>
      </w:r>
      <w:r w:rsidRPr="0081271A">
        <w:rPr>
          <w:rFonts w:ascii="Times New Roman" w:hAnsi="Times New Roman"/>
          <w:color w:val="000000"/>
        </w:rPr>
        <w:t xml:space="preserve"> di fase III</w:t>
      </w:r>
      <w:r w:rsidR="002C45CC">
        <w:rPr>
          <w:rFonts w:ascii="Times New Roman" w:hAnsi="Times New Roman"/>
          <w:color w:val="000000"/>
        </w:rPr>
        <w:t xml:space="preserve"> (vedere Tabella 1).</w:t>
      </w:r>
    </w:p>
    <w:p w14:paraId="5545055B" w14:textId="77777777" w:rsidR="00F10264" w:rsidRDefault="00F10264" w:rsidP="00F10264">
      <w:pPr>
        <w:spacing w:after="0" w:line="240" w:lineRule="auto"/>
        <w:rPr>
          <w:rFonts w:ascii="Times New Roman" w:hAnsi="Times New Roman"/>
          <w:color w:val="000000"/>
        </w:rPr>
      </w:pPr>
    </w:p>
    <w:p w14:paraId="53EB4F8C" w14:textId="77777777" w:rsidR="002C45CC" w:rsidRPr="002C45CC" w:rsidRDefault="002C45CC" w:rsidP="002C45CC">
      <w:pPr>
        <w:spacing w:after="0" w:line="240" w:lineRule="auto"/>
        <w:rPr>
          <w:rFonts w:ascii="Times New Roman" w:hAnsi="Times New Roman"/>
          <w:color w:val="000000"/>
        </w:rPr>
      </w:pPr>
      <w:r w:rsidRPr="002C45CC">
        <w:rPr>
          <w:rFonts w:ascii="Times New Roman" w:hAnsi="Times New Roman"/>
          <w:color w:val="000000"/>
        </w:rPr>
        <w:t>Complessivamente sono stati esposti a rivaroxaban 69.608 pazienti adulti in diciannove studi di fase III e 412 pazienti pediatrici in due studi di fase II e uno studio di fase III.</w:t>
      </w:r>
    </w:p>
    <w:p w14:paraId="05577F63" w14:textId="77777777" w:rsidR="002C45CC" w:rsidRPr="0081271A" w:rsidRDefault="002C45CC" w:rsidP="00F10264">
      <w:pPr>
        <w:spacing w:after="0" w:line="240" w:lineRule="auto"/>
        <w:rPr>
          <w:rFonts w:ascii="Times New Roman" w:hAnsi="Times New Roman"/>
          <w:b/>
        </w:rPr>
      </w:pPr>
    </w:p>
    <w:p w14:paraId="08BE9E0F" w14:textId="77777777" w:rsidR="00F10264" w:rsidRPr="0081271A" w:rsidRDefault="00F10264" w:rsidP="00F10264">
      <w:pPr>
        <w:spacing w:after="0" w:line="240" w:lineRule="auto"/>
        <w:rPr>
          <w:rFonts w:ascii="Times New Roman" w:hAnsi="Times New Roman"/>
        </w:rPr>
      </w:pPr>
      <w:r w:rsidRPr="0081271A">
        <w:rPr>
          <w:rFonts w:ascii="Times New Roman" w:hAnsi="Times New Roman"/>
          <w:b/>
        </w:rPr>
        <w:lastRenderedPageBreak/>
        <w:t>Tabella 1</w:t>
      </w:r>
      <w:r w:rsidR="008F260E">
        <w:rPr>
          <w:rFonts w:ascii="Times New Roman" w:hAnsi="Times New Roman"/>
          <w:b/>
        </w:rPr>
        <w:t>.</w:t>
      </w:r>
      <w:r w:rsidRPr="0081271A">
        <w:rPr>
          <w:rFonts w:ascii="Times New Roman" w:hAnsi="Times New Roman"/>
          <w:b/>
        </w:rPr>
        <w:t xml:space="preserve"> Numero di pazienti studiati, dose giornaliera totale e durata massima del trattamento negli studi di fase III</w:t>
      </w:r>
      <w:r w:rsidR="00F72198">
        <w:rPr>
          <w:rFonts w:ascii="Times New Roman" w:hAnsi="Times New Roman"/>
          <w:b/>
        </w:rPr>
        <w:t xml:space="preserve"> negli adulti e nei bambini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1198"/>
        <w:gridCol w:w="2131"/>
        <w:gridCol w:w="2048"/>
        <w:gridCol w:w="6"/>
      </w:tblGrid>
      <w:tr w:rsidR="00F10264" w:rsidRPr="0081271A" w14:paraId="15A067A9" w14:textId="77777777" w:rsidTr="002C45CC">
        <w:trPr>
          <w:tblHeader/>
        </w:trPr>
        <w:tc>
          <w:tcPr>
            <w:tcW w:w="3821" w:type="dxa"/>
          </w:tcPr>
          <w:p w14:paraId="13C2558E"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Indicazione</w:t>
            </w:r>
          </w:p>
        </w:tc>
        <w:tc>
          <w:tcPr>
            <w:tcW w:w="1206" w:type="dxa"/>
          </w:tcPr>
          <w:p w14:paraId="2158F397"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Numero di pazienti*</w:t>
            </w:r>
          </w:p>
        </w:tc>
        <w:tc>
          <w:tcPr>
            <w:tcW w:w="2158" w:type="dxa"/>
          </w:tcPr>
          <w:p w14:paraId="6C85BAE0"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Dose giornaliera totale</w:t>
            </w:r>
          </w:p>
        </w:tc>
        <w:tc>
          <w:tcPr>
            <w:tcW w:w="2102" w:type="dxa"/>
            <w:gridSpan w:val="2"/>
          </w:tcPr>
          <w:p w14:paraId="615F071A"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Durata massima del trattamento</w:t>
            </w:r>
          </w:p>
        </w:tc>
      </w:tr>
      <w:tr w:rsidR="00F10264" w:rsidRPr="0081271A" w14:paraId="7C82C9E8" w14:textId="77777777" w:rsidTr="002C45CC">
        <w:tc>
          <w:tcPr>
            <w:tcW w:w="3821" w:type="dxa"/>
          </w:tcPr>
          <w:p w14:paraId="45B5717F" w14:textId="77777777" w:rsidR="00F10264" w:rsidRPr="0081271A" w:rsidRDefault="00F10264" w:rsidP="0076440C">
            <w:pPr>
              <w:keepNext/>
              <w:spacing w:after="0" w:line="240" w:lineRule="auto"/>
              <w:rPr>
                <w:rFonts w:ascii="Times New Roman" w:hAnsi="Times New Roman"/>
              </w:rPr>
            </w:pPr>
            <w:r w:rsidRPr="0081271A">
              <w:rPr>
                <w:rFonts w:ascii="Times New Roman" w:hAnsi="Times New Roman"/>
              </w:rPr>
              <w:t>Prevenzione del tromboemboli</w:t>
            </w:r>
            <w:r w:rsidR="008F260E">
              <w:rPr>
                <w:rFonts w:ascii="Times New Roman" w:hAnsi="Times New Roman"/>
              </w:rPr>
              <w:t>a</w:t>
            </w:r>
            <w:r w:rsidRPr="0081271A">
              <w:rPr>
                <w:rFonts w:ascii="Times New Roman" w:hAnsi="Times New Roman"/>
              </w:rPr>
              <w:t xml:space="preserve"> venoso (TEV) nei pazienti adulti sottoposti a interventi elettivi di sostituzione di anca o di ginocchio</w:t>
            </w:r>
          </w:p>
        </w:tc>
        <w:tc>
          <w:tcPr>
            <w:tcW w:w="1206" w:type="dxa"/>
          </w:tcPr>
          <w:p w14:paraId="5CCFEA5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6.097</w:t>
            </w:r>
          </w:p>
        </w:tc>
        <w:tc>
          <w:tcPr>
            <w:tcW w:w="2158" w:type="dxa"/>
          </w:tcPr>
          <w:p w14:paraId="2F5D868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10 mg</w:t>
            </w:r>
          </w:p>
        </w:tc>
        <w:tc>
          <w:tcPr>
            <w:tcW w:w="2102" w:type="dxa"/>
            <w:gridSpan w:val="2"/>
          </w:tcPr>
          <w:p w14:paraId="31FE1BF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39 giorni</w:t>
            </w:r>
          </w:p>
        </w:tc>
      </w:tr>
      <w:tr w:rsidR="00F10264" w:rsidRPr="0081271A" w14:paraId="3629A864" w14:textId="77777777" w:rsidTr="002C45CC">
        <w:tc>
          <w:tcPr>
            <w:tcW w:w="3821" w:type="dxa"/>
          </w:tcPr>
          <w:p w14:paraId="4088D5E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 TEV</w:t>
            </w:r>
            <w:r w:rsidR="008F260E">
              <w:rPr>
                <w:rFonts w:ascii="Times New Roman" w:hAnsi="Times New Roman"/>
              </w:rPr>
              <w:t xml:space="preserve"> </w:t>
            </w:r>
            <w:r w:rsidRPr="0081271A">
              <w:rPr>
                <w:rFonts w:ascii="Times New Roman" w:hAnsi="Times New Roman"/>
              </w:rPr>
              <w:t>in pazienti allettati</w:t>
            </w:r>
          </w:p>
        </w:tc>
        <w:tc>
          <w:tcPr>
            <w:tcW w:w="1206" w:type="dxa"/>
          </w:tcPr>
          <w:p w14:paraId="5C83965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3.997</w:t>
            </w:r>
          </w:p>
        </w:tc>
        <w:tc>
          <w:tcPr>
            <w:tcW w:w="2158" w:type="dxa"/>
          </w:tcPr>
          <w:p w14:paraId="3F2AD4F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 mg</w:t>
            </w:r>
          </w:p>
        </w:tc>
        <w:tc>
          <w:tcPr>
            <w:tcW w:w="2102" w:type="dxa"/>
            <w:gridSpan w:val="2"/>
          </w:tcPr>
          <w:p w14:paraId="6938769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39 giorni</w:t>
            </w:r>
          </w:p>
        </w:tc>
      </w:tr>
      <w:tr w:rsidR="00F10264" w:rsidRPr="0081271A" w14:paraId="4CB3F9F2" w14:textId="77777777" w:rsidTr="002C45CC">
        <w:tc>
          <w:tcPr>
            <w:tcW w:w="3821" w:type="dxa"/>
          </w:tcPr>
          <w:p w14:paraId="772DC6A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Trattamento della TVP, dell’EP e prevenzione delle recidive</w:t>
            </w:r>
          </w:p>
        </w:tc>
        <w:tc>
          <w:tcPr>
            <w:tcW w:w="1206" w:type="dxa"/>
          </w:tcPr>
          <w:p w14:paraId="322A51E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6.790</w:t>
            </w:r>
          </w:p>
        </w:tc>
        <w:tc>
          <w:tcPr>
            <w:tcW w:w="2158" w:type="dxa"/>
          </w:tcPr>
          <w:p w14:paraId="1C94D9F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1 - 21: 30 mg</w:t>
            </w:r>
          </w:p>
          <w:p w14:paraId="157ACAC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Giorno 22 e successivi: 20 mg</w:t>
            </w:r>
          </w:p>
          <w:p w14:paraId="22C1D2F1"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Dopo almeno 6 mesi: 10 mg o 20 mg</w:t>
            </w:r>
          </w:p>
        </w:tc>
        <w:tc>
          <w:tcPr>
            <w:tcW w:w="2102" w:type="dxa"/>
            <w:gridSpan w:val="2"/>
          </w:tcPr>
          <w:p w14:paraId="00C6263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21 mesi</w:t>
            </w:r>
          </w:p>
        </w:tc>
      </w:tr>
      <w:tr w:rsidR="00F72198" w:rsidRPr="0081271A" w14:paraId="6F7421F7" w14:textId="77777777" w:rsidTr="002C45CC">
        <w:tc>
          <w:tcPr>
            <w:tcW w:w="3821" w:type="dxa"/>
          </w:tcPr>
          <w:p w14:paraId="2F889215" w14:textId="77777777" w:rsidR="00F72198" w:rsidRPr="0081271A" w:rsidRDefault="00F72198" w:rsidP="00501DB0">
            <w:pPr>
              <w:keepNext/>
              <w:spacing w:after="0" w:line="240" w:lineRule="auto"/>
              <w:rPr>
                <w:rFonts w:ascii="Times New Roman" w:hAnsi="Times New Roman"/>
              </w:rPr>
            </w:pPr>
            <w:r w:rsidRPr="00F72198">
              <w:rPr>
                <w:rFonts w:ascii="Times New Roman" w:hAnsi="Times New Roman"/>
              </w:rPr>
              <w:t>Trattamento del TEV e prevenzione delle recidive di TEV in neonati a termine e bambini di età inferiore a 18 anni a seguito dell’inizio di un trattamento anticoagulante standard</w:t>
            </w:r>
          </w:p>
        </w:tc>
        <w:tc>
          <w:tcPr>
            <w:tcW w:w="1206" w:type="dxa"/>
          </w:tcPr>
          <w:p w14:paraId="2558F46A" w14:textId="77777777" w:rsidR="00F72198" w:rsidRPr="0081271A" w:rsidRDefault="00F72198" w:rsidP="00501DB0">
            <w:pPr>
              <w:spacing w:after="0" w:line="240" w:lineRule="auto"/>
              <w:rPr>
                <w:rFonts w:ascii="Times New Roman" w:hAnsi="Times New Roman"/>
              </w:rPr>
            </w:pPr>
            <w:r>
              <w:rPr>
                <w:rFonts w:ascii="Times New Roman" w:hAnsi="Times New Roman"/>
              </w:rPr>
              <w:t>329</w:t>
            </w:r>
          </w:p>
        </w:tc>
        <w:tc>
          <w:tcPr>
            <w:tcW w:w="2158" w:type="dxa"/>
          </w:tcPr>
          <w:p w14:paraId="60A5569B" w14:textId="77777777" w:rsidR="00F72198" w:rsidRPr="0081271A" w:rsidRDefault="00F72198" w:rsidP="00501DB0">
            <w:pPr>
              <w:spacing w:after="0" w:line="240" w:lineRule="auto"/>
              <w:rPr>
                <w:rFonts w:ascii="Times New Roman" w:hAnsi="Times New Roman"/>
              </w:rPr>
            </w:pPr>
            <w:r w:rsidRPr="00F72198">
              <w:rPr>
                <w:rFonts w:ascii="Times New Roman" w:hAnsi="Times New Roman"/>
              </w:rPr>
              <w:t>Dose aggiustata in base al peso corporeo per ottenere un’esposizione simile a quella osservata negli adulti trattati per la TVP con 20 mg di rivaroxaban una volta al giorno</w:t>
            </w:r>
          </w:p>
        </w:tc>
        <w:tc>
          <w:tcPr>
            <w:tcW w:w="2102" w:type="dxa"/>
            <w:gridSpan w:val="2"/>
          </w:tcPr>
          <w:p w14:paraId="41F858D1" w14:textId="77777777" w:rsidR="00F72198" w:rsidRPr="0081271A" w:rsidRDefault="00F72198" w:rsidP="00501DB0">
            <w:pPr>
              <w:spacing w:after="0" w:line="240" w:lineRule="auto"/>
              <w:rPr>
                <w:rFonts w:ascii="Times New Roman" w:hAnsi="Times New Roman"/>
              </w:rPr>
            </w:pPr>
            <w:r>
              <w:rPr>
                <w:rFonts w:ascii="Times New Roman" w:hAnsi="Times New Roman"/>
              </w:rPr>
              <w:t>12 mesi</w:t>
            </w:r>
          </w:p>
        </w:tc>
      </w:tr>
      <w:tr w:rsidR="00F10264" w:rsidRPr="0081271A" w14:paraId="265F5C1C" w14:textId="77777777" w:rsidTr="002C45CC">
        <w:tc>
          <w:tcPr>
            <w:tcW w:w="3821" w:type="dxa"/>
          </w:tcPr>
          <w:p w14:paraId="5547EAF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dell’ictus e dell’embolia sistemica nei pazienti con fibrillazione atriale non valvolare</w:t>
            </w:r>
          </w:p>
        </w:tc>
        <w:tc>
          <w:tcPr>
            <w:tcW w:w="1206" w:type="dxa"/>
          </w:tcPr>
          <w:p w14:paraId="430E688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7.750</w:t>
            </w:r>
          </w:p>
        </w:tc>
        <w:tc>
          <w:tcPr>
            <w:tcW w:w="2158" w:type="dxa"/>
          </w:tcPr>
          <w:p w14:paraId="1ACD494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20 mg</w:t>
            </w:r>
          </w:p>
        </w:tc>
        <w:tc>
          <w:tcPr>
            <w:tcW w:w="2102" w:type="dxa"/>
            <w:gridSpan w:val="2"/>
          </w:tcPr>
          <w:p w14:paraId="508200A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41 mesi</w:t>
            </w:r>
          </w:p>
        </w:tc>
      </w:tr>
      <w:tr w:rsidR="00F10264" w:rsidRPr="0081271A" w14:paraId="2D8275AD" w14:textId="77777777" w:rsidTr="002C45CC">
        <w:trPr>
          <w:gridAfter w:val="1"/>
          <w:wAfter w:w="6" w:type="dxa"/>
        </w:trPr>
        <w:tc>
          <w:tcPr>
            <w:tcW w:w="3821" w:type="dxa"/>
            <w:tcBorders>
              <w:top w:val="single" w:sz="4" w:space="0" w:color="auto"/>
              <w:left w:val="single" w:sz="4" w:space="0" w:color="auto"/>
              <w:bottom w:val="single" w:sz="4" w:space="0" w:color="auto"/>
              <w:right w:val="single" w:sz="4" w:space="0" w:color="auto"/>
            </w:tcBorders>
          </w:tcPr>
          <w:p w14:paraId="335D716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Prevenzione di eventi aterotrombotici in pazienti dopo sindrome coronarica acuta (SCA)</w:t>
            </w:r>
          </w:p>
        </w:tc>
        <w:tc>
          <w:tcPr>
            <w:tcW w:w="1206" w:type="dxa"/>
            <w:tcBorders>
              <w:top w:val="single" w:sz="4" w:space="0" w:color="auto"/>
              <w:left w:val="single" w:sz="4" w:space="0" w:color="auto"/>
              <w:bottom w:val="single" w:sz="4" w:space="0" w:color="auto"/>
              <w:right w:val="single" w:sz="4" w:space="0" w:color="auto"/>
            </w:tcBorders>
          </w:tcPr>
          <w:p w14:paraId="22D4E82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10.225</w:t>
            </w:r>
          </w:p>
        </w:tc>
        <w:tc>
          <w:tcPr>
            <w:tcW w:w="2158" w:type="dxa"/>
            <w:tcBorders>
              <w:top w:val="single" w:sz="4" w:space="0" w:color="auto"/>
              <w:left w:val="single" w:sz="4" w:space="0" w:color="auto"/>
              <w:bottom w:val="single" w:sz="4" w:space="0" w:color="auto"/>
              <w:right w:val="single" w:sz="4" w:space="0" w:color="auto"/>
            </w:tcBorders>
          </w:tcPr>
          <w:p w14:paraId="5CDA97D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Rispettivamente 5 mg o 10 mg, congiuntamente ad ASA o ASA più clopidogrel o ticlopidina</w:t>
            </w:r>
          </w:p>
        </w:tc>
        <w:tc>
          <w:tcPr>
            <w:tcW w:w="2096" w:type="dxa"/>
            <w:tcBorders>
              <w:top w:val="single" w:sz="4" w:space="0" w:color="auto"/>
              <w:left w:val="single" w:sz="4" w:space="0" w:color="auto"/>
              <w:bottom w:val="single" w:sz="4" w:space="0" w:color="auto"/>
              <w:right w:val="single" w:sz="4" w:space="0" w:color="auto"/>
            </w:tcBorders>
          </w:tcPr>
          <w:p w14:paraId="490059D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31 mesi</w:t>
            </w:r>
          </w:p>
        </w:tc>
      </w:tr>
      <w:tr w:rsidR="002C45CC" w:rsidRPr="0081271A" w14:paraId="458FA874" w14:textId="77777777" w:rsidTr="002C45CC">
        <w:trPr>
          <w:gridAfter w:val="1"/>
          <w:wAfter w:w="6" w:type="dxa"/>
        </w:trPr>
        <w:tc>
          <w:tcPr>
            <w:tcW w:w="3821" w:type="dxa"/>
            <w:vMerge w:val="restart"/>
            <w:tcBorders>
              <w:top w:val="single" w:sz="4" w:space="0" w:color="auto"/>
              <w:left w:val="single" w:sz="4" w:space="0" w:color="auto"/>
              <w:right w:val="single" w:sz="4" w:space="0" w:color="auto"/>
            </w:tcBorders>
          </w:tcPr>
          <w:p w14:paraId="00E94405" w14:textId="77777777" w:rsidR="002C45CC" w:rsidRPr="0081271A" w:rsidRDefault="002C45CC" w:rsidP="00501DB0">
            <w:pPr>
              <w:keepNext/>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206" w:type="dxa"/>
            <w:tcBorders>
              <w:top w:val="single" w:sz="4" w:space="0" w:color="auto"/>
              <w:left w:val="single" w:sz="4" w:space="0" w:color="auto"/>
              <w:bottom w:val="single" w:sz="4" w:space="0" w:color="auto"/>
              <w:right w:val="single" w:sz="4" w:space="0" w:color="auto"/>
            </w:tcBorders>
          </w:tcPr>
          <w:p w14:paraId="0FE322F3" w14:textId="77777777" w:rsidR="002C45CC" w:rsidRPr="0081271A" w:rsidRDefault="002C45CC" w:rsidP="00501DB0">
            <w:pPr>
              <w:keepNext/>
              <w:spacing w:after="0" w:line="240" w:lineRule="auto"/>
              <w:rPr>
                <w:rFonts w:ascii="Times New Roman" w:hAnsi="Times New Roman"/>
              </w:rPr>
            </w:pPr>
            <w:r w:rsidRPr="0081271A">
              <w:rPr>
                <w:rFonts w:ascii="Times New Roman" w:hAnsi="Times New Roman"/>
              </w:rPr>
              <w:t>18.244</w:t>
            </w:r>
          </w:p>
        </w:tc>
        <w:tc>
          <w:tcPr>
            <w:tcW w:w="2158" w:type="dxa"/>
            <w:tcBorders>
              <w:top w:val="single" w:sz="4" w:space="0" w:color="auto"/>
              <w:left w:val="single" w:sz="4" w:space="0" w:color="auto"/>
              <w:bottom w:val="single" w:sz="4" w:space="0" w:color="auto"/>
              <w:right w:val="single" w:sz="4" w:space="0" w:color="auto"/>
            </w:tcBorders>
          </w:tcPr>
          <w:p w14:paraId="17C0816C" w14:textId="77777777" w:rsidR="002C45CC" w:rsidRPr="0081271A" w:rsidRDefault="002C45CC" w:rsidP="00501DB0">
            <w:pPr>
              <w:keepNext/>
              <w:spacing w:after="0" w:line="240" w:lineRule="auto"/>
              <w:rPr>
                <w:rFonts w:ascii="Times New Roman" w:hAnsi="Times New Roman"/>
              </w:rPr>
            </w:pPr>
            <w:r w:rsidRPr="0081271A">
              <w:rPr>
                <w:rFonts w:ascii="Times New Roman" w:hAnsi="Times New Roman"/>
              </w:rPr>
              <w:t>5 mg congiuntamente ad ASA o 10 mg da solo</w:t>
            </w:r>
          </w:p>
        </w:tc>
        <w:tc>
          <w:tcPr>
            <w:tcW w:w="2096" w:type="dxa"/>
            <w:tcBorders>
              <w:top w:val="single" w:sz="4" w:space="0" w:color="auto"/>
              <w:left w:val="single" w:sz="4" w:space="0" w:color="auto"/>
              <w:bottom w:val="single" w:sz="4" w:space="0" w:color="auto"/>
              <w:right w:val="single" w:sz="4" w:space="0" w:color="auto"/>
            </w:tcBorders>
          </w:tcPr>
          <w:p w14:paraId="4F31D39A" w14:textId="77777777" w:rsidR="002C45CC" w:rsidRPr="0081271A" w:rsidRDefault="002C45CC" w:rsidP="00501DB0">
            <w:pPr>
              <w:keepNext/>
              <w:spacing w:after="0" w:line="240" w:lineRule="auto"/>
              <w:rPr>
                <w:rFonts w:ascii="Times New Roman" w:hAnsi="Times New Roman"/>
              </w:rPr>
            </w:pPr>
            <w:r w:rsidRPr="0081271A">
              <w:rPr>
                <w:rFonts w:ascii="Times New Roman" w:hAnsi="Times New Roman"/>
              </w:rPr>
              <w:t>47 mesi</w:t>
            </w:r>
          </w:p>
        </w:tc>
      </w:tr>
      <w:tr w:rsidR="002C45CC" w:rsidRPr="0081271A" w14:paraId="28BCC6F8" w14:textId="77777777" w:rsidTr="007113C4">
        <w:trPr>
          <w:gridAfter w:val="1"/>
          <w:wAfter w:w="6" w:type="dxa"/>
        </w:trPr>
        <w:tc>
          <w:tcPr>
            <w:tcW w:w="3821" w:type="dxa"/>
            <w:vMerge/>
            <w:tcBorders>
              <w:left w:val="single" w:sz="4" w:space="0" w:color="auto"/>
              <w:bottom w:val="single" w:sz="4" w:space="0" w:color="auto"/>
              <w:right w:val="single" w:sz="4" w:space="0" w:color="auto"/>
            </w:tcBorders>
          </w:tcPr>
          <w:p w14:paraId="333E42B5" w14:textId="77777777" w:rsidR="002C45CC" w:rsidRPr="0081271A" w:rsidRDefault="002C45CC" w:rsidP="002C45CC">
            <w:pPr>
              <w:keepNext/>
              <w:spacing w:after="0" w:line="240" w:lineRule="auto"/>
              <w:rPr>
                <w:rFonts w:ascii="Times New Roman" w:hAnsi="Times New Roman"/>
              </w:rPr>
            </w:pPr>
          </w:p>
        </w:tc>
        <w:tc>
          <w:tcPr>
            <w:tcW w:w="1206" w:type="dxa"/>
          </w:tcPr>
          <w:p w14:paraId="7691E80D" w14:textId="77777777" w:rsidR="002C45CC" w:rsidRPr="0081271A" w:rsidRDefault="002C45CC" w:rsidP="002C45CC">
            <w:pPr>
              <w:keepNext/>
              <w:spacing w:after="0" w:line="240" w:lineRule="auto"/>
              <w:rPr>
                <w:rFonts w:ascii="Times New Roman" w:hAnsi="Times New Roman"/>
              </w:rPr>
            </w:pPr>
            <w:r>
              <w:t>3.256**</w:t>
            </w:r>
          </w:p>
        </w:tc>
        <w:tc>
          <w:tcPr>
            <w:tcW w:w="2158" w:type="dxa"/>
          </w:tcPr>
          <w:p w14:paraId="568033CE" w14:textId="77777777" w:rsidR="002C45CC" w:rsidRDefault="002C45CC" w:rsidP="002C45CC">
            <w:pPr>
              <w:pStyle w:val="TableParagraph"/>
              <w:spacing w:line="248" w:lineRule="exact"/>
            </w:pPr>
            <w:r>
              <w:t>5</w:t>
            </w:r>
            <w:r>
              <w:rPr>
                <w:spacing w:val="-4"/>
              </w:rPr>
              <w:t xml:space="preserve"> </w:t>
            </w:r>
            <w:r>
              <w:t>mg</w:t>
            </w:r>
            <w:r>
              <w:rPr>
                <w:spacing w:val="-3"/>
              </w:rPr>
              <w:t xml:space="preserve"> </w:t>
            </w:r>
            <w:r>
              <w:t>congiuntamente</w:t>
            </w:r>
          </w:p>
          <w:p w14:paraId="0F50540F" w14:textId="77777777" w:rsidR="002C45CC" w:rsidRPr="0081271A" w:rsidRDefault="002C45CC" w:rsidP="002C45CC">
            <w:pPr>
              <w:keepNext/>
              <w:spacing w:after="0" w:line="240" w:lineRule="auto"/>
              <w:rPr>
                <w:rFonts w:ascii="Times New Roman" w:hAnsi="Times New Roman"/>
              </w:rPr>
            </w:pPr>
            <w:r>
              <w:t>ad</w:t>
            </w:r>
            <w:r>
              <w:rPr>
                <w:spacing w:val="-2"/>
              </w:rPr>
              <w:t xml:space="preserve"> </w:t>
            </w:r>
            <w:r>
              <w:t>ASA</w:t>
            </w:r>
          </w:p>
        </w:tc>
        <w:tc>
          <w:tcPr>
            <w:tcW w:w="2096" w:type="dxa"/>
          </w:tcPr>
          <w:p w14:paraId="17B57E58" w14:textId="77777777" w:rsidR="002C45CC" w:rsidRPr="0081271A" w:rsidRDefault="002C45CC" w:rsidP="002C45CC">
            <w:pPr>
              <w:keepNext/>
              <w:spacing w:after="0" w:line="240" w:lineRule="auto"/>
              <w:rPr>
                <w:rFonts w:ascii="Times New Roman" w:hAnsi="Times New Roman"/>
              </w:rPr>
            </w:pPr>
            <w:r>
              <w:t>42</w:t>
            </w:r>
            <w:r>
              <w:rPr>
                <w:spacing w:val="-3"/>
              </w:rPr>
              <w:t xml:space="preserve"> </w:t>
            </w:r>
            <w:r>
              <w:t>mesi</w:t>
            </w:r>
          </w:p>
        </w:tc>
      </w:tr>
    </w:tbl>
    <w:p w14:paraId="6D29D921" w14:textId="77777777" w:rsidR="00F10264" w:rsidRDefault="00F10264" w:rsidP="00F10264">
      <w:pPr>
        <w:spacing w:after="0" w:line="240" w:lineRule="auto"/>
        <w:rPr>
          <w:rFonts w:ascii="Times New Roman" w:hAnsi="Times New Roman"/>
        </w:rPr>
      </w:pPr>
      <w:r w:rsidRPr="0081271A">
        <w:rPr>
          <w:rFonts w:ascii="Times New Roman" w:hAnsi="Times New Roman"/>
        </w:rPr>
        <w:t>*Pazienti esposti ad almeno una dose di rivaroxaban</w:t>
      </w:r>
    </w:p>
    <w:p w14:paraId="797BBA4D" w14:textId="77777777" w:rsidR="002C45CC" w:rsidRPr="002C45CC" w:rsidRDefault="002C45CC" w:rsidP="002C45CC">
      <w:pPr>
        <w:spacing w:after="0" w:line="240" w:lineRule="auto"/>
        <w:rPr>
          <w:rFonts w:ascii="Times New Roman" w:hAnsi="Times New Roman"/>
        </w:rPr>
      </w:pPr>
      <w:r w:rsidRPr="002C45CC">
        <w:rPr>
          <w:rFonts w:ascii="Times New Roman" w:hAnsi="Times New Roman"/>
        </w:rPr>
        <w:t>**</w:t>
      </w:r>
      <w:r w:rsidRPr="002C45CC">
        <w:rPr>
          <w:rFonts w:ascii="Times New Roman" w:hAnsi="Times New Roman"/>
        </w:rPr>
        <w:tab/>
        <w:t>Dallo studio VOYAGER PAD</w:t>
      </w:r>
    </w:p>
    <w:p w14:paraId="1AA70ACB" w14:textId="77777777" w:rsidR="002C45CC" w:rsidRPr="0081271A" w:rsidRDefault="002C45CC" w:rsidP="00F10264">
      <w:pPr>
        <w:spacing w:after="0" w:line="240" w:lineRule="auto"/>
        <w:rPr>
          <w:rFonts w:ascii="Times New Roman" w:hAnsi="Times New Roman"/>
        </w:rPr>
      </w:pPr>
    </w:p>
    <w:p w14:paraId="1555DA1A" w14:textId="77777777" w:rsidR="00F10264" w:rsidRPr="0081271A" w:rsidRDefault="00F10264" w:rsidP="00F10264">
      <w:pPr>
        <w:spacing w:after="0" w:line="240" w:lineRule="auto"/>
        <w:rPr>
          <w:rFonts w:ascii="Times New Roman" w:hAnsi="Times New Roman"/>
        </w:rPr>
      </w:pPr>
    </w:p>
    <w:p w14:paraId="199CCE72" w14:textId="77777777" w:rsidR="00F10264" w:rsidRPr="0081271A" w:rsidRDefault="00F10264" w:rsidP="00F10264">
      <w:pPr>
        <w:pStyle w:val="Default"/>
        <w:rPr>
          <w:sz w:val="22"/>
          <w:szCs w:val="22"/>
          <w:lang w:val="it-IT"/>
        </w:rPr>
      </w:pPr>
      <w:r w:rsidRPr="0081271A">
        <w:rPr>
          <w:sz w:val="22"/>
          <w:szCs w:val="22"/>
          <w:lang w:val="it-IT"/>
        </w:rPr>
        <w:t>Le reazioni avverse segnalate più comunemente nei pazienti trattati con rivaroxaban sono stat</w:t>
      </w:r>
      <w:r w:rsidR="008F260E">
        <w:rPr>
          <w:sz w:val="22"/>
          <w:szCs w:val="22"/>
          <w:lang w:val="it-IT"/>
        </w:rPr>
        <w:t>e</w:t>
      </w:r>
      <w:r w:rsidRPr="0081271A">
        <w:rPr>
          <w:sz w:val="22"/>
          <w:szCs w:val="22"/>
          <w:lang w:val="it-IT"/>
        </w:rPr>
        <w:t xml:space="preserve"> i sanguinamenti (Tabella 2) (vedere anche paragrafo 4.4. e “Descrizione delle reazioni avverse selezionate” più avanti). I sanguinamenti segnalati più comunemente sono stati epistassi (4,5%) ed emorragia del tratto gastrointestinale (3,8%).</w:t>
      </w:r>
    </w:p>
    <w:p w14:paraId="2FA8AB54" w14:textId="77777777" w:rsidR="00F10264" w:rsidRPr="0081271A" w:rsidRDefault="00F10264" w:rsidP="00F10264">
      <w:pPr>
        <w:spacing w:after="0" w:line="240" w:lineRule="auto"/>
        <w:rPr>
          <w:rFonts w:ascii="Times New Roman" w:hAnsi="Times New Roman"/>
          <w:color w:val="000000"/>
        </w:rPr>
      </w:pPr>
    </w:p>
    <w:p w14:paraId="74C18D07" w14:textId="77777777" w:rsidR="00F10264" w:rsidRPr="0081271A" w:rsidRDefault="00F10264" w:rsidP="00F10264">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lastRenderedPageBreak/>
        <w:t>Tabella 2</w:t>
      </w:r>
      <w:r w:rsidR="008F260E">
        <w:rPr>
          <w:rFonts w:ascii="Times New Roman" w:eastAsia="Times New Roman" w:hAnsi="Times New Roman"/>
          <w:b/>
        </w:rPr>
        <w:t>.</w:t>
      </w:r>
      <w:r w:rsidRPr="0081271A">
        <w:rPr>
          <w:rFonts w:ascii="Times New Roman" w:eastAsia="Times New Roman" w:hAnsi="Times New Roman"/>
          <w:b/>
        </w:rPr>
        <w:t xml:space="preserve"> Percentuali degli eventi di sanguinamento* e anemia in pazienti esposti a rivaroxaban negli studi di fase III completati</w:t>
      </w:r>
      <w:r w:rsidR="00F72198">
        <w:rPr>
          <w:rFonts w:ascii="Times New Roman" w:eastAsia="Times New Roman" w:hAnsi="Times New Roman"/>
          <w:b/>
        </w:rPr>
        <w:t xml:space="preserve"> negli adulti e nei bambini.</w:t>
      </w:r>
    </w:p>
    <w:p w14:paraId="404C4BBD" w14:textId="77777777" w:rsidR="00F10264" w:rsidRPr="0081271A" w:rsidRDefault="00F10264" w:rsidP="00F10264">
      <w:pPr>
        <w:keepNext/>
        <w:tabs>
          <w:tab w:val="left" w:pos="567"/>
        </w:tabs>
        <w:spacing w:after="0" w:line="240" w:lineRule="auto"/>
        <w:rPr>
          <w:rFonts w:ascii="Times New Roman" w:eastAsia="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10264" w:rsidRPr="0081271A" w14:paraId="6398B65A" w14:textId="77777777" w:rsidTr="00501DB0">
        <w:trPr>
          <w:tblHeader/>
        </w:trPr>
        <w:tc>
          <w:tcPr>
            <w:tcW w:w="3544" w:type="dxa"/>
          </w:tcPr>
          <w:p w14:paraId="4A0277CA"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Indicazione</w:t>
            </w:r>
          </w:p>
        </w:tc>
        <w:tc>
          <w:tcPr>
            <w:tcW w:w="1985" w:type="dxa"/>
          </w:tcPr>
          <w:p w14:paraId="5BBA49F6"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b/>
              </w:rPr>
              <w:t>Sanguinamenti di qualsiasi tipo</w:t>
            </w:r>
          </w:p>
        </w:tc>
        <w:tc>
          <w:tcPr>
            <w:tcW w:w="2126" w:type="dxa"/>
          </w:tcPr>
          <w:p w14:paraId="14B44A72" w14:textId="77777777" w:rsidR="00F10264" w:rsidRPr="0081271A" w:rsidRDefault="00F10264" w:rsidP="00501DB0">
            <w:pPr>
              <w:keepNext/>
              <w:tabs>
                <w:tab w:val="left" w:pos="567"/>
              </w:tabs>
              <w:spacing w:after="0" w:line="240" w:lineRule="auto"/>
              <w:rPr>
                <w:rFonts w:ascii="Times New Roman" w:eastAsia="Times New Roman" w:hAnsi="Times New Roman"/>
                <w:b/>
              </w:rPr>
            </w:pPr>
            <w:r w:rsidRPr="0081271A">
              <w:rPr>
                <w:rFonts w:ascii="Times New Roman" w:eastAsia="Times New Roman" w:hAnsi="Times New Roman"/>
                <w:b/>
              </w:rPr>
              <w:t>Anemia</w:t>
            </w:r>
          </w:p>
        </w:tc>
      </w:tr>
      <w:tr w:rsidR="00F10264" w:rsidRPr="0081271A" w14:paraId="0160060A" w14:textId="77777777" w:rsidTr="00501DB0">
        <w:tc>
          <w:tcPr>
            <w:tcW w:w="3544" w:type="dxa"/>
          </w:tcPr>
          <w:p w14:paraId="74988AB6" w14:textId="05EC5199"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Prevenzione del </w:t>
            </w:r>
            <w:r w:rsidR="00A337DE">
              <w:rPr>
                <w:rFonts w:ascii="Times New Roman" w:eastAsia="Times New Roman" w:hAnsi="Times New Roman"/>
              </w:rPr>
              <w:t>tromboembolismo venoso(</w:t>
            </w:r>
            <w:r w:rsidRPr="0081271A">
              <w:rPr>
                <w:rFonts w:ascii="Times New Roman" w:eastAsia="Times New Roman" w:hAnsi="Times New Roman"/>
              </w:rPr>
              <w:t xml:space="preserve">TEV </w:t>
            </w:r>
            <w:r w:rsidR="00A337DE">
              <w:rPr>
                <w:rFonts w:ascii="Times New Roman" w:eastAsia="Times New Roman" w:hAnsi="Times New Roman"/>
              </w:rPr>
              <w:t>)</w:t>
            </w:r>
            <w:r w:rsidRPr="0081271A">
              <w:rPr>
                <w:rFonts w:ascii="Times New Roman" w:eastAsia="Times New Roman" w:hAnsi="Times New Roman"/>
              </w:rPr>
              <w:t>nei pazienti adulti sottoposti a interventi elettivi di sostituzione di anca o di ginocchio</w:t>
            </w:r>
          </w:p>
        </w:tc>
        <w:tc>
          <w:tcPr>
            <w:tcW w:w="1985" w:type="dxa"/>
          </w:tcPr>
          <w:p w14:paraId="1B0E572A"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6,8% dei pazienti</w:t>
            </w:r>
          </w:p>
        </w:tc>
        <w:tc>
          <w:tcPr>
            <w:tcW w:w="2126" w:type="dxa"/>
          </w:tcPr>
          <w:p w14:paraId="1032A13B"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5,9% dei pazienti</w:t>
            </w:r>
          </w:p>
        </w:tc>
      </w:tr>
      <w:tr w:rsidR="00F10264" w:rsidRPr="0081271A" w14:paraId="088C46EA" w14:textId="77777777" w:rsidTr="00501DB0">
        <w:tc>
          <w:tcPr>
            <w:tcW w:w="3544" w:type="dxa"/>
          </w:tcPr>
          <w:p w14:paraId="5BD46A8C" w14:textId="04257CBA"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Prevenzione del</w:t>
            </w:r>
            <w:r w:rsidR="00A337DE">
              <w:rPr>
                <w:rFonts w:ascii="Times New Roman" w:eastAsia="Times New Roman" w:hAnsi="Times New Roman"/>
              </w:rPr>
              <w:t xml:space="preserve"> tromboembolismo venoso</w:t>
            </w:r>
            <w:r w:rsidRPr="0081271A">
              <w:rPr>
                <w:rFonts w:ascii="Times New Roman" w:eastAsia="Times New Roman" w:hAnsi="Times New Roman"/>
              </w:rPr>
              <w:t xml:space="preserve"> in pazienti allettati</w:t>
            </w:r>
          </w:p>
        </w:tc>
        <w:tc>
          <w:tcPr>
            <w:tcW w:w="1985" w:type="dxa"/>
          </w:tcPr>
          <w:p w14:paraId="7F08708C"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12,6% dei pazienti</w:t>
            </w:r>
          </w:p>
        </w:tc>
        <w:tc>
          <w:tcPr>
            <w:tcW w:w="2126" w:type="dxa"/>
          </w:tcPr>
          <w:p w14:paraId="01D2A18D"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2,1% dei pazienti</w:t>
            </w:r>
          </w:p>
        </w:tc>
      </w:tr>
      <w:tr w:rsidR="00F10264" w:rsidRPr="0081271A" w14:paraId="5DD110E7" w14:textId="77777777" w:rsidTr="00501DB0">
        <w:tc>
          <w:tcPr>
            <w:tcW w:w="3544" w:type="dxa"/>
          </w:tcPr>
          <w:p w14:paraId="08892454"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Trattamento della TVP, dell’EP e prevenzione delle recidive</w:t>
            </w:r>
          </w:p>
        </w:tc>
        <w:tc>
          <w:tcPr>
            <w:tcW w:w="1985" w:type="dxa"/>
          </w:tcPr>
          <w:p w14:paraId="10436028"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23% dei pazienti</w:t>
            </w:r>
          </w:p>
        </w:tc>
        <w:tc>
          <w:tcPr>
            <w:tcW w:w="2126" w:type="dxa"/>
          </w:tcPr>
          <w:p w14:paraId="03CCAB37"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1,6% dei pazienti</w:t>
            </w:r>
          </w:p>
        </w:tc>
      </w:tr>
      <w:tr w:rsidR="00F72198" w:rsidRPr="0081271A" w14:paraId="3E86DD95" w14:textId="77777777" w:rsidTr="00501DB0">
        <w:tc>
          <w:tcPr>
            <w:tcW w:w="3544" w:type="dxa"/>
          </w:tcPr>
          <w:p w14:paraId="38826967" w14:textId="77777777" w:rsidR="00F72198" w:rsidRPr="0081271A" w:rsidRDefault="00F72198" w:rsidP="00501DB0">
            <w:pPr>
              <w:keepNext/>
              <w:tabs>
                <w:tab w:val="left" w:pos="567"/>
              </w:tabs>
              <w:spacing w:after="0" w:line="240" w:lineRule="auto"/>
              <w:rPr>
                <w:rFonts w:ascii="Times New Roman" w:hAnsi="Times New Roman"/>
              </w:rPr>
            </w:pPr>
            <w:r w:rsidRPr="00F72198">
              <w:rPr>
                <w:rFonts w:ascii="Times New Roman" w:hAnsi="Times New Roman"/>
              </w:rPr>
              <w:t>Trattamento del TEV e prevenzione delle recidive di TEV in neonati a termine e bambini di età inferiore a 18 anni a seguito dell’ inizio di un trattamento anticoagulante standard</w:t>
            </w:r>
          </w:p>
        </w:tc>
        <w:tc>
          <w:tcPr>
            <w:tcW w:w="1985" w:type="dxa"/>
          </w:tcPr>
          <w:p w14:paraId="7E125514" w14:textId="77777777" w:rsidR="00F72198" w:rsidRPr="0081271A" w:rsidRDefault="00F72198" w:rsidP="00501DB0">
            <w:pPr>
              <w:keepNext/>
              <w:tabs>
                <w:tab w:val="left" w:pos="567"/>
              </w:tabs>
              <w:spacing w:after="0" w:line="240" w:lineRule="auto"/>
              <w:rPr>
                <w:rFonts w:ascii="Times New Roman" w:eastAsia="Times New Roman" w:hAnsi="Times New Roman"/>
              </w:rPr>
            </w:pPr>
            <w:r w:rsidRPr="00F72198">
              <w:rPr>
                <w:rFonts w:ascii="Times New Roman" w:eastAsia="Times New Roman" w:hAnsi="Times New Roman"/>
              </w:rPr>
              <w:t>39,5% dei pazienti</w:t>
            </w:r>
          </w:p>
        </w:tc>
        <w:tc>
          <w:tcPr>
            <w:tcW w:w="2126" w:type="dxa"/>
          </w:tcPr>
          <w:p w14:paraId="2056D71B" w14:textId="77777777" w:rsidR="00F72198" w:rsidRPr="0081271A" w:rsidRDefault="00F72198" w:rsidP="00501DB0">
            <w:pPr>
              <w:keepNext/>
              <w:tabs>
                <w:tab w:val="left" w:pos="567"/>
              </w:tabs>
              <w:spacing w:after="0" w:line="240" w:lineRule="auto"/>
              <w:rPr>
                <w:rFonts w:ascii="Times New Roman" w:eastAsia="Times New Roman" w:hAnsi="Times New Roman"/>
              </w:rPr>
            </w:pPr>
            <w:r>
              <w:rPr>
                <w:rFonts w:ascii="Times New Roman" w:eastAsia="Times New Roman" w:hAnsi="Times New Roman"/>
              </w:rPr>
              <w:t>4,6% dei pazienti</w:t>
            </w:r>
          </w:p>
        </w:tc>
      </w:tr>
      <w:tr w:rsidR="00F10264" w:rsidRPr="0081271A" w14:paraId="5784E788" w14:textId="77777777" w:rsidTr="00501DB0">
        <w:tc>
          <w:tcPr>
            <w:tcW w:w="3544" w:type="dxa"/>
          </w:tcPr>
          <w:p w14:paraId="56EF6E80"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Prevenzione dell’ictus e dell’embolia sistemica nei pazienti con fibrillazione atriale non valvolare</w:t>
            </w:r>
          </w:p>
        </w:tc>
        <w:tc>
          <w:tcPr>
            <w:tcW w:w="1985" w:type="dxa"/>
          </w:tcPr>
          <w:p w14:paraId="3A6F0861"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28 per 100 anni paziente</w:t>
            </w:r>
          </w:p>
        </w:tc>
        <w:tc>
          <w:tcPr>
            <w:tcW w:w="2126" w:type="dxa"/>
          </w:tcPr>
          <w:p w14:paraId="50A14FF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2,5 per 100 anni paziente</w:t>
            </w:r>
          </w:p>
        </w:tc>
      </w:tr>
      <w:tr w:rsidR="00F10264" w:rsidRPr="0081271A" w14:paraId="73602370" w14:textId="77777777" w:rsidTr="00501DB0">
        <w:tc>
          <w:tcPr>
            <w:tcW w:w="3544" w:type="dxa"/>
            <w:tcBorders>
              <w:top w:val="single" w:sz="4" w:space="0" w:color="auto"/>
              <w:left w:val="single" w:sz="4" w:space="0" w:color="auto"/>
              <w:bottom w:val="single" w:sz="4" w:space="0" w:color="auto"/>
              <w:right w:val="single" w:sz="4" w:space="0" w:color="auto"/>
            </w:tcBorders>
          </w:tcPr>
          <w:p w14:paraId="20B32679"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hAnsi="Times New Roman"/>
              </w:rPr>
              <w:t>Prevenzione di eventi aterotrombotici in pazienti dopo SCA</w:t>
            </w:r>
          </w:p>
        </w:tc>
        <w:tc>
          <w:tcPr>
            <w:tcW w:w="1985" w:type="dxa"/>
          </w:tcPr>
          <w:p w14:paraId="13D7B02C"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22 per 100 anni paziente</w:t>
            </w:r>
          </w:p>
        </w:tc>
        <w:tc>
          <w:tcPr>
            <w:tcW w:w="2126" w:type="dxa"/>
          </w:tcPr>
          <w:p w14:paraId="548E5502" w14:textId="77777777" w:rsidR="00F10264" w:rsidRPr="0081271A" w:rsidRDefault="00F10264"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1,4 per 100 anni paziente</w:t>
            </w:r>
          </w:p>
        </w:tc>
      </w:tr>
      <w:tr w:rsidR="002C45CC" w:rsidRPr="0081271A" w14:paraId="45AB9C20" w14:textId="77777777" w:rsidTr="00AC0C6C">
        <w:tc>
          <w:tcPr>
            <w:tcW w:w="3544" w:type="dxa"/>
            <w:vMerge w:val="restart"/>
            <w:tcBorders>
              <w:top w:val="single" w:sz="4" w:space="0" w:color="auto"/>
              <w:left w:val="single" w:sz="4" w:space="0" w:color="auto"/>
              <w:right w:val="single" w:sz="4" w:space="0" w:color="auto"/>
            </w:tcBorders>
          </w:tcPr>
          <w:p w14:paraId="4A3C673D" w14:textId="77777777" w:rsidR="002C45CC" w:rsidRPr="0081271A" w:rsidRDefault="002C45CC" w:rsidP="00501DB0">
            <w:pPr>
              <w:keepNext/>
              <w:tabs>
                <w:tab w:val="left" w:pos="567"/>
              </w:tabs>
              <w:spacing w:after="0" w:line="240" w:lineRule="auto"/>
              <w:rPr>
                <w:rFonts w:ascii="Times New Roman" w:hAnsi="Times New Roman"/>
              </w:rPr>
            </w:pPr>
            <w:r w:rsidRPr="0081271A">
              <w:rPr>
                <w:rFonts w:ascii="Times New Roman" w:hAnsi="Times New Roman"/>
              </w:rPr>
              <w:t xml:space="preserve">Prevenzione di eventi aterotrombotici in pazienti con CAD/PAD </w:t>
            </w:r>
          </w:p>
        </w:tc>
        <w:tc>
          <w:tcPr>
            <w:tcW w:w="1985" w:type="dxa"/>
          </w:tcPr>
          <w:p w14:paraId="0A516A34" w14:textId="77777777" w:rsidR="002C45CC" w:rsidRPr="0081271A" w:rsidRDefault="002C45CC"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6,7 per 100 anni paziente</w:t>
            </w:r>
          </w:p>
        </w:tc>
        <w:tc>
          <w:tcPr>
            <w:tcW w:w="2126" w:type="dxa"/>
          </w:tcPr>
          <w:p w14:paraId="7063F49A" w14:textId="77777777" w:rsidR="002C45CC" w:rsidRPr="0081271A" w:rsidRDefault="002C45CC" w:rsidP="00501DB0">
            <w:pPr>
              <w:keepNext/>
              <w:tabs>
                <w:tab w:val="left" w:pos="567"/>
              </w:tabs>
              <w:spacing w:after="0" w:line="240" w:lineRule="auto"/>
              <w:rPr>
                <w:rFonts w:ascii="Times New Roman" w:eastAsia="Times New Roman" w:hAnsi="Times New Roman"/>
              </w:rPr>
            </w:pPr>
            <w:r w:rsidRPr="0081271A">
              <w:rPr>
                <w:rFonts w:ascii="Times New Roman" w:eastAsia="Times New Roman" w:hAnsi="Times New Roman"/>
              </w:rPr>
              <w:t>0,15 per 100 anni paziente**</w:t>
            </w:r>
          </w:p>
        </w:tc>
      </w:tr>
      <w:tr w:rsidR="002C45CC" w:rsidRPr="0081271A" w14:paraId="6B0A6D18" w14:textId="77777777" w:rsidTr="007113C4">
        <w:tc>
          <w:tcPr>
            <w:tcW w:w="3544" w:type="dxa"/>
            <w:vMerge/>
            <w:tcBorders>
              <w:left w:val="single" w:sz="4" w:space="0" w:color="auto"/>
              <w:bottom w:val="single" w:sz="4" w:space="0" w:color="auto"/>
              <w:right w:val="single" w:sz="4" w:space="0" w:color="auto"/>
            </w:tcBorders>
          </w:tcPr>
          <w:p w14:paraId="63914BEB" w14:textId="77777777" w:rsidR="002C45CC" w:rsidRPr="0081271A" w:rsidRDefault="002C45CC" w:rsidP="002C45CC">
            <w:pPr>
              <w:keepNext/>
              <w:tabs>
                <w:tab w:val="left" w:pos="567"/>
              </w:tabs>
              <w:spacing w:after="0" w:line="240" w:lineRule="auto"/>
              <w:rPr>
                <w:rFonts w:ascii="Times New Roman" w:hAnsi="Times New Roman"/>
              </w:rPr>
            </w:pPr>
          </w:p>
        </w:tc>
        <w:tc>
          <w:tcPr>
            <w:tcW w:w="1985" w:type="dxa"/>
          </w:tcPr>
          <w:p w14:paraId="581A5D79" w14:textId="77777777" w:rsidR="002C45CC" w:rsidRDefault="002C45CC" w:rsidP="002C45CC">
            <w:pPr>
              <w:pStyle w:val="TableParagraph"/>
              <w:spacing w:line="249" w:lineRule="exact"/>
              <w:ind w:left="106"/>
            </w:pPr>
            <w:r>
              <w:t>8,38</w:t>
            </w:r>
            <w:r>
              <w:rPr>
                <w:spacing w:val="-3"/>
              </w:rPr>
              <w:t xml:space="preserve"> </w:t>
            </w:r>
            <w:r>
              <w:t>per</w:t>
            </w:r>
            <w:r>
              <w:rPr>
                <w:spacing w:val="-1"/>
              </w:rPr>
              <w:t xml:space="preserve"> </w:t>
            </w:r>
            <w:r>
              <w:t>100</w:t>
            </w:r>
            <w:r>
              <w:rPr>
                <w:spacing w:val="-3"/>
              </w:rPr>
              <w:t xml:space="preserve"> </w:t>
            </w:r>
            <w:r>
              <w:t>anni</w:t>
            </w:r>
          </w:p>
          <w:p w14:paraId="0680C267" w14:textId="77777777" w:rsidR="002C45CC" w:rsidRPr="0081271A" w:rsidRDefault="002C45CC" w:rsidP="002C45CC">
            <w:pPr>
              <w:keepNext/>
              <w:tabs>
                <w:tab w:val="left" w:pos="567"/>
              </w:tabs>
              <w:spacing w:after="0" w:line="240" w:lineRule="auto"/>
              <w:rPr>
                <w:rFonts w:ascii="Times New Roman" w:eastAsia="Times New Roman" w:hAnsi="Times New Roman"/>
              </w:rPr>
            </w:pPr>
            <w:r>
              <w:t>paziente</w:t>
            </w:r>
            <w:r>
              <w:rPr>
                <w:vertAlign w:val="superscript"/>
              </w:rPr>
              <w:t>#</w:t>
            </w:r>
          </w:p>
        </w:tc>
        <w:tc>
          <w:tcPr>
            <w:tcW w:w="2126" w:type="dxa"/>
          </w:tcPr>
          <w:p w14:paraId="14AE9BEC" w14:textId="77777777" w:rsidR="002C45CC" w:rsidRDefault="002C45CC" w:rsidP="002C45CC">
            <w:pPr>
              <w:pStyle w:val="TableParagraph"/>
              <w:spacing w:line="249" w:lineRule="exact"/>
            </w:pPr>
            <w:r>
              <w:t>0,74</w:t>
            </w:r>
            <w:r>
              <w:rPr>
                <w:spacing w:val="-3"/>
              </w:rPr>
              <w:t xml:space="preserve"> </w:t>
            </w:r>
            <w:r>
              <w:t>per</w:t>
            </w:r>
            <w:r>
              <w:rPr>
                <w:spacing w:val="-1"/>
              </w:rPr>
              <w:t xml:space="preserve"> </w:t>
            </w:r>
            <w:r>
              <w:t>100</w:t>
            </w:r>
            <w:r>
              <w:rPr>
                <w:spacing w:val="-3"/>
              </w:rPr>
              <w:t xml:space="preserve"> </w:t>
            </w:r>
            <w:r>
              <w:t>anni</w:t>
            </w:r>
          </w:p>
          <w:p w14:paraId="09A0708C" w14:textId="77777777" w:rsidR="002C45CC" w:rsidRPr="0081271A" w:rsidRDefault="002C45CC" w:rsidP="002C45CC">
            <w:pPr>
              <w:keepNext/>
              <w:tabs>
                <w:tab w:val="left" w:pos="567"/>
              </w:tabs>
              <w:spacing w:after="0" w:line="240" w:lineRule="auto"/>
              <w:rPr>
                <w:rFonts w:ascii="Times New Roman" w:eastAsia="Times New Roman" w:hAnsi="Times New Roman"/>
              </w:rPr>
            </w:pPr>
            <w:r>
              <w:t>paziente***</w:t>
            </w:r>
            <w:r>
              <w:rPr>
                <w:spacing w:val="-3"/>
              </w:rPr>
              <w:t xml:space="preserve"> </w:t>
            </w:r>
            <w:r>
              <w:rPr>
                <w:vertAlign w:val="superscript"/>
              </w:rPr>
              <w:t>#</w:t>
            </w:r>
          </w:p>
        </w:tc>
      </w:tr>
    </w:tbl>
    <w:p w14:paraId="0A082171" w14:textId="77777777" w:rsidR="00F10264" w:rsidRPr="0081271A"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w:t>
      </w:r>
      <w:r w:rsidRPr="0081271A">
        <w:rPr>
          <w:rFonts w:ascii="Times New Roman" w:hAnsi="Times New Roman"/>
        </w:rPr>
        <w:tab/>
        <w:t>Vengono raccolti, segnalati e valutati tutti gli eventi emorragici per tutti gli studi con rivaroxaban.</w:t>
      </w:r>
    </w:p>
    <w:p w14:paraId="74F798EE" w14:textId="77777777" w:rsidR="00F10264" w:rsidRDefault="00F10264" w:rsidP="00F10264">
      <w:pPr>
        <w:autoSpaceDE w:val="0"/>
        <w:autoSpaceDN w:val="0"/>
        <w:adjustRightInd w:val="0"/>
        <w:spacing w:after="0" w:line="240" w:lineRule="auto"/>
        <w:ind w:right="1984"/>
        <w:rPr>
          <w:rFonts w:ascii="Times New Roman" w:hAnsi="Times New Roman"/>
        </w:rPr>
      </w:pPr>
      <w:r w:rsidRPr="0081271A">
        <w:rPr>
          <w:rFonts w:ascii="Times New Roman" w:hAnsi="Times New Roman"/>
        </w:rPr>
        <w:t xml:space="preserve">** </w:t>
      </w:r>
      <w:r w:rsidRPr="0081271A">
        <w:rPr>
          <w:rFonts w:ascii="Times New Roman" w:hAnsi="Times New Roman"/>
        </w:rPr>
        <w:tab/>
        <w:t>Nello studio COMPASS, l’incidenza di anemia è bassa, poiché è stato utilizzato un approccio selettivo alla raccolta degli eventi avversi.</w:t>
      </w:r>
    </w:p>
    <w:p w14:paraId="59B2DB18" w14:textId="77777777" w:rsidR="002C45CC" w:rsidRDefault="002C45CC" w:rsidP="002C45CC">
      <w:pPr>
        <w:autoSpaceDE w:val="0"/>
        <w:autoSpaceDN w:val="0"/>
        <w:adjustRightInd w:val="0"/>
        <w:spacing w:after="0" w:line="240" w:lineRule="auto"/>
        <w:ind w:right="1984"/>
        <w:rPr>
          <w:rFonts w:ascii="Times New Roman" w:hAnsi="Times New Roman"/>
        </w:rPr>
      </w:pPr>
      <w:r w:rsidRPr="002C45CC">
        <w:rPr>
          <w:rFonts w:ascii="Times New Roman" w:hAnsi="Times New Roman"/>
        </w:rPr>
        <w:t>***</w:t>
      </w:r>
      <w:r w:rsidRPr="002C45CC">
        <w:rPr>
          <w:rFonts w:ascii="Times New Roman" w:hAnsi="Times New Roman"/>
        </w:rPr>
        <w:tab/>
        <w:t xml:space="preserve">È stato utilizzato un approccio selettivo alla raccolta degli eventi avversi. </w:t>
      </w:r>
    </w:p>
    <w:p w14:paraId="3D8C12A4" w14:textId="77777777" w:rsidR="002C45CC" w:rsidRPr="002C45CC" w:rsidRDefault="002C45CC" w:rsidP="002C45CC">
      <w:pPr>
        <w:autoSpaceDE w:val="0"/>
        <w:autoSpaceDN w:val="0"/>
        <w:adjustRightInd w:val="0"/>
        <w:spacing w:after="0" w:line="240" w:lineRule="auto"/>
        <w:ind w:right="1984"/>
        <w:rPr>
          <w:rFonts w:ascii="Times New Roman" w:hAnsi="Times New Roman"/>
        </w:rPr>
      </w:pPr>
      <w:r w:rsidRPr="002C45CC">
        <w:rPr>
          <w:rFonts w:ascii="Times New Roman" w:hAnsi="Times New Roman"/>
        </w:rPr>
        <w:t>#</w:t>
      </w:r>
      <w:r w:rsidRPr="002C45CC">
        <w:rPr>
          <w:rFonts w:ascii="Times New Roman" w:hAnsi="Times New Roman"/>
        </w:rPr>
        <w:tab/>
        <w:t>Dallo studio VOYAGER PAD</w:t>
      </w:r>
    </w:p>
    <w:p w14:paraId="41B3FF23" w14:textId="77777777" w:rsidR="002C45CC" w:rsidRPr="0081271A" w:rsidRDefault="002C45CC" w:rsidP="00F10264">
      <w:pPr>
        <w:autoSpaceDE w:val="0"/>
        <w:autoSpaceDN w:val="0"/>
        <w:adjustRightInd w:val="0"/>
        <w:spacing w:after="0" w:line="240" w:lineRule="auto"/>
        <w:ind w:right="1984"/>
        <w:rPr>
          <w:rFonts w:ascii="Times New Roman" w:hAnsi="Times New Roman"/>
          <w:iCs/>
          <w:color w:val="000000"/>
          <w:u w:val="single"/>
        </w:rPr>
      </w:pPr>
    </w:p>
    <w:p w14:paraId="314FA839" w14:textId="77777777" w:rsidR="00F10264" w:rsidRPr="0081271A" w:rsidRDefault="00F10264" w:rsidP="00F10264">
      <w:pPr>
        <w:autoSpaceDE w:val="0"/>
        <w:autoSpaceDN w:val="0"/>
        <w:adjustRightInd w:val="0"/>
        <w:spacing w:after="0" w:line="240" w:lineRule="auto"/>
        <w:rPr>
          <w:rFonts w:ascii="Times New Roman" w:hAnsi="Times New Roman"/>
          <w:iCs/>
          <w:color w:val="000000"/>
          <w:u w:val="single"/>
        </w:rPr>
      </w:pPr>
    </w:p>
    <w:p w14:paraId="57F5699F" w14:textId="77777777" w:rsidR="00F10264" w:rsidRPr="0081271A" w:rsidRDefault="00F10264" w:rsidP="00F10264">
      <w:pPr>
        <w:autoSpaceDE w:val="0"/>
        <w:autoSpaceDN w:val="0"/>
        <w:adjustRightInd w:val="0"/>
        <w:spacing w:after="0" w:line="240" w:lineRule="auto"/>
        <w:rPr>
          <w:rFonts w:ascii="Times New Roman" w:hAnsi="Times New Roman"/>
          <w:iCs/>
          <w:color w:val="000000"/>
          <w:u w:val="single"/>
        </w:rPr>
      </w:pPr>
      <w:r w:rsidRPr="0081271A">
        <w:rPr>
          <w:rFonts w:ascii="Times New Roman" w:hAnsi="Times New Roman"/>
          <w:iCs/>
          <w:color w:val="000000"/>
          <w:u w:val="single"/>
        </w:rPr>
        <w:t>Elenco tabellare delle reazioni avverse</w:t>
      </w:r>
    </w:p>
    <w:p w14:paraId="7CE1ED9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La frequenza delle reazioni avverse osservate con </w:t>
      </w:r>
      <w:r w:rsidR="0000253B" w:rsidRPr="0081271A">
        <w:rPr>
          <w:rFonts w:ascii="Times New Roman" w:hAnsi="Times New Roman"/>
          <w:color w:val="000000"/>
        </w:rPr>
        <w:t>rivaroxaban</w:t>
      </w:r>
      <w:r w:rsidR="00F72198">
        <w:rPr>
          <w:rFonts w:ascii="Times New Roman" w:hAnsi="Times New Roman"/>
          <w:color w:val="000000"/>
        </w:rPr>
        <w:t xml:space="preserve"> negli adulti e nei pazienti pediatrici </w:t>
      </w:r>
      <w:r w:rsidRPr="0081271A">
        <w:rPr>
          <w:rFonts w:ascii="Times New Roman" w:hAnsi="Times New Roman"/>
          <w:color w:val="000000"/>
        </w:rPr>
        <w:t xml:space="preserve"> </w:t>
      </w:r>
      <w:r w:rsidR="00F72198">
        <w:rPr>
          <w:rFonts w:ascii="Times New Roman" w:hAnsi="Times New Roman"/>
          <w:color w:val="000000"/>
        </w:rPr>
        <w:t xml:space="preserve">sono </w:t>
      </w:r>
      <w:r w:rsidRPr="0081271A">
        <w:rPr>
          <w:rFonts w:ascii="Times New Roman" w:hAnsi="Times New Roman"/>
          <w:color w:val="000000"/>
        </w:rPr>
        <w:t>riportat</w:t>
      </w:r>
      <w:r w:rsidR="00F72198">
        <w:rPr>
          <w:rFonts w:ascii="Times New Roman" w:hAnsi="Times New Roman"/>
          <w:color w:val="000000"/>
        </w:rPr>
        <w:t>e</w:t>
      </w:r>
      <w:r w:rsidRPr="0081271A">
        <w:rPr>
          <w:rFonts w:ascii="Times New Roman" w:hAnsi="Times New Roman"/>
          <w:color w:val="000000"/>
        </w:rPr>
        <w:t xml:space="preserve"> di seguito nella </w:t>
      </w:r>
      <w:r w:rsidR="0000253B" w:rsidRPr="0081271A">
        <w:rPr>
          <w:rFonts w:ascii="Times New Roman" w:hAnsi="Times New Roman"/>
          <w:color w:val="000000"/>
        </w:rPr>
        <w:t>tabella </w:t>
      </w:r>
      <w:r w:rsidRPr="0081271A">
        <w:rPr>
          <w:rFonts w:ascii="Times New Roman" w:hAnsi="Times New Roman"/>
          <w:color w:val="000000"/>
        </w:rPr>
        <w:t>3</w:t>
      </w:r>
      <w:r w:rsidR="008F260E">
        <w:rPr>
          <w:rFonts w:ascii="Times New Roman" w:hAnsi="Times New Roman"/>
          <w:color w:val="000000"/>
        </w:rPr>
        <w:t>. Le reazioni avverse sono</w:t>
      </w:r>
      <w:r w:rsidRPr="0081271A">
        <w:rPr>
          <w:rFonts w:ascii="Times New Roman" w:hAnsi="Times New Roman"/>
          <w:color w:val="000000"/>
        </w:rPr>
        <w:t>classificate per sistemi e organi (secondo MedDRA) e per frequenza.</w:t>
      </w:r>
    </w:p>
    <w:p w14:paraId="02640110"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51898293"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Le frequenze sono definite come segue:</w:t>
      </w:r>
    </w:p>
    <w:p w14:paraId="2363315A"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molto comune (≥ 1/10)</w:t>
      </w:r>
    </w:p>
    <w:p w14:paraId="2F68FC0C"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comune (≥ 1/100, &lt; 1/10)</w:t>
      </w:r>
    </w:p>
    <w:p w14:paraId="699A3498"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comune (≥ 1/1.000, &lt; 1/100)</w:t>
      </w:r>
    </w:p>
    <w:p w14:paraId="5BE09C0F" w14:textId="77777777" w:rsidR="00F10264" w:rsidRPr="0081271A" w:rsidRDefault="003C57FD"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raro </w:t>
      </w:r>
      <w:r w:rsidR="00F10264" w:rsidRPr="0081271A">
        <w:rPr>
          <w:rFonts w:ascii="Times New Roman" w:hAnsi="Times New Roman"/>
          <w:color w:val="000000"/>
        </w:rPr>
        <w:t>(≥ 1/10.000, &lt; 1/1.000)</w:t>
      </w:r>
    </w:p>
    <w:p w14:paraId="52CFDA6B"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molto </w:t>
      </w:r>
      <w:r w:rsidR="003C57FD" w:rsidRPr="0081271A">
        <w:rPr>
          <w:rFonts w:ascii="Times New Roman" w:hAnsi="Times New Roman"/>
          <w:color w:val="000000"/>
        </w:rPr>
        <w:t xml:space="preserve">raro </w:t>
      </w:r>
      <w:r w:rsidRPr="0081271A">
        <w:rPr>
          <w:rFonts w:ascii="Times New Roman" w:hAnsi="Times New Roman"/>
          <w:color w:val="000000"/>
        </w:rPr>
        <w:t>(&lt; 1/10.000)</w:t>
      </w:r>
    </w:p>
    <w:p w14:paraId="0AFB151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non nota (la frequenza non può essere definita sulla base dei dati disponibili).</w:t>
      </w:r>
    </w:p>
    <w:p w14:paraId="5D64BB24" w14:textId="77777777" w:rsidR="00F10264" w:rsidRPr="0081271A" w:rsidRDefault="00F10264" w:rsidP="00F10264">
      <w:pPr>
        <w:spacing w:after="0" w:line="240" w:lineRule="auto"/>
        <w:rPr>
          <w:rFonts w:ascii="Times New Roman" w:hAnsi="Times New Roman"/>
          <w:color w:val="000000"/>
        </w:rPr>
      </w:pPr>
    </w:p>
    <w:p w14:paraId="7C6C3F39"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color w:val="000000"/>
        </w:rPr>
        <w:t>Tabella 3</w:t>
      </w:r>
      <w:r w:rsidR="008F260E">
        <w:rPr>
          <w:rFonts w:ascii="Times New Roman" w:hAnsi="Times New Roman"/>
          <w:b/>
          <w:color w:val="000000"/>
        </w:rPr>
        <w:t>.</w:t>
      </w:r>
      <w:r w:rsidRPr="0081271A">
        <w:rPr>
          <w:rFonts w:ascii="Times New Roman" w:hAnsi="Times New Roman"/>
          <w:color w:val="000000"/>
        </w:rPr>
        <w:t xml:space="preserve"> </w:t>
      </w:r>
      <w:r w:rsidRPr="0081271A">
        <w:rPr>
          <w:rFonts w:ascii="Times New Roman" w:hAnsi="Times New Roman"/>
          <w:b/>
        </w:rPr>
        <w:t>Tutte le reazioni avverse segnalate nei pazienti degli studi clinici di fase III o durante l’uso post-marketing*</w:t>
      </w:r>
      <w:r w:rsidR="00F72198" w:rsidRPr="00F72198">
        <w:t xml:space="preserve"> </w:t>
      </w:r>
      <w:r w:rsidR="00F72198" w:rsidRPr="00F72198">
        <w:rPr>
          <w:rFonts w:ascii="Times New Roman" w:hAnsi="Times New Roman"/>
          <w:b/>
        </w:rPr>
        <w:t>e in due studi di fase II e uno di fase III in pazienti pediatrici</w:t>
      </w:r>
    </w:p>
    <w:p w14:paraId="5FC2642B" w14:textId="77777777" w:rsidR="00F10264" w:rsidRPr="0081271A" w:rsidRDefault="00F10264" w:rsidP="00F10264">
      <w:pPr>
        <w:spacing w:after="0" w:line="240" w:lineRule="auto"/>
        <w:rPr>
          <w:rFonts w:ascii="Times New Roman" w:hAnsi="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2"/>
        <w:gridCol w:w="1773"/>
        <w:gridCol w:w="1775"/>
        <w:gridCol w:w="1771"/>
        <w:gridCol w:w="1970"/>
      </w:tblGrid>
      <w:tr w:rsidR="00F10264" w:rsidRPr="0081271A" w14:paraId="0D06C2D4" w14:textId="77777777" w:rsidTr="00501DB0">
        <w:trPr>
          <w:cantSplit/>
          <w:tblHeader/>
        </w:trPr>
        <w:tc>
          <w:tcPr>
            <w:tcW w:w="998" w:type="pct"/>
            <w:shd w:val="pct15" w:color="auto" w:fill="FFFFFF"/>
          </w:tcPr>
          <w:p w14:paraId="3F89A634"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lastRenderedPageBreak/>
              <w:t>Comune</w:t>
            </w:r>
          </w:p>
        </w:tc>
        <w:tc>
          <w:tcPr>
            <w:tcW w:w="998" w:type="pct"/>
            <w:shd w:val="pct15" w:color="auto" w:fill="FFFFFF"/>
          </w:tcPr>
          <w:p w14:paraId="1EB9F7E7"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comune</w:t>
            </w:r>
          </w:p>
        </w:tc>
        <w:tc>
          <w:tcPr>
            <w:tcW w:w="998" w:type="pct"/>
            <w:shd w:val="pct15" w:color="auto" w:fill="FFFFFF"/>
          </w:tcPr>
          <w:p w14:paraId="5F6818AE" w14:textId="77777777" w:rsidR="00F10264" w:rsidRPr="0081271A" w:rsidRDefault="003C57FD" w:rsidP="003C57FD">
            <w:pPr>
              <w:keepNext/>
              <w:spacing w:after="0" w:line="240" w:lineRule="auto"/>
              <w:ind w:left="71" w:right="24"/>
              <w:rPr>
                <w:rFonts w:ascii="Times New Roman" w:hAnsi="Times New Roman"/>
                <w:b/>
              </w:rPr>
            </w:pPr>
            <w:r w:rsidRPr="0081271A">
              <w:rPr>
                <w:rFonts w:ascii="Times New Roman" w:hAnsi="Times New Roman"/>
                <w:b/>
              </w:rPr>
              <w:t>Raro</w:t>
            </w:r>
          </w:p>
        </w:tc>
        <w:tc>
          <w:tcPr>
            <w:tcW w:w="998" w:type="pct"/>
            <w:shd w:val="pct15" w:color="auto" w:fill="FFFFFF"/>
          </w:tcPr>
          <w:p w14:paraId="3787BB28" w14:textId="77777777" w:rsidR="00F10264" w:rsidRPr="0081271A" w:rsidRDefault="00F10264" w:rsidP="003C57FD">
            <w:pPr>
              <w:keepNext/>
              <w:spacing w:after="0" w:line="240" w:lineRule="auto"/>
              <w:ind w:left="71" w:right="24"/>
              <w:rPr>
                <w:rFonts w:ascii="Times New Roman" w:hAnsi="Times New Roman"/>
                <w:b/>
              </w:rPr>
            </w:pPr>
            <w:r w:rsidRPr="0081271A">
              <w:rPr>
                <w:rFonts w:ascii="Times New Roman" w:hAnsi="Times New Roman"/>
                <w:b/>
              </w:rPr>
              <w:t xml:space="preserve">Molto </w:t>
            </w:r>
            <w:r w:rsidR="003C57FD" w:rsidRPr="0081271A">
              <w:rPr>
                <w:rFonts w:ascii="Times New Roman" w:hAnsi="Times New Roman"/>
                <w:b/>
              </w:rPr>
              <w:t>raro</w:t>
            </w:r>
          </w:p>
        </w:tc>
        <w:tc>
          <w:tcPr>
            <w:tcW w:w="1008" w:type="pct"/>
            <w:shd w:val="pct15" w:color="auto" w:fill="FFFFFF"/>
          </w:tcPr>
          <w:p w14:paraId="6D23AF3E"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Non nota</w:t>
            </w:r>
          </w:p>
        </w:tc>
      </w:tr>
      <w:tr w:rsidR="00F10264" w:rsidRPr="0081271A" w14:paraId="0CF2772B" w14:textId="77777777" w:rsidTr="00501DB0">
        <w:trPr>
          <w:cantSplit/>
        </w:trPr>
        <w:tc>
          <w:tcPr>
            <w:tcW w:w="5000" w:type="pct"/>
            <w:gridSpan w:val="5"/>
          </w:tcPr>
          <w:p w14:paraId="576D08AB"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del sistema emolinfopoietico</w:t>
            </w:r>
          </w:p>
        </w:tc>
      </w:tr>
      <w:tr w:rsidR="00F10264" w:rsidRPr="0081271A" w14:paraId="116149D4" w14:textId="77777777" w:rsidTr="00501DB0">
        <w:trPr>
          <w:cantSplit/>
        </w:trPr>
        <w:tc>
          <w:tcPr>
            <w:tcW w:w="998" w:type="pct"/>
          </w:tcPr>
          <w:p w14:paraId="4CD26770"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Anemia (incl. i rispettivi parametri di laboratorio)</w:t>
            </w:r>
          </w:p>
        </w:tc>
        <w:tc>
          <w:tcPr>
            <w:tcW w:w="998" w:type="pct"/>
          </w:tcPr>
          <w:p w14:paraId="3ED72415"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rPr>
              <w:t xml:space="preserve">Trombocitosi (incl.  conta </w:t>
            </w:r>
            <w:r w:rsidR="008F260E">
              <w:rPr>
                <w:rFonts w:ascii="Times New Roman" w:hAnsi="Times New Roman"/>
              </w:rPr>
              <w:t>delle piastrine aumentata</w:t>
            </w:r>
            <w:r w:rsidRPr="0081271A">
              <w:rPr>
                <w:rFonts w:ascii="Times New Roman" w:hAnsi="Times New Roman"/>
              </w:rPr>
              <w:t>)</w:t>
            </w:r>
            <w:r w:rsidRPr="0081271A">
              <w:rPr>
                <w:rFonts w:ascii="Times New Roman" w:hAnsi="Times New Roman"/>
                <w:vertAlign w:val="superscript"/>
              </w:rPr>
              <w:t xml:space="preserve">A </w:t>
            </w:r>
            <w:r w:rsidRPr="0081271A">
              <w:rPr>
                <w:rFonts w:ascii="Times New Roman" w:hAnsi="Times New Roman"/>
              </w:rPr>
              <w:t>,</w:t>
            </w:r>
          </w:p>
          <w:p w14:paraId="5E8FFEC9" w14:textId="77777777" w:rsidR="00F10264" w:rsidRPr="0081271A" w:rsidRDefault="00F10264" w:rsidP="00501DB0">
            <w:pPr>
              <w:keepNext/>
              <w:spacing w:after="0" w:line="240" w:lineRule="auto"/>
              <w:ind w:left="71" w:right="24"/>
              <w:rPr>
                <w:rFonts w:ascii="Times New Roman" w:hAnsi="Times New Roman"/>
              </w:rPr>
            </w:pPr>
            <w:r w:rsidRPr="0081271A">
              <w:rPr>
                <w:rFonts w:ascii="Times New Roman" w:hAnsi="Times New Roman"/>
              </w:rPr>
              <w:t>Trombocitopenia</w:t>
            </w:r>
          </w:p>
        </w:tc>
        <w:tc>
          <w:tcPr>
            <w:tcW w:w="998" w:type="pct"/>
          </w:tcPr>
          <w:p w14:paraId="552E57F5" w14:textId="77777777" w:rsidR="00F10264" w:rsidRPr="0081271A" w:rsidRDefault="00F10264" w:rsidP="00501DB0">
            <w:pPr>
              <w:keepNext/>
              <w:spacing w:after="0" w:line="240" w:lineRule="auto"/>
              <w:ind w:left="71" w:right="24"/>
              <w:rPr>
                <w:rFonts w:ascii="Times New Roman" w:hAnsi="Times New Roman"/>
                <w:b/>
              </w:rPr>
            </w:pPr>
          </w:p>
        </w:tc>
        <w:tc>
          <w:tcPr>
            <w:tcW w:w="998" w:type="pct"/>
          </w:tcPr>
          <w:p w14:paraId="6DF14444" w14:textId="77777777" w:rsidR="00F10264" w:rsidRPr="0081271A" w:rsidRDefault="00F10264" w:rsidP="00501DB0">
            <w:pPr>
              <w:keepNext/>
              <w:spacing w:after="0" w:line="240" w:lineRule="auto"/>
              <w:ind w:left="71" w:right="24"/>
              <w:rPr>
                <w:rFonts w:ascii="Times New Roman" w:hAnsi="Times New Roman"/>
                <w:b/>
              </w:rPr>
            </w:pPr>
          </w:p>
        </w:tc>
        <w:tc>
          <w:tcPr>
            <w:tcW w:w="1008" w:type="pct"/>
          </w:tcPr>
          <w:p w14:paraId="5BD4E4FB" w14:textId="77777777" w:rsidR="00F10264" w:rsidRPr="0081271A" w:rsidRDefault="00F10264" w:rsidP="00501DB0">
            <w:pPr>
              <w:keepNext/>
              <w:spacing w:after="0" w:line="240" w:lineRule="auto"/>
              <w:ind w:left="71" w:right="24"/>
              <w:rPr>
                <w:rFonts w:ascii="Times New Roman" w:hAnsi="Times New Roman"/>
                <w:b/>
              </w:rPr>
            </w:pPr>
          </w:p>
        </w:tc>
      </w:tr>
      <w:tr w:rsidR="00F10264" w:rsidRPr="0081271A" w14:paraId="02AF4457" w14:textId="77777777" w:rsidTr="00501DB0">
        <w:trPr>
          <w:cantSplit/>
        </w:trPr>
        <w:tc>
          <w:tcPr>
            <w:tcW w:w="5000" w:type="pct"/>
            <w:gridSpan w:val="5"/>
          </w:tcPr>
          <w:p w14:paraId="5C59F8EB"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Disturbi del sistema immunitario</w:t>
            </w:r>
          </w:p>
        </w:tc>
      </w:tr>
      <w:tr w:rsidR="00F10264" w:rsidRPr="0081271A" w14:paraId="7B5F557B" w14:textId="77777777" w:rsidTr="00501DB0">
        <w:trPr>
          <w:cantSplit/>
        </w:trPr>
        <w:tc>
          <w:tcPr>
            <w:tcW w:w="998" w:type="pct"/>
          </w:tcPr>
          <w:p w14:paraId="18DD5F7A" w14:textId="77777777" w:rsidR="00F10264" w:rsidRPr="0081271A" w:rsidRDefault="00F10264" w:rsidP="00501DB0">
            <w:pPr>
              <w:spacing w:after="0" w:line="240" w:lineRule="auto"/>
              <w:ind w:left="71" w:right="24"/>
              <w:rPr>
                <w:rFonts w:ascii="Times New Roman" w:hAnsi="Times New Roman"/>
              </w:rPr>
            </w:pPr>
          </w:p>
        </w:tc>
        <w:tc>
          <w:tcPr>
            <w:tcW w:w="998" w:type="pct"/>
          </w:tcPr>
          <w:p w14:paraId="7FA482B1" w14:textId="77777777" w:rsidR="00F10264" w:rsidRPr="0081271A" w:rsidRDefault="00F10264" w:rsidP="00501DB0">
            <w:pPr>
              <w:spacing w:after="0" w:line="240" w:lineRule="auto"/>
              <w:ind w:right="24"/>
              <w:rPr>
                <w:rFonts w:ascii="Times New Roman" w:hAnsi="Times New Roman"/>
              </w:rPr>
            </w:pPr>
            <w:r w:rsidRPr="0081271A">
              <w:rPr>
                <w:rFonts w:ascii="Times New Roman" w:hAnsi="Times New Roman"/>
              </w:rPr>
              <w:t>Reazione allergica, dermatite allergica,</w:t>
            </w:r>
          </w:p>
          <w:p w14:paraId="6536BA0F" w14:textId="77777777" w:rsidR="00F10264" w:rsidRPr="0081271A" w:rsidRDefault="008F260E" w:rsidP="00501DB0">
            <w:pPr>
              <w:spacing w:after="0" w:line="240" w:lineRule="auto"/>
              <w:ind w:right="24"/>
              <w:rPr>
                <w:rFonts w:ascii="Times New Roman" w:hAnsi="Times New Roman"/>
              </w:rPr>
            </w:pPr>
            <w:r>
              <w:rPr>
                <w:rFonts w:ascii="Times New Roman" w:hAnsi="Times New Roman"/>
              </w:rPr>
              <w:t>a</w:t>
            </w:r>
            <w:r w:rsidR="00F10264" w:rsidRPr="0081271A">
              <w:rPr>
                <w:rFonts w:ascii="Times New Roman" w:hAnsi="Times New Roman"/>
              </w:rPr>
              <w:t xml:space="preserve">ngioedema ed edema allergico </w:t>
            </w:r>
          </w:p>
        </w:tc>
        <w:tc>
          <w:tcPr>
            <w:tcW w:w="998" w:type="pct"/>
          </w:tcPr>
          <w:p w14:paraId="7F8CB1BB" w14:textId="77777777" w:rsidR="00F10264" w:rsidRPr="0081271A" w:rsidRDefault="00F10264" w:rsidP="00501DB0">
            <w:pPr>
              <w:spacing w:after="0" w:line="240" w:lineRule="auto"/>
              <w:ind w:left="71" w:right="24"/>
              <w:rPr>
                <w:rFonts w:ascii="Times New Roman" w:hAnsi="Times New Roman"/>
              </w:rPr>
            </w:pPr>
          </w:p>
        </w:tc>
        <w:tc>
          <w:tcPr>
            <w:tcW w:w="998" w:type="pct"/>
          </w:tcPr>
          <w:p w14:paraId="538B3C6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Reazioni anafilattiche incluso shock anafilattico</w:t>
            </w:r>
          </w:p>
        </w:tc>
        <w:tc>
          <w:tcPr>
            <w:tcW w:w="1008" w:type="pct"/>
          </w:tcPr>
          <w:p w14:paraId="1F9A3E93" w14:textId="77777777" w:rsidR="00F10264" w:rsidRPr="0081271A" w:rsidRDefault="00F10264" w:rsidP="00501DB0">
            <w:pPr>
              <w:spacing w:after="0" w:line="240" w:lineRule="auto"/>
              <w:ind w:left="71" w:right="24"/>
              <w:rPr>
                <w:rFonts w:ascii="Times New Roman" w:hAnsi="Times New Roman"/>
              </w:rPr>
            </w:pPr>
          </w:p>
        </w:tc>
      </w:tr>
      <w:tr w:rsidR="00F10264" w:rsidRPr="0081271A" w14:paraId="49075A8B" w14:textId="77777777" w:rsidTr="00501DB0">
        <w:trPr>
          <w:cantSplit/>
        </w:trPr>
        <w:tc>
          <w:tcPr>
            <w:tcW w:w="5000" w:type="pct"/>
            <w:gridSpan w:val="5"/>
          </w:tcPr>
          <w:p w14:paraId="135F45D9"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 sistema nervoso</w:t>
            </w:r>
          </w:p>
        </w:tc>
      </w:tr>
      <w:tr w:rsidR="00F10264" w:rsidRPr="0081271A" w14:paraId="57C9047C" w14:textId="77777777" w:rsidTr="00501DB0">
        <w:trPr>
          <w:cantSplit/>
        </w:trPr>
        <w:tc>
          <w:tcPr>
            <w:tcW w:w="998" w:type="pct"/>
          </w:tcPr>
          <w:p w14:paraId="3A294FA0"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Capogiro, cefalea</w:t>
            </w:r>
          </w:p>
        </w:tc>
        <w:tc>
          <w:tcPr>
            <w:tcW w:w="998" w:type="pct"/>
          </w:tcPr>
          <w:p w14:paraId="5DE091C1"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Emorragia cerebrale e intracranica, sincope</w:t>
            </w:r>
          </w:p>
        </w:tc>
        <w:tc>
          <w:tcPr>
            <w:tcW w:w="998" w:type="pct"/>
          </w:tcPr>
          <w:p w14:paraId="0B4470C8"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5BA77010"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4182F39F"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7267FC9B" w14:textId="77777777" w:rsidTr="00501DB0">
        <w:trPr>
          <w:cantSplit/>
        </w:trPr>
        <w:tc>
          <w:tcPr>
            <w:tcW w:w="5000" w:type="pct"/>
            <w:gridSpan w:val="5"/>
          </w:tcPr>
          <w:p w14:paraId="55BDEE33"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dell’occhio</w:t>
            </w:r>
          </w:p>
        </w:tc>
      </w:tr>
      <w:tr w:rsidR="00F10264" w:rsidRPr="0081271A" w14:paraId="6AD3AA32" w14:textId="77777777" w:rsidTr="00501DB0">
        <w:trPr>
          <w:cantSplit/>
        </w:trPr>
        <w:tc>
          <w:tcPr>
            <w:tcW w:w="998" w:type="pct"/>
          </w:tcPr>
          <w:p w14:paraId="1A52BD99"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Emorragia oculare (incl. emorragia congiuntivale)</w:t>
            </w:r>
          </w:p>
        </w:tc>
        <w:tc>
          <w:tcPr>
            <w:tcW w:w="998" w:type="pct"/>
          </w:tcPr>
          <w:p w14:paraId="734050A6" w14:textId="77777777" w:rsidR="00F10264" w:rsidRPr="0081271A" w:rsidDel="00295DA7" w:rsidRDefault="00F10264" w:rsidP="00501DB0">
            <w:pPr>
              <w:spacing w:after="0" w:line="240" w:lineRule="auto"/>
              <w:ind w:left="74" w:right="23"/>
              <w:rPr>
                <w:rFonts w:ascii="Times New Roman" w:hAnsi="Times New Roman"/>
              </w:rPr>
            </w:pPr>
          </w:p>
        </w:tc>
        <w:tc>
          <w:tcPr>
            <w:tcW w:w="998" w:type="pct"/>
          </w:tcPr>
          <w:p w14:paraId="0562E7BF" w14:textId="77777777" w:rsidR="00F10264" w:rsidRPr="0081271A" w:rsidDel="00295DA7" w:rsidRDefault="00F10264" w:rsidP="00501DB0">
            <w:pPr>
              <w:spacing w:after="0" w:line="240" w:lineRule="auto"/>
              <w:ind w:left="74" w:right="23"/>
              <w:rPr>
                <w:rFonts w:ascii="Times New Roman" w:hAnsi="Times New Roman"/>
              </w:rPr>
            </w:pPr>
          </w:p>
        </w:tc>
        <w:tc>
          <w:tcPr>
            <w:tcW w:w="998" w:type="pct"/>
          </w:tcPr>
          <w:p w14:paraId="3E612C2E"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30E8B77B"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7375300A" w14:textId="77777777" w:rsidTr="00501DB0">
        <w:trPr>
          <w:cantSplit/>
        </w:trPr>
        <w:tc>
          <w:tcPr>
            <w:tcW w:w="5000" w:type="pct"/>
            <w:gridSpan w:val="5"/>
          </w:tcPr>
          <w:p w14:paraId="55352910"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cardiache</w:t>
            </w:r>
          </w:p>
        </w:tc>
      </w:tr>
      <w:tr w:rsidR="00F10264" w:rsidRPr="0081271A" w14:paraId="63AE62F8" w14:textId="77777777" w:rsidTr="00501DB0">
        <w:trPr>
          <w:cantSplit/>
        </w:trPr>
        <w:tc>
          <w:tcPr>
            <w:tcW w:w="998" w:type="pct"/>
          </w:tcPr>
          <w:p w14:paraId="71C0D8AE"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0E457E87"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Tachicardia</w:t>
            </w:r>
          </w:p>
        </w:tc>
        <w:tc>
          <w:tcPr>
            <w:tcW w:w="998" w:type="pct"/>
          </w:tcPr>
          <w:p w14:paraId="1B13C980" w14:textId="77777777" w:rsidR="00F10264" w:rsidRPr="0081271A" w:rsidRDefault="00F10264" w:rsidP="00501DB0">
            <w:pPr>
              <w:spacing w:after="0" w:line="240" w:lineRule="auto"/>
              <w:ind w:left="74" w:right="23"/>
              <w:rPr>
                <w:rFonts w:ascii="Times New Roman" w:hAnsi="Times New Roman"/>
              </w:rPr>
            </w:pPr>
          </w:p>
        </w:tc>
        <w:tc>
          <w:tcPr>
            <w:tcW w:w="998" w:type="pct"/>
          </w:tcPr>
          <w:p w14:paraId="6125FFC6"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09D24BB0"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0E6AEDF1" w14:textId="77777777" w:rsidTr="00501DB0">
        <w:trPr>
          <w:cantSplit/>
        </w:trPr>
        <w:tc>
          <w:tcPr>
            <w:tcW w:w="5000" w:type="pct"/>
            <w:gridSpan w:val="5"/>
          </w:tcPr>
          <w:p w14:paraId="3417C19A"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vascolari</w:t>
            </w:r>
          </w:p>
        </w:tc>
      </w:tr>
      <w:tr w:rsidR="00F10264" w:rsidRPr="0081271A" w14:paraId="39426A69" w14:textId="77777777" w:rsidTr="00501DB0">
        <w:trPr>
          <w:cantSplit/>
        </w:trPr>
        <w:tc>
          <w:tcPr>
            <w:tcW w:w="998" w:type="pct"/>
          </w:tcPr>
          <w:p w14:paraId="3736E47C"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Ipotensione, ematoma</w:t>
            </w:r>
          </w:p>
        </w:tc>
        <w:tc>
          <w:tcPr>
            <w:tcW w:w="998" w:type="pct"/>
          </w:tcPr>
          <w:p w14:paraId="4FE829C9"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1897DB77"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14CB16BC" w14:textId="77777777" w:rsidR="00F10264" w:rsidRPr="0081271A" w:rsidRDefault="00F10264" w:rsidP="00501DB0">
            <w:pPr>
              <w:spacing w:after="0" w:line="240" w:lineRule="auto"/>
              <w:ind w:left="74" w:right="23"/>
              <w:rPr>
                <w:rFonts w:ascii="Times New Roman" w:hAnsi="Times New Roman"/>
                <w:b/>
              </w:rPr>
            </w:pPr>
          </w:p>
        </w:tc>
        <w:tc>
          <w:tcPr>
            <w:tcW w:w="1008" w:type="pct"/>
          </w:tcPr>
          <w:p w14:paraId="4E33EE1B" w14:textId="77777777" w:rsidR="00F10264" w:rsidRPr="0081271A" w:rsidRDefault="00F10264" w:rsidP="00501DB0">
            <w:pPr>
              <w:spacing w:after="0" w:line="240" w:lineRule="auto"/>
              <w:ind w:left="74" w:right="23"/>
              <w:rPr>
                <w:rFonts w:ascii="Times New Roman" w:hAnsi="Times New Roman"/>
                <w:b/>
              </w:rPr>
            </w:pPr>
          </w:p>
        </w:tc>
      </w:tr>
      <w:tr w:rsidR="00F10264" w:rsidRPr="0081271A" w14:paraId="43A18CAC" w14:textId="77777777" w:rsidTr="00501DB0">
        <w:trPr>
          <w:cantSplit/>
        </w:trPr>
        <w:tc>
          <w:tcPr>
            <w:tcW w:w="5000" w:type="pct"/>
            <w:gridSpan w:val="5"/>
          </w:tcPr>
          <w:p w14:paraId="43F90780" w14:textId="77777777" w:rsidR="00F10264" w:rsidRPr="0081271A" w:rsidDel="004E0219" w:rsidRDefault="00F10264" w:rsidP="00501DB0">
            <w:pPr>
              <w:spacing w:after="0" w:line="240" w:lineRule="auto"/>
              <w:ind w:left="74" w:right="23"/>
              <w:rPr>
                <w:rFonts w:ascii="Times New Roman" w:hAnsi="Times New Roman"/>
                <w:b/>
              </w:rPr>
            </w:pPr>
            <w:r w:rsidRPr="0081271A">
              <w:rPr>
                <w:rFonts w:ascii="Times New Roman" w:hAnsi="Times New Roman"/>
                <w:b/>
              </w:rPr>
              <w:t>Patologie respiratorie, toraciche e mediastiniche</w:t>
            </w:r>
          </w:p>
        </w:tc>
      </w:tr>
      <w:tr w:rsidR="00F10264" w:rsidRPr="0081271A" w14:paraId="244D4DFF" w14:textId="77777777" w:rsidTr="00501DB0">
        <w:trPr>
          <w:cantSplit/>
        </w:trPr>
        <w:tc>
          <w:tcPr>
            <w:tcW w:w="998" w:type="pct"/>
          </w:tcPr>
          <w:p w14:paraId="279E6DCA"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Epistassi, emottisi</w:t>
            </w:r>
          </w:p>
        </w:tc>
        <w:tc>
          <w:tcPr>
            <w:tcW w:w="998" w:type="pct"/>
          </w:tcPr>
          <w:p w14:paraId="03E6A6EB" w14:textId="77777777" w:rsidR="00F10264" w:rsidRPr="0081271A" w:rsidDel="004E0219" w:rsidRDefault="00F10264" w:rsidP="00501DB0">
            <w:pPr>
              <w:spacing w:after="0" w:line="240" w:lineRule="auto"/>
              <w:ind w:left="74" w:right="23"/>
              <w:rPr>
                <w:rFonts w:ascii="Times New Roman" w:hAnsi="Times New Roman"/>
              </w:rPr>
            </w:pPr>
          </w:p>
        </w:tc>
        <w:tc>
          <w:tcPr>
            <w:tcW w:w="998" w:type="pct"/>
          </w:tcPr>
          <w:p w14:paraId="429E3241" w14:textId="77777777" w:rsidR="00F10264" w:rsidRPr="0081271A" w:rsidRDefault="00F10264" w:rsidP="00501DB0">
            <w:pPr>
              <w:spacing w:after="0" w:line="240" w:lineRule="auto"/>
              <w:ind w:left="74" w:right="23"/>
              <w:rPr>
                <w:rFonts w:ascii="Times New Roman" w:hAnsi="Times New Roman"/>
                <w:b/>
              </w:rPr>
            </w:pPr>
          </w:p>
        </w:tc>
        <w:tc>
          <w:tcPr>
            <w:tcW w:w="998" w:type="pct"/>
          </w:tcPr>
          <w:p w14:paraId="49FAB9E2" w14:textId="20297CB1" w:rsidR="00F10264" w:rsidRPr="0081271A" w:rsidDel="004E0219" w:rsidRDefault="00A337DE" w:rsidP="00501DB0">
            <w:pPr>
              <w:spacing w:after="0" w:line="240" w:lineRule="auto"/>
              <w:ind w:left="74" w:right="23"/>
              <w:rPr>
                <w:rFonts w:ascii="Times New Roman" w:hAnsi="Times New Roman"/>
              </w:rPr>
            </w:pPr>
            <w:r w:rsidRPr="00A337DE">
              <w:rPr>
                <w:rFonts w:ascii="Times New Roman" w:hAnsi="Times New Roman"/>
              </w:rPr>
              <w:t>Polmonite eosinofila</w:t>
            </w:r>
          </w:p>
        </w:tc>
        <w:tc>
          <w:tcPr>
            <w:tcW w:w="1008" w:type="pct"/>
          </w:tcPr>
          <w:p w14:paraId="32B9FDE0" w14:textId="77777777" w:rsidR="00F10264" w:rsidRPr="0081271A" w:rsidDel="004E0219" w:rsidRDefault="00F10264" w:rsidP="00501DB0">
            <w:pPr>
              <w:spacing w:after="0" w:line="240" w:lineRule="auto"/>
              <w:ind w:left="74" w:right="23"/>
              <w:rPr>
                <w:rFonts w:ascii="Times New Roman" w:hAnsi="Times New Roman"/>
              </w:rPr>
            </w:pPr>
          </w:p>
        </w:tc>
      </w:tr>
      <w:tr w:rsidR="00F10264" w:rsidRPr="0081271A" w14:paraId="14ECF223" w14:textId="77777777" w:rsidTr="00501DB0">
        <w:trPr>
          <w:cantSplit/>
        </w:trPr>
        <w:tc>
          <w:tcPr>
            <w:tcW w:w="5000" w:type="pct"/>
            <w:gridSpan w:val="5"/>
          </w:tcPr>
          <w:p w14:paraId="44B5FE63"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b/>
              </w:rPr>
              <w:t>Patologie gastrointestinali</w:t>
            </w:r>
          </w:p>
        </w:tc>
      </w:tr>
      <w:tr w:rsidR="00F10264" w:rsidRPr="0081271A" w14:paraId="0BC1618A" w14:textId="77777777" w:rsidTr="00501DB0">
        <w:trPr>
          <w:cantSplit/>
        </w:trPr>
        <w:tc>
          <w:tcPr>
            <w:tcW w:w="998" w:type="pct"/>
          </w:tcPr>
          <w:p w14:paraId="6111D7D8" w14:textId="77777777" w:rsidR="00F10264" w:rsidRPr="0081271A" w:rsidRDefault="00F10264" w:rsidP="00501DB0">
            <w:pPr>
              <w:spacing w:after="0" w:line="240" w:lineRule="auto"/>
              <w:ind w:left="74" w:right="23"/>
              <w:rPr>
                <w:rFonts w:ascii="Times New Roman" w:hAnsi="Times New Roman"/>
                <w:b/>
              </w:rPr>
            </w:pPr>
            <w:r w:rsidRPr="0081271A">
              <w:rPr>
                <w:rFonts w:ascii="Times New Roman" w:hAnsi="Times New Roman"/>
              </w:rPr>
              <w:t xml:space="preserve">Sanguinamento gengivale, emorragie del tratto gastrointestinale (incl. emorragia rettale), dolore gastrointestinale e addominale, dispepsia, nausea, </w:t>
            </w:r>
            <w:r w:rsidRPr="0081271A">
              <w:rPr>
                <w:rFonts w:ascii="Times New Roman" w:hAnsi="Times New Roman"/>
                <w:bCs/>
              </w:rPr>
              <w:t>costipazione</w:t>
            </w:r>
            <w:r w:rsidRPr="0081271A">
              <w:rPr>
                <w:rFonts w:ascii="Times New Roman" w:hAnsi="Times New Roman"/>
                <w:bCs/>
                <w:vertAlign w:val="superscript"/>
              </w:rPr>
              <w:t>A</w:t>
            </w:r>
            <w:r w:rsidRPr="0081271A">
              <w:rPr>
                <w:rFonts w:ascii="Times New Roman" w:hAnsi="Times New Roman"/>
              </w:rPr>
              <w:t xml:space="preserve">, diarrea, </w:t>
            </w:r>
            <w:r w:rsidRPr="0081271A">
              <w:rPr>
                <w:rFonts w:ascii="Times New Roman" w:hAnsi="Times New Roman"/>
                <w:bCs/>
              </w:rPr>
              <w:t>vomito</w:t>
            </w:r>
            <w:r w:rsidRPr="0081271A">
              <w:rPr>
                <w:rFonts w:ascii="Times New Roman" w:hAnsi="Times New Roman"/>
                <w:bCs/>
                <w:vertAlign w:val="superscript"/>
              </w:rPr>
              <w:t>A</w:t>
            </w:r>
          </w:p>
        </w:tc>
        <w:tc>
          <w:tcPr>
            <w:tcW w:w="998" w:type="pct"/>
          </w:tcPr>
          <w:p w14:paraId="04925CFA" w14:textId="77777777" w:rsidR="00F10264" w:rsidRPr="0081271A" w:rsidRDefault="00F10264" w:rsidP="00501DB0">
            <w:pPr>
              <w:spacing w:after="0" w:line="240" w:lineRule="auto"/>
              <w:ind w:left="74" w:right="23"/>
              <w:rPr>
                <w:rFonts w:ascii="Times New Roman" w:hAnsi="Times New Roman"/>
              </w:rPr>
            </w:pPr>
            <w:r w:rsidRPr="0081271A">
              <w:rPr>
                <w:rFonts w:ascii="Times New Roman" w:hAnsi="Times New Roman"/>
              </w:rPr>
              <w:t>Bocca secca</w:t>
            </w:r>
          </w:p>
        </w:tc>
        <w:tc>
          <w:tcPr>
            <w:tcW w:w="998" w:type="pct"/>
          </w:tcPr>
          <w:p w14:paraId="7E059EAF" w14:textId="77777777" w:rsidR="00F10264" w:rsidRPr="0081271A" w:rsidRDefault="00F10264" w:rsidP="00501DB0">
            <w:pPr>
              <w:spacing w:after="0" w:line="240" w:lineRule="auto"/>
              <w:ind w:left="74" w:right="23"/>
              <w:rPr>
                <w:rFonts w:ascii="Times New Roman" w:hAnsi="Times New Roman"/>
              </w:rPr>
            </w:pPr>
          </w:p>
        </w:tc>
        <w:tc>
          <w:tcPr>
            <w:tcW w:w="998" w:type="pct"/>
          </w:tcPr>
          <w:p w14:paraId="38A5A4CC" w14:textId="77777777" w:rsidR="00F10264" w:rsidRPr="0081271A" w:rsidRDefault="00F10264" w:rsidP="00501DB0">
            <w:pPr>
              <w:spacing w:after="0" w:line="240" w:lineRule="auto"/>
              <w:ind w:left="74" w:right="23"/>
              <w:rPr>
                <w:rFonts w:ascii="Times New Roman" w:hAnsi="Times New Roman"/>
              </w:rPr>
            </w:pPr>
          </w:p>
        </w:tc>
        <w:tc>
          <w:tcPr>
            <w:tcW w:w="1008" w:type="pct"/>
          </w:tcPr>
          <w:p w14:paraId="45AFFE73" w14:textId="77777777" w:rsidR="00F10264" w:rsidRPr="0081271A" w:rsidRDefault="00F10264" w:rsidP="00501DB0">
            <w:pPr>
              <w:spacing w:after="0" w:line="240" w:lineRule="auto"/>
              <w:ind w:left="74" w:right="23"/>
              <w:rPr>
                <w:rFonts w:ascii="Times New Roman" w:hAnsi="Times New Roman"/>
              </w:rPr>
            </w:pPr>
          </w:p>
        </w:tc>
      </w:tr>
      <w:tr w:rsidR="00F10264" w:rsidRPr="0081271A" w14:paraId="49E5CF4A" w14:textId="77777777" w:rsidTr="00501DB0">
        <w:trPr>
          <w:cantSplit/>
          <w:trHeight w:val="356"/>
        </w:trPr>
        <w:tc>
          <w:tcPr>
            <w:tcW w:w="5000" w:type="pct"/>
            <w:gridSpan w:val="5"/>
          </w:tcPr>
          <w:p w14:paraId="14C7A3DB"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b/>
              </w:rPr>
              <w:t>Patologie epatobiliari</w:t>
            </w:r>
          </w:p>
        </w:tc>
      </w:tr>
      <w:tr w:rsidR="00F10264" w:rsidRPr="0081271A" w14:paraId="29915034" w14:textId="77777777" w:rsidTr="00501DB0">
        <w:trPr>
          <w:cantSplit/>
          <w:trHeight w:val="356"/>
        </w:trPr>
        <w:tc>
          <w:tcPr>
            <w:tcW w:w="998" w:type="pct"/>
          </w:tcPr>
          <w:p w14:paraId="104E35B5"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lastRenderedPageBreak/>
              <w:t>transaminasi</w:t>
            </w:r>
            <w:r w:rsidR="008F260E">
              <w:rPr>
                <w:rFonts w:ascii="Times New Roman" w:hAnsi="Times New Roman"/>
              </w:rPr>
              <w:t xml:space="preserve"> aumentate</w:t>
            </w:r>
          </w:p>
        </w:tc>
        <w:tc>
          <w:tcPr>
            <w:tcW w:w="998" w:type="pct"/>
          </w:tcPr>
          <w:p w14:paraId="236F22D8"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Compromissione epatica,</w:t>
            </w:r>
            <w:r w:rsidR="00AF05B2">
              <w:rPr>
                <w:rFonts w:ascii="Times New Roman" w:hAnsi="Times New Roman"/>
              </w:rPr>
              <w:t xml:space="preserve">     </w:t>
            </w:r>
            <w:r w:rsidRPr="0081271A">
              <w:rPr>
                <w:rFonts w:ascii="Times New Roman" w:hAnsi="Times New Roman"/>
              </w:rPr>
              <w:t>bilirubina</w:t>
            </w:r>
            <w:r w:rsidR="008F260E">
              <w:rPr>
                <w:rFonts w:ascii="Times New Roman" w:hAnsi="Times New Roman"/>
              </w:rPr>
              <w:t xml:space="preserve"> aumentata</w:t>
            </w:r>
            <w:r w:rsidRPr="0081271A">
              <w:rPr>
                <w:rFonts w:ascii="Times New Roman" w:hAnsi="Times New Roman"/>
              </w:rPr>
              <w:t xml:space="preserve">, fosfatasi alcalina </w:t>
            </w:r>
            <w:r w:rsidR="008F260E">
              <w:rPr>
                <w:rFonts w:ascii="Times New Roman" w:hAnsi="Times New Roman"/>
              </w:rPr>
              <w:t>aumentata</w:t>
            </w:r>
            <w:r w:rsidR="008F260E" w:rsidRPr="0081271A">
              <w:rPr>
                <w:rFonts w:ascii="Times New Roman" w:hAnsi="Times New Roman"/>
                <w:vertAlign w:val="superscript"/>
              </w:rPr>
              <w:t xml:space="preserve"> </w:t>
            </w:r>
            <w:r w:rsidRPr="0081271A">
              <w:rPr>
                <w:rFonts w:ascii="Times New Roman" w:hAnsi="Times New Roman"/>
                <w:vertAlign w:val="superscript"/>
              </w:rPr>
              <w:t>A</w:t>
            </w:r>
            <w:r w:rsidRPr="0081271A">
              <w:rPr>
                <w:rFonts w:ascii="Times New Roman" w:hAnsi="Times New Roman"/>
              </w:rPr>
              <w:t xml:space="preserve"> e GGT</w:t>
            </w:r>
            <w:r w:rsidR="008F260E">
              <w:rPr>
                <w:rFonts w:ascii="Times New Roman" w:hAnsi="Times New Roman"/>
              </w:rPr>
              <w:t xml:space="preserve"> aumentata</w:t>
            </w:r>
            <w:r w:rsidR="008F260E" w:rsidRPr="0081271A">
              <w:rPr>
                <w:rFonts w:ascii="Times New Roman" w:hAnsi="Times New Roman"/>
                <w:vertAlign w:val="superscript"/>
              </w:rPr>
              <w:t xml:space="preserve"> </w:t>
            </w:r>
            <w:r w:rsidRPr="0081271A">
              <w:rPr>
                <w:rFonts w:ascii="Times New Roman" w:hAnsi="Times New Roman"/>
                <w:vertAlign w:val="superscript"/>
              </w:rPr>
              <w:t>A</w:t>
            </w:r>
          </w:p>
          <w:p w14:paraId="799873E2"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998" w:type="pct"/>
          </w:tcPr>
          <w:p w14:paraId="68A2A6E0"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Ittero, bilirubina coniugata</w:t>
            </w:r>
            <w:r w:rsidR="008F260E">
              <w:rPr>
                <w:rFonts w:ascii="Times New Roman" w:hAnsi="Times New Roman"/>
              </w:rPr>
              <w:t xml:space="preserve"> aumentata</w:t>
            </w:r>
            <w:r w:rsidRPr="0081271A">
              <w:rPr>
                <w:rFonts w:ascii="Times New Roman" w:hAnsi="Times New Roman"/>
              </w:rPr>
              <w:t xml:space="preserve"> (con o senza contemporaneo aumento della ALT), Colestasi, </w:t>
            </w:r>
          </w:p>
          <w:p w14:paraId="42E8D04B" w14:textId="77777777" w:rsidR="00F10264" w:rsidRPr="0081271A" w:rsidRDefault="00F10264" w:rsidP="00501DB0">
            <w:pPr>
              <w:autoSpaceDE w:val="0"/>
              <w:autoSpaceDN w:val="0"/>
              <w:adjustRightInd w:val="0"/>
              <w:spacing w:after="0" w:line="240" w:lineRule="auto"/>
              <w:rPr>
                <w:rFonts w:ascii="Times New Roman" w:hAnsi="Times New Roman"/>
                <w:b/>
              </w:rPr>
            </w:pPr>
            <w:r w:rsidRPr="0081271A">
              <w:rPr>
                <w:rFonts w:ascii="Times New Roman" w:hAnsi="Times New Roman"/>
              </w:rPr>
              <w:t>Epatite (incluso danno epatocellulare)</w:t>
            </w:r>
          </w:p>
        </w:tc>
        <w:tc>
          <w:tcPr>
            <w:tcW w:w="998" w:type="pct"/>
          </w:tcPr>
          <w:p w14:paraId="788B9CD1" w14:textId="77777777" w:rsidR="00F10264" w:rsidRPr="0081271A" w:rsidRDefault="00F10264" w:rsidP="00501DB0">
            <w:pPr>
              <w:autoSpaceDE w:val="0"/>
              <w:autoSpaceDN w:val="0"/>
              <w:adjustRightInd w:val="0"/>
              <w:spacing w:after="0" w:line="240" w:lineRule="auto"/>
              <w:rPr>
                <w:rFonts w:ascii="Times New Roman" w:hAnsi="Times New Roman"/>
                <w:b/>
              </w:rPr>
            </w:pPr>
          </w:p>
        </w:tc>
        <w:tc>
          <w:tcPr>
            <w:tcW w:w="1008" w:type="pct"/>
          </w:tcPr>
          <w:p w14:paraId="1F0BFA62" w14:textId="77777777" w:rsidR="00F10264" w:rsidRPr="0081271A" w:rsidRDefault="00F10264" w:rsidP="00501DB0">
            <w:pPr>
              <w:autoSpaceDE w:val="0"/>
              <w:autoSpaceDN w:val="0"/>
              <w:adjustRightInd w:val="0"/>
              <w:spacing w:after="0" w:line="240" w:lineRule="auto"/>
              <w:rPr>
                <w:rFonts w:ascii="Times New Roman" w:hAnsi="Times New Roman"/>
                <w:b/>
              </w:rPr>
            </w:pPr>
          </w:p>
        </w:tc>
      </w:tr>
      <w:tr w:rsidR="00F10264" w:rsidRPr="0081271A" w14:paraId="1A84BA00" w14:textId="77777777" w:rsidTr="00501DB0">
        <w:trPr>
          <w:cantSplit/>
        </w:trPr>
        <w:tc>
          <w:tcPr>
            <w:tcW w:w="5000" w:type="pct"/>
            <w:gridSpan w:val="5"/>
          </w:tcPr>
          <w:p w14:paraId="46BEA31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
              </w:rPr>
              <w:t>Patologie della cute e del tessuto sottocutaneo</w:t>
            </w:r>
          </w:p>
        </w:tc>
      </w:tr>
      <w:tr w:rsidR="00F10264" w:rsidRPr="0081271A" w14:paraId="77D51AE8" w14:textId="77777777" w:rsidTr="00501DB0">
        <w:trPr>
          <w:cantSplit/>
        </w:trPr>
        <w:tc>
          <w:tcPr>
            <w:tcW w:w="998" w:type="pct"/>
          </w:tcPr>
          <w:p w14:paraId="70E04E64"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Prurito (incl. casi non comuni di prurito generalizzato), eruzione cutanea, ecchimosi, emorragia cutanea e sottocutanea</w:t>
            </w:r>
          </w:p>
        </w:tc>
        <w:tc>
          <w:tcPr>
            <w:tcW w:w="998" w:type="pct"/>
          </w:tcPr>
          <w:p w14:paraId="682C3B9A"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Orticaria</w:t>
            </w:r>
          </w:p>
        </w:tc>
        <w:tc>
          <w:tcPr>
            <w:tcW w:w="998" w:type="pct"/>
          </w:tcPr>
          <w:p w14:paraId="03F764BB" w14:textId="77777777" w:rsidR="00F10264" w:rsidRPr="0081271A" w:rsidRDefault="00F10264" w:rsidP="00501DB0">
            <w:pPr>
              <w:spacing w:after="0" w:line="240" w:lineRule="auto"/>
              <w:ind w:left="71" w:right="24"/>
              <w:rPr>
                <w:rFonts w:ascii="Times New Roman" w:hAnsi="Times New Roman"/>
              </w:rPr>
            </w:pPr>
          </w:p>
        </w:tc>
        <w:tc>
          <w:tcPr>
            <w:tcW w:w="998" w:type="pct"/>
          </w:tcPr>
          <w:p w14:paraId="44E00EFC" w14:textId="77777777" w:rsidR="00F10264" w:rsidRPr="0081271A" w:rsidRDefault="00F10264" w:rsidP="00501DB0">
            <w:pPr>
              <w:spacing w:after="0" w:line="240" w:lineRule="auto"/>
              <w:ind w:left="71" w:right="24"/>
              <w:rPr>
                <w:rFonts w:ascii="Times New Roman" w:hAnsi="Times New Roman"/>
                <w:bCs/>
              </w:rPr>
            </w:pPr>
            <w:r w:rsidRPr="0081271A">
              <w:rPr>
                <w:rFonts w:ascii="Times New Roman" w:hAnsi="Times New Roman"/>
              </w:rPr>
              <w:t>Sindrome di Stevens-Johnson/</w:t>
            </w:r>
            <w:r w:rsidRPr="0081271A">
              <w:rPr>
                <w:rFonts w:ascii="Times New Roman" w:hAnsi="Times New Roman"/>
                <w:bCs/>
              </w:rPr>
              <w:t xml:space="preserve"> Necrolisi Epidermica Tossica,</w:t>
            </w:r>
          </w:p>
          <w:p w14:paraId="62ABA419"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bCs/>
              </w:rPr>
              <w:t>Sindrome di DRESS</w:t>
            </w:r>
          </w:p>
        </w:tc>
        <w:tc>
          <w:tcPr>
            <w:tcW w:w="1008" w:type="pct"/>
          </w:tcPr>
          <w:p w14:paraId="6DC34904" w14:textId="77777777" w:rsidR="00F10264" w:rsidRPr="0081271A" w:rsidRDefault="00F10264" w:rsidP="00501DB0">
            <w:pPr>
              <w:spacing w:after="0" w:line="240" w:lineRule="auto"/>
              <w:ind w:left="71" w:right="24"/>
              <w:rPr>
                <w:rFonts w:ascii="Times New Roman" w:hAnsi="Times New Roman"/>
              </w:rPr>
            </w:pPr>
          </w:p>
        </w:tc>
      </w:tr>
      <w:tr w:rsidR="00F10264" w:rsidRPr="0081271A" w14:paraId="6165D831" w14:textId="77777777" w:rsidTr="00501DB0">
        <w:trPr>
          <w:cantSplit/>
        </w:trPr>
        <w:tc>
          <w:tcPr>
            <w:tcW w:w="5000" w:type="pct"/>
            <w:gridSpan w:val="5"/>
          </w:tcPr>
          <w:p w14:paraId="45762B3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b/>
              </w:rPr>
              <w:t>Patologie del sistema muscoloscheletrico e del tessuto connettivo</w:t>
            </w:r>
          </w:p>
        </w:tc>
      </w:tr>
      <w:tr w:rsidR="00F10264" w:rsidRPr="0081271A" w14:paraId="21585745" w14:textId="77777777" w:rsidTr="00501DB0">
        <w:trPr>
          <w:cantSplit/>
        </w:trPr>
        <w:tc>
          <w:tcPr>
            <w:tcW w:w="998" w:type="pct"/>
          </w:tcPr>
          <w:p w14:paraId="1B23B482"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Dolore alle estremità</w:t>
            </w:r>
            <w:r w:rsidRPr="0081271A">
              <w:rPr>
                <w:rFonts w:ascii="Times New Roman" w:hAnsi="Times New Roman"/>
                <w:vertAlign w:val="superscript"/>
              </w:rPr>
              <w:t>A</w:t>
            </w:r>
          </w:p>
        </w:tc>
        <w:tc>
          <w:tcPr>
            <w:tcW w:w="998" w:type="pct"/>
          </w:tcPr>
          <w:p w14:paraId="43D0977F" w14:textId="77777777" w:rsidR="00F10264" w:rsidRPr="0081271A" w:rsidRDefault="00F10264" w:rsidP="00501DB0">
            <w:pPr>
              <w:autoSpaceDE w:val="0"/>
              <w:autoSpaceDN w:val="0"/>
              <w:adjustRightInd w:val="0"/>
              <w:spacing w:after="0" w:line="240" w:lineRule="auto"/>
              <w:rPr>
                <w:rFonts w:ascii="Times New Roman" w:hAnsi="Times New Roman"/>
              </w:rPr>
            </w:pPr>
            <w:r w:rsidRPr="0081271A">
              <w:rPr>
                <w:rFonts w:ascii="Times New Roman" w:hAnsi="Times New Roman"/>
              </w:rPr>
              <w:t>Emartrosi</w:t>
            </w:r>
          </w:p>
        </w:tc>
        <w:tc>
          <w:tcPr>
            <w:tcW w:w="998" w:type="pct"/>
          </w:tcPr>
          <w:p w14:paraId="3450CCC9"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muscolare</w:t>
            </w:r>
          </w:p>
        </w:tc>
        <w:tc>
          <w:tcPr>
            <w:tcW w:w="998" w:type="pct"/>
          </w:tcPr>
          <w:p w14:paraId="1ACD1935" w14:textId="77777777" w:rsidR="00F10264" w:rsidRPr="0081271A" w:rsidRDefault="00F10264" w:rsidP="00501DB0">
            <w:pPr>
              <w:spacing w:after="0" w:line="240" w:lineRule="auto"/>
              <w:ind w:left="71" w:right="24"/>
              <w:rPr>
                <w:rFonts w:ascii="Times New Roman" w:hAnsi="Times New Roman"/>
              </w:rPr>
            </w:pPr>
          </w:p>
        </w:tc>
        <w:tc>
          <w:tcPr>
            <w:tcW w:w="1008" w:type="pct"/>
          </w:tcPr>
          <w:p w14:paraId="494CC618"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Sindrome compartimentale secondaria all’emorragia</w:t>
            </w:r>
          </w:p>
        </w:tc>
      </w:tr>
      <w:tr w:rsidR="00F10264" w:rsidRPr="0081271A" w14:paraId="2F17A5B6" w14:textId="77777777" w:rsidTr="00501DB0">
        <w:trPr>
          <w:cantSplit/>
        </w:trPr>
        <w:tc>
          <w:tcPr>
            <w:tcW w:w="5000" w:type="pct"/>
            <w:gridSpan w:val="5"/>
          </w:tcPr>
          <w:p w14:paraId="5518AFA8" w14:textId="77777777" w:rsidR="00F10264" w:rsidRPr="0081271A" w:rsidRDefault="00F10264" w:rsidP="00501DB0">
            <w:pPr>
              <w:keepNext/>
              <w:keepLines/>
              <w:spacing w:after="0" w:line="240" w:lineRule="auto"/>
              <w:ind w:left="71" w:right="24"/>
              <w:rPr>
                <w:rFonts w:ascii="Times New Roman" w:hAnsi="Times New Roman"/>
              </w:rPr>
            </w:pPr>
            <w:r w:rsidRPr="0081271A">
              <w:rPr>
                <w:rFonts w:ascii="Times New Roman" w:hAnsi="Times New Roman"/>
                <w:b/>
              </w:rPr>
              <w:t>Patologie renali e urinarie</w:t>
            </w:r>
          </w:p>
        </w:tc>
      </w:tr>
      <w:tr w:rsidR="00F10264" w:rsidRPr="0081271A" w14:paraId="6A5CC236" w14:textId="77777777" w:rsidTr="00501DB0">
        <w:trPr>
          <w:cantSplit/>
        </w:trPr>
        <w:tc>
          <w:tcPr>
            <w:tcW w:w="998" w:type="pct"/>
          </w:tcPr>
          <w:p w14:paraId="393CFD40" w14:textId="77777777" w:rsidR="00F10264" w:rsidRPr="0081271A" w:rsidRDefault="00F10264" w:rsidP="0076440C">
            <w:pPr>
              <w:spacing w:after="0" w:line="240" w:lineRule="auto"/>
              <w:ind w:left="71" w:right="24"/>
              <w:rPr>
                <w:rFonts w:ascii="Times New Roman" w:hAnsi="Times New Roman"/>
              </w:rPr>
            </w:pPr>
            <w:r w:rsidRPr="0081271A">
              <w:rPr>
                <w:rFonts w:ascii="Times New Roman" w:hAnsi="Times New Roman"/>
              </w:rPr>
              <w:t>Emorragie del tratto urogenitale (incl. ematuria e menorragia</w:t>
            </w:r>
            <w:r w:rsidRPr="0081271A">
              <w:rPr>
                <w:rFonts w:ascii="Times New Roman" w:hAnsi="Times New Roman"/>
                <w:vertAlign w:val="superscript"/>
              </w:rPr>
              <w:t>B</w:t>
            </w:r>
            <w:r w:rsidRPr="0081271A">
              <w:rPr>
                <w:rFonts w:ascii="Times New Roman" w:hAnsi="Times New Roman"/>
              </w:rPr>
              <w:t xml:space="preserve">), compromissione renale (incl. </w:t>
            </w:r>
            <w:r w:rsidR="008F260E">
              <w:rPr>
                <w:rFonts w:ascii="Times New Roman" w:hAnsi="Times New Roman"/>
              </w:rPr>
              <w:t>creatinina ematica aumentata</w:t>
            </w:r>
            <w:r w:rsidR="008F260E" w:rsidRPr="0081271A">
              <w:rPr>
                <w:rFonts w:ascii="Times New Roman" w:hAnsi="Times New Roman"/>
              </w:rPr>
              <w:t xml:space="preserve"> </w:t>
            </w:r>
            <w:r w:rsidR="008F260E">
              <w:rPr>
                <w:rFonts w:ascii="Times New Roman" w:hAnsi="Times New Roman"/>
              </w:rPr>
              <w:t>, urea ematica aumentata</w:t>
            </w:r>
            <w:r w:rsidRPr="0081271A">
              <w:rPr>
                <w:rFonts w:ascii="Times New Roman" w:hAnsi="Times New Roman"/>
              </w:rPr>
              <w:t>)</w:t>
            </w:r>
          </w:p>
        </w:tc>
        <w:tc>
          <w:tcPr>
            <w:tcW w:w="998" w:type="pct"/>
          </w:tcPr>
          <w:p w14:paraId="73CC5AB0" w14:textId="77777777" w:rsidR="00F10264" w:rsidRPr="0081271A" w:rsidRDefault="00F10264" w:rsidP="00501DB0">
            <w:pPr>
              <w:autoSpaceDE w:val="0"/>
              <w:autoSpaceDN w:val="0"/>
              <w:adjustRightInd w:val="0"/>
              <w:spacing w:after="0" w:line="240" w:lineRule="auto"/>
              <w:rPr>
                <w:rFonts w:ascii="Times New Roman" w:hAnsi="Times New Roman"/>
                <w:vertAlign w:val="superscript"/>
              </w:rPr>
            </w:pPr>
          </w:p>
        </w:tc>
        <w:tc>
          <w:tcPr>
            <w:tcW w:w="998" w:type="pct"/>
          </w:tcPr>
          <w:p w14:paraId="01BFF4FF" w14:textId="77777777" w:rsidR="00F10264" w:rsidRPr="0081271A" w:rsidRDefault="00F10264" w:rsidP="00501DB0">
            <w:pPr>
              <w:spacing w:after="0" w:line="240" w:lineRule="auto"/>
              <w:ind w:left="71" w:right="24"/>
              <w:rPr>
                <w:rFonts w:ascii="Times New Roman" w:hAnsi="Times New Roman"/>
              </w:rPr>
            </w:pPr>
          </w:p>
        </w:tc>
        <w:tc>
          <w:tcPr>
            <w:tcW w:w="998" w:type="pct"/>
          </w:tcPr>
          <w:p w14:paraId="3C269335" w14:textId="77777777" w:rsidR="00F10264" w:rsidRPr="0081271A" w:rsidRDefault="00F10264" w:rsidP="00501DB0">
            <w:pPr>
              <w:spacing w:after="0" w:line="240" w:lineRule="auto"/>
              <w:ind w:left="71" w:right="24"/>
              <w:rPr>
                <w:rFonts w:ascii="Times New Roman" w:hAnsi="Times New Roman"/>
              </w:rPr>
            </w:pPr>
          </w:p>
        </w:tc>
        <w:tc>
          <w:tcPr>
            <w:tcW w:w="1008" w:type="pct"/>
          </w:tcPr>
          <w:p w14:paraId="2EEA376B" w14:textId="0771AA55"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Insufficienza renale/insufficienza renale acuta secondaria a un’emorragia in grado di causare ipoperfusione</w:t>
            </w:r>
            <w:r w:rsidR="002F17A5">
              <w:rPr>
                <w:rFonts w:ascii="Times New Roman" w:hAnsi="Times New Roman"/>
              </w:rPr>
              <w:t>,</w:t>
            </w:r>
            <w:r w:rsidR="002F17A5" w:rsidRPr="002F17A5">
              <w:rPr>
                <w:rFonts w:ascii="Times New Roman" w:hAnsi="Times New Roman"/>
              </w:rPr>
              <w:t xml:space="preserve"> nefropatia da anticoagulanti</w:t>
            </w:r>
          </w:p>
        </w:tc>
      </w:tr>
      <w:tr w:rsidR="00F10264" w:rsidRPr="0081271A" w14:paraId="4A4630E6" w14:textId="77777777" w:rsidTr="00501DB0">
        <w:trPr>
          <w:cantSplit/>
        </w:trPr>
        <w:tc>
          <w:tcPr>
            <w:tcW w:w="5000" w:type="pct"/>
            <w:gridSpan w:val="5"/>
          </w:tcPr>
          <w:p w14:paraId="03937041" w14:textId="77777777" w:rsidR="00F10264" w:rsidRPr="0081271A" w:rsidRDefault="00F10264" w:rsidP="00501DB0">
            <w:pPr>
              <w:keepNext/>
              <w:spacing w:after="0" w:line="240" w:lineRule="auto"/>
              <w:ind w:left="71" w:right="24"/>
              <w:rPr>
                <w:rFonts w:ascii="Times New Roman" w:hAnsi="Times New Roman"/>
                <w:b/>
              </w:rPr>
            </w:pPr>
            <w:r w:rsidRPr="0081271A">
              <w:rPr>
                <w:rFonts w:ascii="Times New Roman" w:hAnsi="Times New Roman"/>
                <w:b/>
              </w:rPr>
              <w:t>Patologie sistemiche e condizioni relative alla sede di somministrazione</w:t>
            </w:r>
          </w:p>
        </w:tc>
      </w:tr>
      <w:tr w:rsidR="00F10264" w:rsidRPr="0081271A" w14:paraId="1D0D5085" w14:textId="77777777" w:rsidTr="00501DB0">
        <w:trPr>
          <w:cantSplit/>
        </w:trPr>
        <w:tc>
          <w:tcPr>
            <w:tcW w:w="998" w:type="pct"/>
          </w:tcPr>
          <w:p w14:paraId="01CEC5BE"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Febbre</w:t>
            </w:r>
            <w:r w:rsidRPr="0081271A">
              <w:rPr>
                <w:rFonts w:ascii="Times New Roman" w:hAnsi="Times New Roman"/>
                <w:vertAlign w:val="superscript"/>
              </w:rPr>
              <w:t>A</w:t>
            </w:r>
            <w:r w:rsidRPr="0081271A">
              <w:rPr>
                <w:rFonts w:ascii="Times New Roman" w:hAnsi="Times New Roman"/>
              </w:rPr>
              <w:t>, edema periferico, riduzione delle forze e dell’energia (incl. affaticamento e astenia)</w:t>
            </w:r>
          </w:p>
        </w:tc>
        <w:tc>
          <w:tcPr>
            <w:tcW w:w="998" w:type="pct"/>
          </w:tcPr>
          <w:p w14:paraId="7484C9DC"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 xml:space="preserve">Sensazione di indisposizione (incl. malessere) </w:t>
            </w:r>
          </w:p>
        </w:tc>
        <w:tc>
          <w:tcPr>
            <w:tcW w:w="998" w:type="pct"/>
          </w:tcPr>
          <w:p w14:paraId="2540F3D6"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Edema localizzato</w:t>
            </w:r>
            <w:r w:rsidRPr="0081271A">
              <w:rPr>
                <w:rFonts w:ascii="Times New Roman" w:hAnsi="Times New Roman"/>
                <w:vertAlign w:val="superscript"/>
              </w:rPr>
              <w:t>A</w:t>
            </w:r>
          </w:p>
        </w:tc>
        <w:tc>
          <w:tcPr>
            <w:tcW w:w="998" w:type="pct"/>
          </w:tcPr>
          <w:p w14:paraId="47D72D56" w14:textId="77777777" w:rsidR="00F10264" w:rsidRPr="0081271A" w:rsidRDefault="00F10264" w:rsidP="00501DB0">
            <w:pPr>
              <w:spacing w:after="0" w:line="240" w:lineRule="auto"/>
              <w:ind w:left="71" w:right="24"/>
              <w:rPr>
                <w:rFonts w:ascii="Times New Roman" w:hAnsi="Times New Roman"/>
              </w:rPr>
            </w:pPr>
          </w:p>
        </w:tc>
        <w:tc>
          <w:tcPr>
            <w:tcW w:w="1008" w:type="pct"/>
          </w:tcPr>
          <w:p w14:paraId="24F318DB" w14:textId="77777777" w:rsidR="00F10264" w:rsidRPr="0081271A" w:rsidRDefault="00F10264" w:rsidP="00501DB0">
            <w:pPr>
              <w:spacing w:after="0" w:line="240" w:lineRule="auto"/>
              <w:ind w:left="71" w:right="24"/>
              <w:rPr>
                <w:rFonts w:ascii="Times New Roman" w:hAnsi="Times New Roman"/>
              </w:rPr>
            </w:pPr>
          </w:p>
        </w:tc>
      </w:tr>
      <w:tr w:rsidR="00F10264" w:rsidRPr="0081271A" w14:paraId="2183A984" w14:textId="77777777" w:rsidTr="00501DB0">
        <w:trPr>
          <w:cantSplit/>
        </w:trPr>
        <w:tc>
          <w:tcPr>
            <w:tcW w:w="5000" w:type="pct"/>
            <w:gridSpan w:val="5"/>
          </w:tcPr>
          <w:p w14:paraId="22D6B252" w14:textId="77777777" w:rsidR="00F10264" w:rsidRPr="0081271A" w:rsidRDefault="00F10264" w:rsidP="00501DB0">
            <w:pPr>
              <w:spacing w:after="0" w:line="240" w:lineRule="auto"/>
              <w:ind w:left="71" w:right="24"/>
              <w:rPr>
                <w:rFonts w:ascii="Times New Roman" w:hAnsi="Times New Roman"/>
                <w:b/>
              </w:rPr>
            </w:pPr>
            <w:r w:rsidRPr="0081271A">
              <w:rPr>
                <w:rFonts w:ascii="Times New Roman" w:hAnsi="Times New Roman"/>
                <w:b/>
              </w:rPr>
              <w:t>Esami diagnostici</w:t>
            </w:r>
          </w:p>
        </w:tc>
      </w:tr>
      <w:tr w:rsidR="00F10264" w:rsidRPr="0081271A" w14:paraId="6C582284" w14:textId="77777777" w:rsidTr="00501DB0">
        <w:trPr>
          <w:cantSplit/>
        </w:trPr>
        <w:tc>
          <w:tcPr>
            <w:tcW w:w="998" w:type="pct"/>
          </w:tcPr>
          <w:p w14:paraId="530AE97F" w14:textId="77777777" w:rsidR="00F10264" w:rsidRPr="0081271A" w:rsidRDefault="00F10264" w:rsidP="00501DB0">
            <w:pPr>
              <w:spacing w:after="0" w:line="240" w:lineRule="auto"/>
              <w:ind w:left="71" w:right="24"/>
              <w:rPr>
                <w:rFonts w:ascii="Times New Roman" w:hAnsi="Times New Roman"/>
                <w:b/>
              </w:rPr>
            </w:pPr>
          </w:p>
        </w:tc>
        <w:tc>
          <w:tcPr>
            <w:tcW w:w="998" w:type="pct"/>
          </w:tcPr>
          <w:p w14:paraId="64AC7DFC" w14:textId="77777777" w:rsidR="00F10264" w:rsidRPr="006E16B7" w:rsidRDefault="00F10264" w:rsidP="0076440C">
            <w:pPr>
              <w:rPr>
                <w:rFonts w:ascii="Times New Roman" w:hAnsi="Times New Roman"/>
              </w:rPr>
            </w:pPr>
            <w:r w:rsidRPr="0081271A">
              <w:rPr>
                <w:rFonts w:ascii="Times New Roman" w:hAnsi="Times New Roman"/>
              </w:rPr>
              <w:t>LDH</w:t>
            </w:r>
            <w:r w:rsidR="008F260E">
              <w:rPr>
                <w:rFonts w:ascii="Times New Roman" w:hAnsi="Times New Roman"/>
              </w:rPr>
              <w:t xml:space="preserve"> aumentata</w:t>
            </w:r>
            <w:r w:rsidR="008F260E" w:rsidRPr="0081271A">
              <w:rPr>
                <w:rFonts w:ascii="Times New Roman" w:hAnsi="Times New Roman"/>
                <w:vertAlign w:val="superscript"/>
              </w:rPr>
              <w:t xml:space="preserve"> </w:t>
            </w:r>
            <w:r w:rsidRPr="0081271A">
              <w:rPr>
                <w:rFonts w:ascii="Times New Roman" w:hAnsi="Times New Roman"/>
                <w:vertAlign w:val="superscript"/>
              </w:rPr>
              <w:t>A</w:t>
            </w:r>
            <w:r w:rsidRPr="0081271A">
              <w:rPr>
                <w:rFonts w:ascii="Times New Roman" w:hAnsi="Times New Roman"/>
              </w:rPr>
              <w:t>, lipasi</w:t>
            </w:r>
            <w:r w:rsidR="008F260E">
              <w:rPr>
                <w:rFonts w:ascii="Times New Roman" w:hAnsi="Times New Roman"/>
              </w:rPr>
              <w:t xml:space="preserve"> aumentata</w:t>
            </w:r>
            <w:r w:rsidR="008F260E" w:rsidRPr="0081271A">
              <w:rPr>
                <w:rFonts w:ascii="Times New Roman" w:hAnsi="Times New Roman"/>
                <w:vertAlign w:val="superscript"/>
              </w:rPr>
              <w:t xml:space="preserve"> </w:t>
            </w:r>
            <w:r w:rsidRPr="0081271A">
              <w:rPr>
                <w:rFonts w:ascii="Times New Roman" w:hAnsi="Times New Roman"/>
                <w:vertAlign w:val="superscript"/>
              </w:rPr>
              <w:t>A</w:t>
            </w:r>
            <w:r w:rsidRPr="0081271A">
              <w:rPr>
                <w:rFonts w:ascii="Times New Roman" w:hAnsi="Times New Roman"/>
              </w:rPr>
              <w:t>, amilasi</w:t>
            </w:r>
            <w:r w:rsidR="003E273D">
              <w:rPr>
                <w:rFonts w:ascii="Times New Roman" w:hAnsi="Times New Roman"/>
              </w:rPr>
              <w:t xml:space="preserve"> aumentata</w:t>
            </w:r>
            <w:r w:rsidR="003E273D" w:rsidRPr="0081271A">
              <w:rPr>
                <w:rFonts w:ascii="Times New Roman" w:hAnsi="Times New Roman"/>
                <w:vertAlign w:val="superscript"/>
              </w:rPr>
              <w:t xml:space="preserve"> </w:t>
            </w:r>
            <w:r w:rsidRPr="0081271A">
              <w:rPr>
                <w:rFonts w:ascii="Times New Roman" w:hAnsi="Times New Roman"/>
                <w:vertAlign w:val="superscript"/>
              </w:rPr>
              <w:t>A</w:t>
            </w:r>
          </w:p>
        </w:tc>
        <w:tc>
          <w:tcPr>
            <w:tcW w:w="998" w:type="pct"/>
          </w:tcPr>
          <w:p w14:paraId="486A0603" w14:textId="77777777" w:rsidR="00F10264" w:rsidRPr="0081271A" w:rsidRDefault="00F10264" w:rsidP="00501DB0">
            <w:pPr>
              <w:spacing w:after="0" w:line="240" w:lineRule="auto"/>
              <w:ind w:left="71" w:right="24"/>
              <w:rPr>
                <w:rFonts w:ascii="Times New Roman" w:hAnsi="Times New Roman"/>
                <w:b/>
              </w:rPr>
            </w:pPr>
          </w:p>
        </w:tc>
        <w:tc>
          <w:tcPr>
            <w:tcW w:w="998" w:type="pct"/>
          </w:tcPr>
          <w:p w14:paraId="26757649" w14:textId="77777777" w:rsidR="00F10264" w:rsidRPr="0081271A" w:rsidRDefault="00F10264" w:rsidP="00501DB0">
            <w:pPr>
              <w:spacing w:after="0" w:line="240" w:lineRule="auto"/>
              <w:ind w:left="71" w:right="24"/>
              <w:rPr>
                <w:rFonts w:ascii="Times New Roman" w:hAnsi="Times New Roman"/>
                <w:b/>
              </w:rPr>
            </w:pPr>
          </w:p>
        </w:tc>
        <w:tc>
          <w:tcPr>
            <w:tcW w:w="1008" w:type="pct"/>
          </w:tcPr>
          <w:p w14:paraId="03479628" w14:textId="77777777" w:rsidR="00F10264" w:rsidRPr="0081271A" w:rsidRDefault="00F10264" w:rsidP="00501DB0">
            <w:pPr>
              <w:spacing w:after="0" w:line="240" w:lineRule="auto"/>
              <w:ind w:left="71" w:right="24"/>
              <w:rPr>
                <w:rFonts w:ascii="Times New Roman" w:hAnsi="Times New Roman"/>
                <w:b/>
              </w:rPr>
            </w:pPr>
          </w:p>
        </w:tc>
      </w:tr>
      <w:tr w:rsidR="00F10264" w:rsidRPr="0081271A" w14:paraId="547F5B34" w14:textId="77777777" w:rsidTr="00501DB0">
        <w:trPr>
          <w:cantSplit/>
        </w:trPr>
        <w:tc>
          <w:tcPr>
            <w:tcW w:w="5000" w:type="pct"/>
            <w:gridSpan w:val="5"/>
          </w:tcPr>
          <w:p w14:paraId="0C3125AF" w14:textId="77777777" w:rsidR="00F10264" w:rsidRPr="0081271A" w:rsidRDefault="00F10264" w:rsidP="00501DB0">
            <w:pPr>
              <w:keepNext/>
              <w:spacing w:after="0" w:line="240" w:lineRule="auto"/>
              <w:ind w:left="74" w:right="23"/>
              <w:rPr>
                <w:rFonts w:ascii="Times New Roman" w:hAnsi="Times New Roman"/>
              </w:rPr>
            </w:pPr>
            <w:r w:rsidRPr="0081271A">
              <w:rPr>
                <w:rFonts w:ascii="Times New Roman" w:hAnsi="Times New Roman"/>
                <w:b/>
              </w:rPr>
              <w:lastRenderedPageBreak/>
              <w:t>Traumatismo, avvelenamento e complicazioni da procedura</w:t>
            </w:r>
          </w:p>
        </w:tc>
      </w:tr>
      <w:tr w:rsidR="00F10264" w:rsidRPr="0081271A" w14:paraId="5C5A41A5" w14:textId="77777777" w:rsidTr="00501DB0">
        <w:trPr>
          <w:cantSplit/>
        </w:trPr>
        <w:tc>
          <w:tcPr>
            <w:tcW w:w="998" w:type="pct"/>
          </w:tcPr>
          <w:p w14:paraId="34DAAF4F"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Emorragia postprocedurale (incl. anemia postoperatoria ed emorragia dalla ferita), contusione, secrezione dalla ferita</w:t>
            </w:r>
            <w:r w:rsidRPr="0081271A">
              <w:rPr>
                <w:rFonts w:ascii="Times New Roman" w:hAnsi="Times New Roman"/>
                <w:vertAlign w:val="superscript"/>
              </w:rPr>
              <w:t>A</w:t>
            </w:r>
          </w:p>
        </w:tc>
        <w:tc>
          <w:tcPr>
            <w:tcW w:w="998" w:type="pct"/>
          </w:tcPr>
          <w:p w14:paraId="4484463C" w14:textId="77777777" w:rsidR="00F10264" w:rsidRPr="0081271A" w:rsidRDefault="00F10264" w:rsidP="00501DB0">
            <w:pPr>
              <w:spacing w:after="0" w:line="240" w:lineRule="auto"/>
              <w:ind w:left="71" w:right="24"/>
              <w:rPr>
                <w:rFonts w:ascii="Times New Roman" w:hAnsi="Times New Roman"/>
                <w:vertAlign w:val="superscript"/>
              </w:rPr>
            </w:pPr>
          </w:p>
        </w:tc>
        <w:tc>
          <w:tcPr>
            <w:tcW w:w="998" w:type="pct"/>
          </w:tcPr>
          <w:p w14:paraId="21875227" w14:textId="77777777" w:rsidR="00F10264" w:rsidRPr="0081271A" w:rsidRDefault="00F10264" w:rsidP="00501DB0">
            <w:pPr>
              <w:spacing w:after="0" w:line="240" w:lineRule="auto"/>
              <w:ind w:left="71" w:right="24"/>
              <w:rPr>
                <w:rFonts w:ascii="Times New Roman" w:hAnsi="Times New Roman"/>
              </w:rPr>
            </w:pPr>
            <w:r w:rsidRPr="0081271A">
              <w:rPr>
                <w:rFonts w:ascii="Times New Roman" w:hAnsi="Times New Roman"/>
              </w:rPr>
              <w:t>Pseudoaneurisma vascolare</w:t>
            </w:r>
            <w:r w:rsidRPr="0081271A">
              <w:rPr>
                <w:rFonts w:ascii="Times New Roman" w:hAnsi="Times New Roman"/>
                <w:vertAlign w:val="superscript"/>
              </w:rPr>
              <w:t>C</w:t>
            </w:r>
          </w:p>
        </w:tc>
        <w:tc>
          <w:tcPr>
            <w:tcW w:w="998" w:type="pct"/>
          </w:tcPr>
          <w:p w14:paraId="5F675A4A" w14:textId="77777777" w:rsidR="00F10264" w:rsidRPr="0081271A" w:rsidRDefault="00F10264" w:rsidP="00501DB0">
            <w:pPr>
              <w:spacing w:after="0" w:line="240" w:lineRule="auto"/>
              <w:ind w:left="71" w:right="24"/>
              <w:rPr>
                <w:rFonts w:ascii="Times New Roman" w:hAnsi="Times New Roman"/>
              </w:rPr>
            </w:pPr>
          </w:p>
        </w:tc>
        <w:tc>
          <w:tcPr>
            <w:tcW w:w="1008" w:type="pct"/>
          </w:tcPr>
          <w:p w14:paraId="1AFFA499" w14:textId="77777777" w:rsidR="00F10264" w:rsidRPr="0081271A" w:rsidRDefault="00F10264" w:rsidP="00501DB0">
            <w:pPr>
              <w:spacing w:after="0" w:line="240" w:lineRule="auto"/>
              <w:ind w:left="71" w:right="24"/>
              <w:rPr>
                <w:rFonts w:ascii="Times New Roman" w:hAnsi="Times New Roman"/>
              </w:rPr>
            </w:pPr>
          </w:p>
        </w:tc>
      </w:tr>
    </w:tbl>
    <w:p w14:paraId="0D953C6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 osservato nella prevenzione del TEV in pazienti adulti sottoposti ad interventi chirurgici elettivi di sostituzione di anca o di ginocchio</w:t>
      </w:r>
    </w:p>
    <w:p w14:paraId="313AC64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B: osservato nel trattamento di TVP ed EP e nella prevenzione delle recidive come molto comune nelle donne &lt; 55 anni</w:t>
      </w:r>
    </w:p>
    <w:p w14:paraId="36D59EF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 osservato come non comune nella prevenzione di eventi aterotrombotici in pazienti dopo SCA (a seguito di un intervento coronarico percutaneo)</w:t>
      </w:r>
    </w:p>
    <w:p w14:paraId="3C3FFEF0" w14:textId="77777777" w:rsidR="00466F64" w:rsidRPr="00466F64" w:rsidRDefault="00466F64" w:rsidP="00466F64">
      <w:pPr>
        <w:numPr>
          <w:ilvl w:val="0"/>
          <w:numId w:val="95"/>
        </w:numPr>
        <w:spacing w:after="0" w:line="240" w:lineRule="auto"/>
        <w:rPr>
          <w:rFonts w:ascii="Times New Roman" w:hAnsi="Times New Roman"/>
        </w:rPr>
      </w:pPr>
      <w:r w:rsidRPr="00466F64">
        <w:rPr>
          <w:rFonts w:ascii="Times New Roman" w:hAnsi="Times New Roman"/>
        </w:rPr>
        <w:t>Per la raccolta degli eventi avversi è stato utilizzato un approccio selettivo prespecificato in studi di fase III selezionati. L’incidenza delle reazioni avverse non è aumentata e non sono state riscontrate nuove reazioni avverse al farmaco in seguito all’analisi di questi studi.</w:t>
      </w:r>
    </w:p>
    <w:p w14:paraId="7E24002C" w14:textId="77777777" w:rsidR="00F10264" w:rsidRPr="0081271A" w:rsidRDefault="00F10264" w:rsidP="00F10264">
      <w:pPr>
        <w:spacing w:after="0" w:line="240" w:lineRule="auto"/>
        <w:ind w:left="284" w:hanging="284"/>
        <w:rPr>
          <w:rFonts w:ascii="Times New Roman" w:hAnsi="Times New Roman"/>
          <w:color w:val="000000"/>
        </w:rPr>
      </w:pPr>
    </w:p>
    <w:p w14:paraId="462780A9"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Descrizione delle reazioni avverse selezionate</w:t>
      </w:r>
    </w:p>
    <w:p w14:paraId="747FA3CA"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color w:val="000000"/>
        </w:rPr>
        <w:t xml:space="preserve">A causa del suo meccanismo d’azione farmacologico, l’uso di </w:t>
      </w:r>
      <w:r w:rsidR="0000253B" w:rsidRPr="0081271A">
        <w:rPr>
          <w:rFonts w:ascii="Times New Roman" w:hAnsi="Times New Roman"/>
          <w:color w:val="000000"/>
        </w:rPr>
        <w:t>rivaroxaban</w:t>
      </w:r>
      <w:r w:rsidRPr="0081271A">
        <w:rPr>
          <w:rFonts w:ascii="Times New Roman" w:hAnsi="Times New Roman"/>
          <w:color w:val="000000"/>
        </w:rPr>
        <w:t xml:space="preserve"> può essere associato a un aumento del rischio di emorragie occulte o conclamate in qualsiasi tessuto od organo, che possono indurre anemia post</w:t>
      </w:r>
      <w:r w:rsidRPr="0081271A">
        <w:rPr>
          <w:rFonts w:ascii="Times New Roman" w:hAnsi="Times New Roman"/>
          <w:color w:val="000000"/>
        </w:rPr>
        <w:noBreakHyphen/>
        <w:t xml:space="preserve">emorragica. Segni, sintomi e </w:t>
      </w:r>
      <w:r w:rsidR="003E273D">
        <w:rPr>
          <w:rFonts w:ascii="Times New Roman" w:hAnsi="Times New Roman"/>
          <w:color w:val="000000"/>
        </w:rPr>
        <w:t>severità</w:t>
      </w:r>
      <w:r w:rsidR="003E273D" w:rsidRPr="0081271A">
        <w:rPr>
          <w:rFonts w:ascii="Times New Roman" w:hAnsi="Times New Roman"/>
          <w:color w:val="000000"/>
        </w:rPr>
        <w:t xml:space="preserve"> </w:t>
      </w:r>
      <w:r w:rsidRPr="0081271A">
        <w:rPr>
          <w:rFonts w:ascii="Times New Roman" w:hAnsi="Times New Roman"/>
          <w:color w:val="000000"/>
        </w:rPr>
        <w:t xml:space="preserve">(compreso l’esito fatale) variano a seconda della sede e del grado o dell’entità dell’emorragia e/o dell’anemia </w:t>
      </w:r>
      <w:r w:rsidRPr="0081271A">
        <w:rPr>
          <w:rFonts w:ascii="Times New Roman" w:hAnsi="Times New Roman"/>
        </w:rPr>
        <w:t>(vedere paragrafo 4.9 Gestione delle emorragie)</w:t>
      </w:r>
      <w:r w:rsidRPr="0081271A">
        <w:rPr>
          <w:rFonts w:ascii="Times New Roman" w:hAnsi="Times New Roman"/>
          <w:color w:val="000000"/>
        </w:rPr>
        <w:t xml:space="preserve">. </w:t>
      </w:r>
      <w:r w:rsidRPr="0081271A">
        <w:rPr>
          <w:rFonts w:ascii="Times New Roman" w:hAnsi="Times New Roman"/>
        </w:rPr>
        <w:t xml:space="preserve">Negli studi clinici i sanguinamenti della mucosa (ad es. epistassi, sanguinamenti gengivali, gastrointestinali e genito-urinari, compresi sanguinamenti vaginali anomali o mestruazioni più abbondanti) e l’anemia sono stati segnalati più frequentemente, in confronto al trattamento con AVK, durante il trattamento a lungo termine con rivaroxaban. Perciò, oltre ad un’adeguata sorveglianza clinica, può essere importante, se del caso, effettuare dei controlli di laboratorio su emoglobina/ematocrito per rilevare dei sanguinamenti occulti e quantificare la rilevanza clinica dei sanguinamentievidenti. </w:t>
      </w:r>
      <w:r w:rsidRPr="0081271A">
        <w:rPr>
          <w:rFonts w:ascii="Times New Roman" w:hAnsi="Times New Roman"/>
          <w:color w:val="000000"/>
        </w:rPr>
        <w:t xml:space="preserve">Il rischio emorragico può essere aumentato in determinate categorie di pazienti, ad es. nei pazienti con grave ipertensione arteriosa non controllata e/o sottoposti a trattamenti concomitanti con effetti sull’emostasi (vedere paragrafo 4.4 “Rischio emorragico”). Le mestruazioni possono essere di intensità e/o durata maggiore. Le complicanze emorragiche possono manifestarsi come debolezza, pallore, capogiro, cefalea o gonfiori di origine sconosciuta, </w:t>
      </w:r>
      <w:r w:rsidRPr="0081271A">
        <w:rPr>
          <w:rFonts w:ascii="Times New Roman" w:hAnsi="Times New Roman"/>
        </w:rPr>
        <w:t>dispnea e shock di origine non nota. In alcuni casi, come conseguenza dell’anemia, sono stati osservati sintomi di ischemia cardiaca come dolore toracico o angina pectoris.</w:t>
      </w:r>
    </w:p>
    <w:p w14:paraId="5FBB78C3" w14:textId="65D66CED"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Con </w:t>
      </w:r>
      <w:r w:rsidR="0000253B" w:rsidRPr="0081271A">
        <w:rPr>
          <w:rFonts w:ascii="Times New Roman" w:hAnsi="Times New Roman"/>
        </w:rPr>
        <w:t>rivaroxaban</w:t>
      </w:r>
      <w:r w:rsidRPr="0081271A">
        <w:rPr>
          <w:rFonts w:ascii="Times New Roman" w:hAnsi="Times New Roman"/>
        </w:rPr>
        <w:t xml:space="preserve"> sono state segnalate le </w:t>
      </w:r>
      <w:r w:rsidR="00D26B70" w:rsidRPr="0081271A">
        <w:rPr>
          <w:rFonts w:ascii="Times New Roman" w:hAnsi="Times New Roman"/>
        </w:rPr>
        <w:t>complicanze</w:t>
      </w:r>
      <w:r w:rsidR="00D26B70">
        <w:rPr>
          <w:rFonts w:ascii="Times New Roman" w:hAnsi="Times New Roman"/>
        </w:rPr>
        <w:t xml:space="preserve"> note </w:t>
      </w:r>
      <w:r w:rsidRPr="0081271A">
        <w:rPr>
          <w:rFonts w:ascii="Times New Roman" w:hAnsi="Times New Roman"/>
        </w:rPr>
        <w:t xml:space="preserve">delle emorragie </w:t>
      </w:r>
      <w:r w:rsidR="00D26B70">
        <w:rPr>
          <w:rFonts w:ascii="Times New Roman" w:hAnsi="Times New Roman"/>
        </w:rPr>
        <w:t>severe</w:t>
      </w:r>
      <w:r w:rsidRPr="0081271A">
        <w:rPr>
          <w:rFonts w:ascii="Times New Roman" w:hAnsi="Times New Roman"/>
        </w:rPr>
        <w:t>, come la sindrome compartimentale e la compromissione renale dovuta a ipoperfusione</w:t>
      </w:r>
      <w:r w:rsidR="002F17A5">
        <w:rPr>
          <w:rFonts w:ascii="Times New Roman" w:hAnsi="Times New Roman"/>
          <w:color w:val="000000"/>
        </w:rPr>
        <w:t>,</w:t>
      </w:r>
      <w:r w:rsidR="002F17A5" w:rsidRPr="002F17A5">
        <w:rPr>
          <w:rFonts w:ascii="Times New Roman" w:hAnsi="Times New Roman"/>
        </w:rPr>
        <w:t xml:space="preserve"> </w:t>
      </w:r>
      <w:r w:rsidR="002F17A5" w:rsidRPr="002F17A5">
        <w:rPr>
          <w:rFonts w:ascii="Times New Roman" w:hAnsi="Times New Roman"/>
          <w:color w:val="000000"/>
        </w:rPr>
        <w:t>o nefropatia da anticoagulanti</w:t>
      </w:r>
      <w:r w:rsidR="002F17A5">
        <w:rPr>
          <w:rFonts w:ascii="Times New Roman" w:hAnsi="Times New Roman"/>
          <w:color w:val="000000"/>
        </w:rPr>
        <w:t xml:space="preserve">. </w:t>
      </w:r>
      <w:r w:rsidRPr="0081271A">
        <w:rPr>
          <w:rFonts w:ascii="Times New Roman" w:hAnsi="Times New Roman"/>
          <w:color w:val="000000"/>
        </w:rPr>
        <w:t xml:space="preserve"> Pertanto, nella valutazione delle condizioni dei pazienti in terapia anticoagulante occorre considerare l’eventualità di un’emorragia.</w:t>
      </w:r>
    </w:p>
    <w:p w14:paraId="3614BEC3" w14:textId="77777777" w:rsidR="00F10264" w:rsidRPr="0081271A" w:rsidRDefault="00F10264" w:rsidP="00F10264">
      <w:pPr>
        <w:spacing w:after="0" w:line="240" w:lineRule="auto"/>
        <w:rPr>
          <w:rFonts w:ascii="Times New Roman" w:hAnsi="Times New Roman"/>
        </w:rPr>
      </w:pPr>
    </w:p>
    <w:p w14:paraId="54E70439"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Segnalazione delle reazioni avverse sospette</w:t>
      </w:r>
    </w:p>
    <w:p w14:paraId="3D99E03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1271A">
        <w:rPr>
          <w:rFonts w:ascii="Times New Roman" w:hAnsi="Times New Roman"/>
          <w:highlight w:val="lightGray"/>
        </w:rPr>
        <w:t>il sistema nazionale di segnalazione riportato nell’</w:t>
      </w:r>
      <w:hyperlink r:id="rId22" w:history="1">
        <w:r w:rsidRPr="0081271A">
          <w:rPr>
            <w:rStyle w:val="Hyperlink"/>
            <w:rFonts w:ascii="Times New Roman" w:hAnsi="Times New Roman"/>
            <w:highlight w:val="lightGray"/>
          </w:rPr>
          <w:t>allegato V</w:t>
        </w:r>
      </w:hyperlink>
      <w:r w:rsidRPr="0081271A">
        <w:rPr>
          <w:rFonts w:ascii="Times New Roman" w:hAnsi="Times New Roman"/>
        </w:rPr>
        <w:t>.</w:t>
      </w:r>
    </w:p>
    <w:p w14:paraId="533A7757" w14:textId="77777777" w:rsidR="00F10264" w:rsidRPr="0081271A" w:rsidRDefault="00F10264" w:rsidP="00F10264">
      <w:pPr>
        <w:autoSpaceDE w:val="0"/>
        <w:autoSpaceDN w:val="0"/>
        <w:adjustRightInd w:val="0"/>
        <w:spacing w:after="0" w:line="240" w:lineRule="auto"/>
        <w:rPr>
          <w:rFonts w:ascii="Times New Roman" w:hAnsi="Times New Roman"/>
          <w:color w:val="000000"/>
        </w:rPr>
      </w:pPr>
    </w:p>
    <w:p w14:paraId="05011FA6" w14:textId="77777777" w:rsidR="00F10264" w:rsidRPr="0081271A" w:rsidRDefault="00F10264" w:rsidP="00F10264">
      <w:pPr>
        <w:keepNext/>
        <w:widowControl w:val="0"/>
        <w:spacing w:after="0" w:line="240" w:lineRule="auto"/>
        <w:ind w:left="567" w:hanging="567"/>
        <w:rPr>
          <w:rFonts w:ascii="Times New Roman" w:hAnsi="Times New Roman"/>
          <w:b/>
          <w:color w:val="000000"/>
        </w:rPr>
      </w:pPr>
      <w:r w:rsidRPr="0081271A">
        <w:rPr>
          <w:rFonts w:ascii="Times New Roman" w:hAnsi="Times New Roman"/>
          <w:b/>
          <w:color w:val="000000"/>
        </w:rPr>
        <w:t>4.9</w:t>
      </w:r>
      <w:r w:rsidRPr="0081271A">
        <w:rPr>
          <w:rFonts w:ascii="Times New Roman" w:hAnsi="Times New Roman"/>
          <w:b/>
          <w:color w:val="000000"/>
        </w:rPr>
        <w:tab/>
        <w:t>Sovradosaggio</w:t>
      </w:r>
    </w:p>
    <w:p w14:paraId="1727CB05" w14:textId="77777777" w:rsidR="00F10264" w:rsidRPr="0081271A" w:rsidRDefault="00F10264" w:rsidP="00F10264">
      <w:pPr>
        <w:keepNext/>
        <w:widowControl w:val="0"/>
        <w:spacing w:after="0" w:line="240" w:lineRule="auto"/>
        <w:rPr>
          <w:rFonts w:ascii="Times New Roman" w:hAnsi="Times New Roman"/>
          <w:color w:val="000000"/>
        </w:rPr>
      </w:pPr>
    </w:p>
    <w:p w14:paraId="6CA43CA1" w14:textId="77777777" w:rsidR="00F72198" w:rsidRPr="00F72198" w:rsidRDefault="00F72198" w:rsidP="00F72198">
      <w:pPr>
        <w:keepNext/>
        <w:widowControl w:val="0"/>
        <w:spacing w:after="0" w:line="240" w:lineRule="auto"/>
        <w:rPr>
          <w:rFonts w:ascii="Times New Roman" w:hAnsi="Times New Roman"/>
        </w:rPr>
      </w:pPr>
      <w:r w:rsidRPr="00F72198">
        <w:rPr>
          <w:rFonts w:ascii="Times New Roman" w:hAnsi="Times New Roman"/>
        </w:rPr>
        <w:t xml:space="preserve">Sono stati segnalati rari casi di sovradosaggio fino a 1.960 mg. In caso di sovradosaggio, il paziente deve essere osservato attentamente per complicanze emorragiche o altre reazioni avverse (vedere paragrafo “Gestione delle emorragie”). A causa dell’assorbimento limitato, ci si attende un effetto tetto senza ulteriori aumenti dell’esposizione plasmatica media a dosi sovraterapeutiche di 50 mg di </w:t>
      </w:r>
      <w:r w:rsidRPr="00F72198">
        <w:rPr>
          <w:rFonts w:ascii="Times New Roman" w:hAnsi="Times New Roman"/>
        </w:rPr>
        <w:lastRenderedPageBreak/>
        <w:t xml:space="preserve">rivaroxaban o superiori. </w:t>
      </w:r>
    </w:p>
    <w:p w14:paraId="73B6E711" w14:textId="77777777" w:rsidR="00F72198" w:rsidRPr="00F72198" w:rsidRDefault="00F72198" w:rsidP="00F72198">
      <w:pPr>
        <w:keepNext/>
        <w:widowControl w:val="0"/>
        <w:spacing w:after="0" w:line="240" w:lineRule="auto"/>
        <w:rPr>
          <w:rFonts w:ascii="Times New Roman" w:hAnsi="Times New Roman"/>
        </w:rPr>
      </w:pPr>
      <w:r w:rsidRPr="00F72198">
        <w:rPr>
          <w:rFonts w:ascii="Times New Roman" w:hAnsi="Times New Roman"/>
        </w:rPr>
        <w:t xml:space="preserve">Uno specifico agente antagonista (andexanet alfa) che contrasta l’effetto farmacodinamico di rivaroxaban è disponibile (fare riferimento al Riassunto delle Caratteristiche del Prodotto di andexanet alfa). </w:t>
      </w:r>
    </w:p>
    <w:p w14:paraId="4ACB7DAC" w14:textId="77777777" w:rsidR="00F10264" w:rsidRPr="0081271A" w:rsidRDefault="00F72198" w:rsidP="00F10264">
      <w:pPr>
        <w:widowControl w:val="0"/>
        <w:spacing w:after="0" w:line="240" w:lineRule="auto"/>
        <w:rPr>
          <w:rFonts w:ascii="Times New Roman" w:hAnsi="Times New Roman"/>
          <w:color w:val="000000"/>
        </w:rPr>
      </w:pPr>
      <w:r w:rsidRPr="00F72198">
        <w:rPr>
          <w:rFonts w:ascii="Times New Roman" w:hAnsi="Times New Roman"/>
        </w:rPr>
        <w:t xml:space="preserve">In caso di sovradosaggio di rivaroxaban può essere preso in considerazione l’uso di carbone vegetale attivo per ridurre l’assorbimento. </w:t>
      </w:r>
      <w:r w:rsidR="00F10264" w:rsidRPr="0081271A">
        <w:rPr>
          <w:rFonts w:ascii="Times New Roman" w:hAnsi="Times New Roman"/>
          <w:color w:val="000000"/>
        </w:rPr>
        <w:t>.</w:t>
      </w:r>
    </w:p>
    <w:p w14:paraId="7BA10B1E" w14:textId="77777777" w:rsidR="00F10264" w:rsidRPr="0081271A" w:rsidRDefault="00F10264" w:rsidP="00F10264">
      <w:pPr>
        <w:widowControl w:val="0"/>
        <w:spacing w:after="0" w:line="240" w:lineRule="auto"/>
        <w:rPr>
          <w:rFonts w:ascii="Times New Roman" w:hAnsi="Times New Roman"/>
          <w:color w:val="000000"/>
        </w:rPr>
      </w:pPr>
    </w:p>
    <w:p w14:paraId="6C3483B8"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Gestione dell’emorragia</w:t>
      </w:r>
    </w:p>
    <w:p w14:paraId="35AE1392" w14:textId="77777777" w:rsidR="00F10264" w:rsidRPr="0081271A" w:rsidRDefault="00F10264" w:rsidP="00F10264">
      <w:pPr>
        <w:pStyle w:val="BulletIndent1"/>
        <w:numPr>
          <w:ilvl w:val="0"/>
          <w:numId w:val="0"/>
        </w:numPr>
        <w:spacing w:after="0" w:line="240" w:lineRule="auto"/>
        <w:rPr>
          <w:rFonts w:ascii="Times New Roman" w:hAnsi="Times New Roman"/>
          <w:color w:val="000000"/>
        </w:rPr>
      </w:pPr>
      <w:r w:rsidRPr="0081271A">
        <w:rPr>
          <w:rFonts w:ascii="Times New Roman" w:hAnsi="Times New Roman"/>
          <w:color w:val="000000"/>
        </w:rPr>
        <w:t xml:space="preserve">Qualora si verificasse una complicanza emorragica in un paziente trattato con rivaroxaban, la successiva somministrazione di rivaroxaban dovrà essere posticipata oppure il trattamento deve essere interrotto, a seconda dei casi. Rivaroxaban ha un’emivita compresa tra circa 5 e 13 ore (vedere paragrafo 5.2). La gestione del paziente deve essere personalizzata in base alla </w:t>
      </w:r>
      <w:r w:rsidR="00D26B70">
        <w:rPr>
          <w:rFonts w:ascii="Times New Roman" w:hAnsi="Times New Roman"/>
          <w:color w:val="000000"/>
        </w:rPr>
        <w:t>severità</w:t>
      </w:r>
      <w:r w:rsidR="00D26B70" w:rsidRPr="0081271A">
        <w:rPr>
          <w:rFonts w:ascii="Times New Roman" w:hAnsi="Times New Roman"/>
          <w:color w:val="000000"/>
        </w:rPr>
        <w:t xml:space="preserve"> </w:t>
      </w:r>
      <w:r w:rsidRPr="0081271A">
        <w:rPr>
          <w:rFonts w:ascii="Times New Roman" w:hAnsi="Times New Roman"/>
          <w:color w:val="000000"/>
        </w:rPr>
        <w:t xml:space="preserve">e alla sede dell’emorragia. Secondo necessità può essere effettuato un trattamento sintomatico idoneo come la compressione meccanica (ad esempio in caso di epistassi </w:t>
      </w:r>
      <w:r w:rsidR="00D26B70">
        <w:rPr>
          <w:rFonts w:ascii="Times New Roman" w:hAnsi="Times New Roman"/>
          <w:color w:val="000000"/>
        </w:rPr>
        <w:t>severa</w:t>
      </w:r>
      <w:r w:rsidRPr="0081271A">
        <w:rPr>
          <w:rFonts w:ascii="Times New Roman" w:hAnsi="Times New Roman"/>
          <w:color w:val="000000"/>
        </w:rPr>
        <w:t>), l’emostasi chirurgica con procedure di controllo dell’emorragia, il ripristino dei liquidi e il supporto emodinamico, la somministrazione di emoderivati (concentrati eritrocitari o plasma fresco congelato, a seconda dell’anemia o della coagulopatia associate) o di piastrine.</w:t>
      </w:r>
    </w:p>
    <w:p w14:paraId="723186E7" w14:textId="2D2EAA70"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Se l’emorragia non può essere controllata con le misure descritte, </w:t>
      </w:r>
      <w:r w:rsidR="006E7E8D" w:rsidRPr="0081271A">
        <w:rPr>
          <w:rFonts w:ascii="Times New Roman" w:hAnsi="Times New Roman"/>
          <w:color w:val="000000"/>
        </w:rPr>
        <w:t xml:space="preserve">si deve considerare o la somministrazione di uno specifico agente antagonista inibitore del fattore Xa (andexanet alfa), che </w:t>
      </w:r>
      <w:r w:rsidR="00D03F3E" w:rsidRPr="0081271A">
        <w:rPr>
          <w:rFonts w:ascii="Times New Roman" w:hAnsi="Times New Roman"/>
          <w:color w:val="000000"/>
        </w:rPr>
        <w:t>contrasta</w:t>
      </w:r>
      <w:r w:rsidR="0057524F" w:rsidRPr="0081271A">
        <w:rPr>
          <w:rFonts w:ascii="Times New Roman" w:hAnsi="Times New Roman"/>
          <w:color w:val="000000"/>
        </w:rPr>
        <w:t xml:space="preserve"> l’effetto farmacodinamico</w:t>
      </w:r>
      <w:r w:rsidR="006E7E8D" w:rsidRPr="0081271A">
        <w:rPr>
          <w:rFonts w:ascii="Times New Roman" w:hAnsi="Times New Roman"/>
          <w:color w:val="000000"/>
        </w:rPr>
        <w:t xml:space="preserve"> di rivaroxaban, oppure </w:t>
      </w:r>
      <w:r w:rsidRPr="0081271A">
        <w:rPr>
          <w:rFonts w:ascii="Times New Roman" w:hAnsi="Times New Roman"/>
          <w:color w:val="000000"/>
        </w:rPr>
        <w:t>la somministrazione di un</w:t>
      </w:r>
      <w:r w:rsidRPr="0081271A">
        <w:rPr>
          <w:rFonts w:ascii="Times New Roman" w:hAnsi="Times New Roman"/>
        </w:rPr>
        <w:t xml:space="preserve"> agente procoagulante specifico, come il concentrato di complesso protrombinico (PCC), il concentrato di complesso protrombinico attivato (APCC) o il</w:t>
      </w:r>
      <w:r w:rsidRPr="0081271A">
        <w:rPr>
          <w:rFonts w:ascii="Times New Roman" w:hAnsi="Times New Roman"/>
          <w:color w:val="000000"/>
        </w:rPr>
        <w:t xml:space="preserve"> fattore VIIa ricombinante </w:t>
      </w:r>
      <w:r w:rsidRPr="0081271A">
        <w:rPr>
          <w:rFonts w:ascii="Times New Roman" w:hAnsi="Times New Roman"/>
        </w:rPr>
        <w:t>(r</w:t>
      </w:r>
      <w:r w:rsidRPr="0081271A">
        <w:rPr>
          <w:rFonts w:ascii="Times New Roman" w:hAnsi="Times New Roman"/>
        </w:rPr>
        <w:noBreakHyphen/>
        <w:t>FVIIa)</w:t>
      </w:r>
      <w:r w:rsidRPr="0081271A">
        <w:rPr>
          <w:rFonts w:ascii="Times New Roman" w:hAnsi="Times New Roman"/>
          <w:color w:val="000000"/>
        </w:rPr>
        <w:t>. Tuttavia ad oggi esiste un’esperienza clinica molto limitata con l’uso di questi medicinali nei soggetti trattati con rivaroxaban. La raccomandazione si basa anche su dati pre</w:t>
      </w:r>
      <w:r w:rsidRPr="0081271A">
        <w:rPr>
          <w:rFonts w:ascii="Times New Roman" w:hAnsi="Times New Roman"/>
          <w:color w:val="000000"/>
        </w:rPr>
        <w:noBreakHyphen/>
        <w:t>clinici limitati. Andrebbe presa in considerazione l’eventualità di ripetere la somministrazione di fattore VIIa ricombinante, adattandone il dosaggio sulla base del miglioramento del sanguinamento. In base alla disponibilità locale, in caso di sanguinamenti maggiori si deve consultare un esperto di problemi della coagulazione (vedere paragrafo 5.1).</w:t>
      </w:r>
    </w:p>
    <w:p w14:paraId="711134F7" w14:textId="77777777" w:rsidR="00F10264" w:rsidRPr="0081271A" w:rsidRDefault="00F10264" w:rsidP="00F10264">
      <w:pPr>
        <w:spacing w:after="0" w:line="240" w:lineRule="auto"/>
        <w:rPr>
          <w:rFonts w:ascii="Times New Roman" w:hAnsi="Times New Roman"/>
          <w:color w:val="000000"/>
        </w:rPr>
      </w:pPr>
    </w:p>
    <w:p w14:paraId="3C29DB0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si prevede che la protamina solfato e la vitamina K influiscano sull'attività anticoagulante di rivaroxaban. </w:t>
      </w:r>
      <w:r w:rsidRPr="0081271A">
        <w:rPr>
          <w:rFonts w:ascii="Times New Roman" w:hAnsi="Times New Roman"/>
        </w:rPr>
        <w:t>Nei soggetti trattati con rivaroxaban</w:t>
      </w:r>
      <w:r w:rsidRPr="0081271A">
        <w:rPr>
          <w:rFonts w:ascii="Times New Roman" w:hAnsi="Times New Roman"/>
          <w:color w:val="000000"/>
        </w:rPr>
        <w:t xml:space="preserve"> vi è esperienza limitata con </w:t>
      </w:r>
      <w:r w:rsidRPr="0081271A">
        <w:rPr>
          <w:rFonts w:ascii="Times New Roman" w:hAnsi="Times New Roman"/>
        </w:rPr>
        <w:t xml:space="preserve">acido tranexamico mentre non vi è alcuna esperienza con acido aminocaproico e aprotinina. Non </w:t>
      </w:r>
      <w:r w:rsidRPr="0081271A">
        <w:rPr>
          <w:rFonts w:ascii="Times New Roman" w:hAnsi="Times New Roman"/>
          <w:color w:val="000000"/>
        </w:rPr>
        <w:t>esistono né un razionale scientifico di un possibile beneficio né esperienze con l’emostatico sistemico desmopressina nei soggetti trattati con rivaroxaban. A causa dell'elevato legame con le proteine plasmatiche, è improbabile che rivaroxaban sia dializzabile.</w:t>
      </w:r>
    </w:p>
    <w:p w14:paraId="2CC523D1" w14:textId="77777777" w:rsidR="00F10264" w:rsidRPr="0081271A" w:rsidRDefault="00F10264" w:rsidP="00F10264">
      <w:pPr>
        <w:spacing w:after="0" w:line="240" w:lineRule="auto"/>
        <w:rPr>
          <w:rFonts w:ascii="Times New Roman" w:hAnsi="Times New Roman"/>
          <w:color w:val="000000"/>
        </w:rPr>
      </w:pPr>
    </w:p>
    <w:p w14:paraId="21FBD534" w14:textId="77777777" w:rsidR="00F10264" w:rsidRPr="0081271A" w:rsidRDefault="00F10264" w:rsidP="00F10264">
      <w:pPr>
        <w:spacing w:after="0" w:line="240" w:lineRule="auto"/>
        <w:rPr>
          <w:rFonts w:ascii="Times New Roman" w:hAnsi="Times New Roman"/>
          <w:color w:val="000000"/>
        </w:rPr>
      </w:pPr>
    </w:p>
    <w:p w14:paraId="552F024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w:t>
      </w:r>
      <w:r w:rsidRPr="0081271A">
        <w:rPr>
          <w:rFonts w:ascii="Times New Roman" w:hAnsi="Times New Roman"/>
          <w:b/>
          <w:color w:val="000000"/>
        </w:rPr>
        <w:tab/>
        <w:t>PROPRIETÀ FARMACOLOGICHE</w:t>
      </w:r>
    </w:p>
    <w:p w14:paraId="07776E8F" w14:textId="77777777" w:rsidR="00F10264" w:rsidRPr="0081271A" w:rsidRDefault="00F10264" w:rsidP="00F10264">
      <w:pPr>
        <w:keepNext/>
        <w:spacing w:after="0" w:line="240" w:lineRule="auto"/>
        <w:rPr>
          <w:rFonts w:ascii="Times New Roman" w:hAnsi="Times New Roman"/>
          <w:color w:val="000000"/>
        </w:rPr>
      </w:pPr>
    </w:p>
    <w:p w14:paraId="0BD914B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 xml:space="preserve">5.1 </w:t>
      </w:r>
      <w:r w:rsidRPr="0081271A">
        <w:rPr>
          <w:rFonts w:ascii="Times New Roman" w:hAnsi="Times New Roman"/>
          <w:b/>
          <w:color w:val="000000"/>
        </w:rPr>
        <w:tab/>
        <w:t>Proprietà farmacodinamiche</w:t>
      </w:r>
    </w:p>
    <w:p w14:paraId="21FD06ED" w14:textId="77777777" w:rsidR="00F10264" w:rsidRPr="0081271A" w:rsidRDefault="00F10264" w:rsidP="00F10264">
      <w:pPr>
        <w:keepNext/>
        <w:spacing w:after="0" w:line="240" w:lineRule="auto"/>
        <w:rPr>
          <w:rFonts w:ascii="Times New Roman" w:hAnsi="Times New Roman"/>
          <w:color w:val="000000"/>
        </w:rPr>
      </w:pPr>
    </w:p>
    <w:p w14:paraId="02FF866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Categoria farmacoterapeutica: </w:t>
      </w:r>
      <w:r w:rsidR="00D26B70">
        <w:rPr>
          <w:rFonts w:ascii="Times New Roman" w:hAnsi="Times New Roman"/>
          <w:color w:val="000000"/>
        </w:rPr>
        <w:t>a</w:t>
      </w:r>
      <w:r w:rsidRPr="0081271A">
        <w:rPr>
          <w:rFonts w:ascii="Times New Roman" w:hAnsi="Times New Roman"/>
          <w:color w:val="000000"/>
        </w:rPr>
        <w:t>genti antitrombotici, inibitore diretto del fattore Xa</w:t>
      </w:r>
      <w:r w:rsidRPr="0081271A">
        <w:rPr>
          <w:rFonts w:ascii="Times New Roman" w:hAnsi="Times New Roman"/>
        </w:rPr>
        <w:t>, codice ATC: B01AF01</w:t>
      </w:r>
    </w:p>
    <w:p w14:paraId="1FD3916F" w14:textId="77777777" w:rsidR="00F10264" w:rsidRPr="0081271A" w:rsidRDefault="00F10264" w:rsidP="00F10264">
      <w:pPr>
        <w:spacing w:after="0" w:line="240" w:lineRule="auto"/>
        <w:rPr>
          <w:rFonts w:ascii="Times New Roman" w:hAnsi="Times New Roman"/>
          <w:color w:val="000000"/>
        </w:rPr>
      </w:pPr>
    </w:p>
    <w:p w14:paraId="127F0068"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Meccanismo d’azione</w:t>
      </w:r>
    </w:p>
    <w:p w14:paraId="2D3F5F4A"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color w:val="000000"/>
        </w:rPr>
        <w:t xml:space="preserve">Rivaroxaban è un inibitore diretto e altamente selettivo del fattore Xa, con biodisponibilità orale. L’inibizione del fattore Xa interrompe le vie intrinseca ed estrinseca della cascata della coagulazione e inibisce sia la formazione di trombina, </w:t>
      </w:r>
      <w:r w:rsidR="00D26B70">
        <w:rPr>
          <w:rFonts w:ascii="Times New Roman" w:hAnsi="Times New Roman"/>
          <w:color w:val="000000"/>
        </w:rPr>
        <w:t>che</w:t>
      </w:r>
      <w:r w:rsidR="00D26B70" w:rsidRPr="0081271A">
        <w:rPr>
          <w:rFonts w:ascii="Times New Roman" w:hAnsi="Times New Roman"/>
          <w:color w:val="000000"/>
        </w:rPr>
        <w:t xml:space="preserve"> </w:t>
      </w:r>
      <w:r w:rsidRPr="0081271A">
        <w:rPr>
          <w:rFonts w:ascii="Times New Roman" w:hAnsi="Times New Roman"/>
          <w:color w:val="000000"/>
        </w:rPr>
        <w:t>lo sviluppo di trombi. Rivaroxaban non inibisce la trombina (fattore II attivato) e non ne è stato dimostrato alcun effetto sulle piastrine.</w:t>
      </w:r>
    </w:p>
    <w:p w14:paraId="733754A0" w14:textId="77777777" w:rsidR="00F10264" w:rsidRPr="0081271A" w:rsidRDefault="00F10264" w:rsidP="00F10264">
      <w:pPr>
        <w:spacing w:after="0" w:line="240" w:lineRule="auto"/>
        <w:rPr>
          <w:rFonts w:ascii="Times New Roman" w:hAnsi="Times New Roman"/>
          <w:color w:val="000000"/>
        </w:rPr>
      </w:pPr>
    </w:p>
    <w:p w14:paraId="2CB6678D" w14:textId="77777777" w:rsidR="00F10264" w:rsidRPr="0081271A" w:rsidRDefault="00F10264" w:rsidP="00F10264">
      <w:pPr>
        <w:pStyle w:val="Default"/>
        <w:keepNext/>
        <w:widowControl/>
        <w:rPr>
          <w:sz w:val="22"/>
          <w:szCs w:val="22"/>
          <w:u w:val="single"/>
          <w:lang w:val="it-IT"/>
        </w:rPr>
      </w:pPr>
      <w:r w:rsidRPr="0081271A">
        <w:rPr>
          <w:sz w:val="22"/>
          <w:szCs w:val="22"/>
          <w:u w:val="single"/>
          <w:lang w:val="it-IT"/>
        </w:rPr>
        <w:t>Effetti farmacodinamici</w:t>
      </w:r>
    </w:p>
    <w:p w14:paraId="6CAF5593"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color w:val="000000"/>
        </w:rPr>
        <w:t>Nell’uomo è stata osservata un’inibizione dose</w:t>
      </w:r>
      <w:r w:rsidRPr="0081271A">
        <w:rPr>
          <w:rFonts w:ascii="Times New Roman" w:hAnsi="Times New Roman"/>
          <w:color w:val="000000"/>
        </w:rPr>
        <w:noBreakHyphen/>
        <w:t>dipendente dell’attività del fattore Xa.</w:t>
      </w:r>
      <w:r w:rsidRPr="0081271A" w:rsidDel="00B12363">
        <w:rPr>
          <w:rFonts w:ascii="Times New Roman" w:hAnsi="Times New Roman"/>
        </w:rPr>
        <w:t xml:space="preserve"> </w:t>
      </w:r>
      <w:r w:rsidRPr="0081271A">
        <w:rPr>
          <w:rFonts w:ascii="Times New Roman" w:hAnsi="Times New Roman"/>
        </w:rPr>
        <w:t>Se il test viene effettuato con Neoplastin, il tempo di protrombina (PT) è influenzato da rivaroxaban in misura dose</w:t>
      </w:r>
      <w:r w:rsidRPr="0081271A">
        <w:rPr>
          <w:rFonts w:ascii="Times New Roman" w:hAnsi="Times New Roman"/>
        </w:rPr>
        <w:noBreakHyphen/>
        <w:t xml:space="preserve">dipendente, con una stretta correlazione con le concentrazioni plasmatiche (r uguale a 0,98). Con altri reagenti si ottengono risultati diversi. Il PT deve essere espresso in secondi, perché l’INR è calibrato e convalidato solo per le cumarine e non può essere usato per altri anticoagulanti. </w:t>
      </w:r>
    </w:p>
    <w:p w14:paraId="1D72E1F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lastRenderedPageBreak/>
        <w:t xml:space="preserve">Nei pazienti trattati con rivaroxaban per la TVP, l’EP e la prevenzione delle recidive, i percentili 5/95 per il PT (Neoplastin) 2 - 4 ore dopo l’assunzione delle compresse (cioè quando l’effetto è massimo) erano compresi tra 17 e 32 s per 15 mg di rivaroxaban due volte al giorno e tra 15 e 30 s per 20 mg di rivaroxaban una volta al giorno. Quando l’effetto è minimo (8 - 16 ore dopo l’assunzione della compressa) i percentili 5/95 per 15 mg due volte al giorno erano compresi tra 14 e 24 s, mentre per 20 mg una volta al giorno (18 - 30 ore dopo l’assunzione della compressa) erano compresi tra 13 e 20 s. </w:t>
      </w:r>
    </w:p>
    <w:p w14:paraId="5B527FA4"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Nei pazienti con fibrillazione atriale non valvolare trattati con rivaroxaban per la prevenzione dell’ictus e dell’embolia sistemica, i percentili 5/95 per il PT (Neoplastin) 1 - 4 ore dopo l’assunzione della compressa (cioè al momento dell’effetto massimo) erano compresi tra 14 e 40 s nei pazienti trattati con 20 mg una volta al giorno e tra 10 e 50 s nei pazienti con compromissione renale moderata trattati con 15 mg una volta al giorno. Quando l’effetto è minimo (16 - 36 ore dopo l’assunzione della compressa) i percentili 5/95 per 20 mg una volta al giorno erano compresi tra 12 e 26 s, ed in pazienti con moderata compromissione renale trattati con 15 mg una volta al giorno erano compresi tra 12 e 26 s.</w:t>
      </w:r>
    </w:p>
    <w:p w14:paraId="06F78D0D" w14:textId="77777777" w:rsidR="00F10264" w:rsidRPr="0081271A" w:rsidRDefault="00F10264" w:rsidP="00F10264">
      <w:pPr>
        <w:pStyle w:val="Default"/>
        <w:widowControl/>
        <w:rPr>
          <w:sz w:val="22"/>
          <w:szCs w:val="22"/>
          <w:lang w:val="it-IT"/>
        </w:rPr>
      </w:pPr>
      <w:r w:rsidRPr="0081271A">
        <w:rPr>
          <w:sz w:val="22"/>
          <w:szCs w:val="22"/>
          <w:lang w:val="it-IT"/>
        </w:rPr>
        <w:t>In uno studio di farmacologia clinica sulla possibilità di antagonizzare gli effetti farmacodinamici di rivaroxaban in soggetti adulti sani (n = 22), sono stati valutati gli effetti di dosi singole (50 UI/kg) di due diversi tipi di PCC, un PCC a 3 fattori (Fattori II, IX e X) e un PCC a 4 fattori (Fattori II, VII, IX e X). Il PCC a 3 fattori ha ridotto i valori medi di PT con Neoplastin di circa 1,0 secondo entro 30 minuti, rispetto alla riduzione di circa 3,5 secondi osservata con il PCC a 4 fattori. Al contrario, un PCC a 3 fattori ha avuto un maggiore e più rapido effetto complessivo di antagonizzare le variazioni nella generazione di trombina endogena rispetto al PCC a 4 fattori (vedere paragrafo 4.9). Anche il tempo di tromboplastina parziale attivata (aPTT) e il HepTest sono aumentati in misura dose</w:t>
      </w:r>
      <w:r w:rsidRPr="0081271A">
        <w:rPr>
          <w:sz w:val="22"/>
          <w:szCs w:val="22"/>
          <w:lang w:val="it-IT"/>
        </w:rPr>
        <w:noBreakHyphen/>
        <w:t xml:space="preserve">dipendente; tuttavia, non sono consigliati per valutare gli effetti farmacodinamici di rivaroxaban. </w:t>
      </w:r>
    </w:p>
    <w:p w14:paraId="61EAD05C" w14:textId="77777777" w:rsidR="00F10264" w:rsidRPr="0081271A" w:rsidRDefault="00F10264" w:rsidP="00F10264">
      <w:pPr>
        <w:pStyle w:val="Default"/>
        <w:widowControl/>
        <w:rPr>
          <w:sz w:val="22"/>
          <w:szCs w:val="22"/>
          <w:lang w:val="it-IT"/>
        </w:rPr>
      </w:pPr>
      <w:r w:rsidRPr="0081271A">
        <w:rPr>
          <w:sz w:val="22"/>
          <w:szCs w:val="22"/>
          <w:lang w:val="it-IT"/>
        </w:rPr>
        <w:t>Nella pratica clinica non è necessario un monitoraggio dei parametri della coagulazione durante il trattamento con rivaroxaban. Comunque, qualora clinicamente indicato, i livelli plasmatici di rivaroxaban possono essere misurati mediante un test quantitativo anti-fattore Xa opportunamente calibrato (vedere paragrafo 5.2).</w:t>
      </w:r>
    </w:p>
    <w:p w14:paraId="084852CF" w14:textId="77777777" w:rsidR="00F10264" w:rsidRPr="0081271A" w:rsidRDefault="00F10264" w:rsidP="00F10264">
      <w:pPr>
        <w:pStyle w:val="Default"/>
        <w:widowControl/>
        <w:rPr>
          <w:sz w:val="22"/>
          <w:szCs w:val="22"/>
          <w:lang w:val="it-IT"/>
        </w:rPr>
      </w:pPr>
    </w:p>
    <w:p w14:paraId="599D8C90" w14:textId="77777777" w:rsidR="00F10264" w:rsidRPr="0081271A" w:rsidRDefault="00F10264" w:rsidP="00F10264">
      <w:pPr>
        <w:pStyle w:val="Default"/>
        <w:keepNext/>
        <w:keepLines/>
        <w:widowControl/>
        <w:rPr>
          <w:sz w:val="22"/>
          <w:szCs w:val="22"/>
          <w:u w:val="single"/>
          <w:lang w:val="it-IT"/>
        </w:rPr>
      </w:pPr>
      <w:r w:rsidRPr="0081271A">
        <w:rPr>
          <w:sz w:val="22"/>
          <w:szCs w:val="22"/>
          <w:u w:val="single"/>
          <w:lang w:val="it-IT"/>
        </w:rPr>
        <w:t>Efficacia clinica e sicurezza</w:t>
      </w:r>
    </w:p>
    <w:p w14:paraId="0C266774" w14:textId="77777777" w:rsidR="00F10264" w:rsidRPr="0081271A" w:rsidRDefault="00F10264" w:rsidP="00F10264">
      <w:pPr>
        <w:keepNext/>
        <w:keepLines/>
        <w:spacing w:after="0" w:line="240" w:lineRule="auto"/>
        <w:rPr>
          <w:rFonts w:ascii="Times New Roman" w:hAnsi="Times New Roman"/>
          <w:i/>
        </w:rPr>
      </w:pPr>
      <w:r w:rsidRPr="0081271A">
        <w:rPr>
          <w:rFonts w:ascii="Times New Roman" w:hAnsi="Times New Roman"/>
          <w:i/>
        </w:rPr>
        <w:t>Trattamento della TVP, dell’EP e prevenzione delle recidive di TVP ed EP</w:t>
      </w:r>
    </w:p>
    <w:p w14:paraId="385B794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programma clinico di </w:t>
      </w:r>
      <w:r w:rsidR="0000253B" w:rsidRPr="0081271A">
        <w:rPr>
          <w:rFonts w:ascii="Times New Roman" w:hAnsi="Times New Roman"/>
        </w:rPr>
        <w:t>rivaroxaban</w:t>
      </w:r>
      <w:r w:rsidRPr="0081271A">
        <w:rPr>
          <w:rFonts w:ascii="Times New Roman" w:hAnsi="Times New Roman"/>
        </w:rPr>
        <w:t xml:space="preserve"> è stato sviluppato per dimostrare l’efficacia di </w:t>
      </w:r>
      <w:r w:rsidR="0000253B" w:rsidRPr="0081271A">
        <w:rPr>
          <w:rFonts w:ascii="Times New Roman" w:hAnsi="Times New Roman"/>
        </w:rPr>
        <w:t>rivaroxaban</w:t>
      </w:r>
      <w:r w:rsidRPr="0081271A">
        <w:rPr>
          <w:rFonts w:ascii="Times New Roman" w:hAnsi="Times New Roman"/>
        </w:rPr>
        <w:t xml:space="preserve"> nel trattamento iniziale e continuato della TVP acuta e dell’EP e nella prevenzione delle recidive.</w:t>
      </w:r>
    </w:p>
    <w:p w14:paraId="28484BB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Oltre 12.800 pazienti sono stati studiati in quattro studi clinici randomizzati controllati di fase III (Einstein DVT, Einstein PE, Einstein Extension ed Einstein Choice), ed è stata inoltre condotta una pooled analisi predefinita degli studi Einstein DVT ed Einstein PE. La durata complessiva massima del trattamento in tutti gli studi è stata di 21 mesi.</w:t>
      </w:r>
    </w:p>
    <w:p w14:paraId="788EA5A4" w14:textId="77777777" w:rsidR="00F10264" w:rsidRPr="0081271A" w:rsidRDefault="00F10264" w:rsidP="00F10264">
      <w:pPr>
        <w:spacing w:after="0" w:line="240" w:lineRule="auto"/>
        <w:rPr>
          <w:rFonts w:ascii="Times New Roman" w:hAnsi="Times New Roman"/>
        </w:rPr>
      </w:pPr>
    </w:p>
    <w:p w14:paraId="13757AD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Nello studio Einstein DVT, 3.449 pazienti con TVP acuta sono stati studiati per il trattamento della TVP e la prevenzione delle recidive di TVP ed EP (i pazienti con EP sintomatica sono stati esclusi dallo studio). La durata del trattamento eradi 3, 6 o 12 mesi, sulla base della valutazione clinica dello sperimentatore.</w:t>
      </w:r>
    </w:p>
    <w:p w14:paraId="1CF56FA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Nelle prime 3 settimane di trattamento della TVP acuta sono stati somministrati 15 mg di rivaroxaban due volte al giorno. Successivamente sono stati somministrati 20 mg di rivaroxaban una volta al giorno.</w:t>
      </w:r>
    </w:p>
    <w:p w14:paraId="0ECA3231" w14:textId="77777777" w:rsidR="00F10264" w:rsidRPr="0081271A" w:rsidRDefault="00F10264" w:rsidP="00F10264">
      <w:pPr>
        <w:spacing w:after="0" w:line="240" w:lineRule="auto"/>
        <w:rPr>
          <w:rFonts w:ascii="Times New Roman" w:hAnsi="Times New Roman"/>
        </w:rPr>
      </w:pPr>
    </w:p>
    <w:p w14:paraId="7DF43C5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Nello studio Einstein PE sono stati studiati 4.832 pazienti con EP acuta per il trattamento dell’EP e la prevenzione delle recidive di TVP ed EP. La durata del trattamento è stata di 3,6 o 12 mesi, sulla base della valutazione dello sperimentatore.</w:t>
      </w:r>
    </w:p>
    <w:p w14:paraId="1DBAEA5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Per il trattamento iniziale dell’EP acuta sono stati somministrati 15 mg di rivaroxaban due volte al giorno per tre settimane. In seguito sono stati somministrati 20 mg di rivaroxaban una volta al giorno. </w:t>
      </w:r>
    </w:p>
    <w:p w14:paraId="26BBAE58" w14:textId="77777777" w:rsidR="00F10264" w:rsidRPr="0081271A" w:rsidRDefault="00F10264" w:rsidP="00F10264">
      <w:pPr>
        <w:spacing w:after="0" w:line="240" w:lineRule="auto"/>
        <w:rPr>
          <w:rFonts w:ascii="Times New Roman" w:hAnsi="Times New Roman"/>
        </w:rPr>
      </w:pPr>
    </w:p>
    <w:p w14:paraId="091C310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Sia nello studio Einstein DVT che nello studio Einstein PE il regime terapeutico di confronto era costituito da enoxaparina somministrata per almeno 5 giorni in associazione con antagonisti della vitamina K fino a ottenere un PT/INR nell’intervallo terapeutico (</w:t>
      </w:r>
      <w:r w:rsidRPr="0081271A">
        <w:rPr>
          <w:rFonts w:ascii="Times New Roman" w:hAnsi="Times New Roman"/>
        </w:rPr>
        <w:sym w:font="Symbol" w:char="F0B3"/>
      </w:r>
      <w:r w:rsidRPr="0081271A">
        <w:rPr>
          <w:rFonts w:ascii="Times New Roman" w:hAnsi="Times New Roman"/>
        </w:rPr>
        <w:t> 2,0). Il trattamento proseguiva con una dose di antagonista della vitamina K titolata in modo da mantenere i valori PT/INR nell’intervallo terapeutico compreso tra 2,0 e 3,0.</w:t>
      </w:r>
    </w:p>
    <w:p w14:paraId="1992735A" w14:textId="77777777" w:rsidR="00F10264" w:rsidRPr="0081271A" w:rsidRDefault="00F10264" w:rsidP="00F10264">
      <w:pPr>
        <w:spacing w:after="0" w:line="240" w:lineRule="auto"/>
        <w:rPr>
          <w:rFonts w:ascii="Times New Roman" w:hAnsi="Times New Roman"/>
        </w:rPr>
      </w:pPr>
    </w:p>
    <w:p w14:paraId="225FFCF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Extension, 1.197 pazienti con TVP o EP sono stati studiati per la prevenzione delle recidive di TVP ed EP. La durata del trattamento era incrementata di ulteriori 6 o 12 mesi in pazienti che avevano completato il trattamento per il tromboembolismo venoso da 6 a 12 mesi, in base alla valutazione clinica dello sperimentatore. </w:t>
      </w:r>
      <w:r w:rsidR="0000253B" w:rsidRPr="0081271A">
        <w:rPr>
          <w:rFonts w:ascii="Times New Roman" w:hAnsi="Times New Roman"/>
        </w:rPr>
        <w:t>Rivaroxaban</w:t>
      </w:r>
      <w:r w:rsidRPr="0081271A">
        <w:rPr>
          <w:rFonts w:ascii="Times New Roman" w:hAnsi="Times New Roman"/>
        </w:rPr>
        <w:t xml:space="preserve"> 20 mg una volta al giorno è stato confrontato con il placebo.</w:t>
      </w:r>
    </w:p>
    <w:p w14:paraId="57777AB2" w14:textId="77777777" w:rsidR="00F10264" w:rsidRPr="0081271A" w:rsidRDefault="00F10264" w:rsidP="00F10264">
      <w:pPr>
        <w:pStyle w:val="Default"/>
        <w:rPr>
          <w:color w:val="auto"/>
          <w:sz w:val="22"/>
          <w:szCs w:val="22"/>
          <w:lang w:val="it-IT"/>
        </w:rPr>
      </w:pPr>
    </w:p>
    <w:p w14:paraId="1DAAF40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Negli studi Einstein DVT, PE ed Extension sono stati utilizzati gli stessi endpoint di efficacia primario e secondario predefiniti. L’endpoint di efficacia primario era il TEV sintomatico recidivante, definito come l’insieme di TVP recidivante ed EP fatale o non fatale. L’endpoint di efficacia secondario era definito come l’insieme di TVP recidivante, EP non fatale e mortalità per qualsiasi causa.</w:t>
      </w:r>
    </w:p>
    <w:p w14:paraId="425F8F13" w14:textId="77777777" w:rsidR="00F10264" w:rsidRPr="0081271A" w:rsidRDefault="00F10264" w:rsidP="00F10264">
      <w:pPr>
        <w:spacing w:after="0" w:line="240" w:lineRule="auto"/>
        <w:rPr>
          <w:rFonts w:ascii="Times New Roman" w:hAnsi="Times New Roman"/>
        </w:rPr>
      </w:pPr>
    </w:p>
    <w:p w14:paraId="67009508"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Nello studio Einstein Choice, 3.396 pazienti con TVP sintomatica confermata e/o EP che hanno completato 6</w:t>
      </w:r>
      <w:r w:rsidRPr="0081271A">
        <w:rPr>
          <w:rFonts w:ascii="Times New Roman" w:hAnsi="Times New Roman"/>
        </w:rPr>
        <w:noBreakHyphen/>
        <w:t xml:space="preserve">12 mesi di trattamento anticoagulante sono stati studiati per la prevenzione della EP fatale o della TVP o EP sintomatica recidivante non fatale. I pazienti con indicazione per la prosecuzione della terapia anticoagulante a dosi terapeutiche sono stati esclusi dallo studio. La durata massima di trattamento è stata di 12 mesi, a seconda della data di randomizzazione di ogni soggetto (mediana: 351 giorni). </w:t>
      </w:r>
      <w:r w:rsidR="0000253B" w:rsidRPr="0081271A">
        <w:rPr>
          <w:rFonts w:ascii="Times New Roman" w:hAnsi="Times New Roman"/>
        </w:rPr>
        <w:t>Rivaroxaban</w:t>
      </w:r>
      <w:r w:rsidRPr="0081271A">
        <w:rPr>
          <w:rFonts w:ascii="Times New Roman" w:hAnsi="Times New Roman"/>
        </w:rPr>
        <w:t xml:space="preserve"> 20 mg una volta al giorno e </w:t>
      </w:r>
      <w:r w:rsidR="0000253B" w:rsidRPr="0081271A">
        <w:rPr>
          <w:rFonts w:ascii="Times New Roman" w:hAnsi="Times New Roman"/>
        </w:rPr>
        <w:t xml:space="preserve">rivaroxaban </w:t>
      </w:r>
      <w:r w:rsidRPr="0081271A">
        <w:rPr>
          <w:rFonts w:ascii="Times New Roman" w:hAnsi="Times New Roman"/>
        </w:rPr>
        <w:t>10 mg una volta al giorno sono stati paragonati a 100 mg di acido acetilsalicilico una volta al giorno.</w:t>
      </w:r>
    </w:p>
    <w:p w14:paraId="1C62388A" w14:textId="77777777" w:rsidR="00F10264" w:rsidRPr="0081271A" w:rsidRDefault="00F10264" w:rsidP="00F10264">
      <w:pPr>
        <w:autoSpaceDE w:val="0"/>
        <w:autoSpaceDN w:val="0"/>
        <w:adjustRightInd w:val="0"/>
        <w:spacing w:after="0" w:line="240" w:lineRule="auto"/>
        <w:rPr>
          <w:rFonts w:ascii="Times New Roman" w:hAnsi="Times New Roman"/>
        </w:rPr>
      </w:pPr>
    </w:p>
    <w:p w14:paraId="7F1FB76F"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L’endpoint di efficacia primario era il TEV sintomatico recidivante, definito come l’insieme di TVP recidivante ed EP fatale o non fatale.</w:t>
      </w:r>
    </w:p>
    <w:p w14:paraId="7ECD0B17" w14:textId="77777777" w:rsidR="00F10264" w:rsidRPr="0081271A" w:rsidRDefault="00F10264" w:rsidP="00F10264">
      <w:pPr>
        <w:autoSpaceDE w:val="0"/>
        <w:autoSpaceDN w:val="0"/>
        <w:adjustRightInd w:val="0"/>
        <w:spacing w:after="0" w:line="240" w:lineRule="auto"/>
        <w:rPr>
          <w:rFonts w:ascii="Times New Roman" w:hAnsi="Times New Roman"/>
        </w:rPr>
      </w:pPr>
    </w:p>
    <w:p w14:paraId="1B2F759B"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Nello studio Einstein DVT (vedere Tabella 4) è stato dimostrato che rivaroxaban non è inferiore a enoxaparina/AVK per l’endpoint di efficacia primario (p &lt; 0,0001 (test di non inferiorità); rapporto di rischio (HR): 0,680 (0,443 - 1,042), p = 0,076 (test di superiorità)). Per il beneficio clinico netto prespecificato (endpoint di efficacia primario più eventi emorragici maggiori) è stato osservato un HR di 0,67 ((IC 95%: 0,47 </w:t>
      </w:r>
      <w:r w:rsidRPr="0081271A">
        <w:rPr>
          <w:rFonts w:ascii="Times New Roman" w:hAnsi="Times New Roman"/>
        </w:rPr>
        <w:noBreakHyphen/>
        <w:t xml:space="preserve"> 0,95), valore nominale di p = 0,027) a favore di rivaroxaban. I valori di INR erano all’interno dell’intervallo terapeutico mediamente nel 60,3% del tempo per una durata media di trattamento di 189 giorni, e nel 55,4%, 60,1%, e 62,8% del tempo rispettivamente nei gruppi con una durata di trattamento di 3, 6, e 12 mesi. Nel gruppo trattato con enoxaparina/AVK non c’era una chiara relazione tra il livello medio di TTR del centro (Time in Target INR Range tra 2,0 e 3,0) nei terzili di eguali dimensioni e l’incidenza della TEV recidivante (p=0,932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0,69 (IC 95%: 0,35 - 1,35).</w:t>
      </w:r>
    </w:p>
    <w:p w14:paraId="06BF85B7" w14:textId="77777777" w:rsidR="00F10264" w:rsidRPr="0081271A" w:rsidRDefault="00F10264" w:rsidP="00F10264">
      <w:pPr>
        <w:autoSpaceDE w:val="0"/>
        <w:autoSpaceDN w:val="0"/>
        <w:adjustRightInd w:val="0"/>
        <w:spacing w:after="0" w:line="240" w:lineRule="auto"/>
        <w:rPr>
          <w:rFonts w:ascii="Times New Roman" w:hAnsi="Times New Roman"/>
        </w:rPr>
      </w:pPr>
    </w:p>
    <w:p w14:paraId="7C797F1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 incidenza per l’endpoint di sicurezza primario (eventi emorragici maggiori o non maggiori ma clinicamente rilevanti) e secondario (eventi emorragici maggiori) erano simili nei due gruppi di trattamento.</w:t>
      </w:r>
    </w:p>
    <w:p w14:paraId="5C0E803B" w14:textId="77777777" w:rsidR="00F10264" w:rsidRPr="0081271A" w:rsidRDefault="00F10264" w:rsidP="00F10264">
      <w:pPr>
        <w:pStyle w:val="Default"/>
        <w:rPr>
          <w:color w:val="auto"/>
          <w:sz w:val="22"/>
          <w:szCs w:val="22"/>
          <w:lang w:val="it-IT"/>
        </w:rPr>
      </w:pPr>
    </w:p>
    <w:tbl>
      <w:tblPr>
        <w:tblW w:w="0" w:type="auto"/>
        <w:tblInd w:w="108" w:type="dxa"/>
        <w:tblBorders>
          <w:bottom w:val="single" w:sz="2" w:space="0" w:color="auto"/>
        </w:tblBorders>
        <w:tblLook w:val="01E0" w:firstRow="1" w:lastRow="1" w:firstColumn="1" w:lastColumn="1" w:noHBand="0" w:noVBand="0"/>
      </w:tblPr>
      <w:tblGrid>
        <w:gridCol w:w="3184"/>
        <w:gridCol w:w="2976"/>
        <w:gridCol w:w="2631"/>
        <w:gridCol w:w="172"/>
      </w:tblGrid>
      <w:tr w:rsidR="00F10264" w:rsidRPr="0081271A" w14:paraId="2A14EE95" w14:textId="77777777" w:rsidTr="00501DB0">
        <w:trPr>
          <w:gridAfter w:val="1"/>
          <w:wAfter w:w="181" w:type="dxa"/>
        </w:trPr>
        <w:tc>
          <w:tcPr>
            <w:tcW w:w="9179" w:type="dxa"/>
            <w:gridSpan w:val="3"/>
          </w:tcPr>
          <w:p w14:paraId="335A4BA6"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Tabella 4: Risultati di efficacia e sicurezza dello studio di fase III Einstein DVT</w:t>
            </w:r>
          </w:p>
        </w:tc>
      </w:tr>
      <w:tr w:rsidR="00F10264" w:rsidRPr="0081271A" w14:paraId="4FB1D4BC"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011845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B0F295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3.449 pazienti con trombosi venosa profonda acuta sintomatica</w:t>
            </w:r>
          </w:p>
        </w:tc>
      </w:tr>
      <w:tr w:rsidR="00F10264" w:rsidRPr="0081271A" w14:paraId="4CAA6DE0" w14:textId="77777777" w:rsidTr="00501DB0">
        <w:tblPrEx>
          <w:tblBorders>
            <w:bottom w:val="none" w:sz="0" w:space="0" w:color="auto"/>
          </w:tblBorders>
        </w:tblPrEx>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43B078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179C16EA" w14:textId="77777777" w:rsidR="00F10264" w:rsidRPr="0081271A" w:rsidRDefault="0000253B"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5A27DF4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46ACAF0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N=1.731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9C4A23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379135E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 o 12 mesi</w:t>
            </w:r>
          </w:p>
          <w:p w14:paraId="58CD07A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N=1.718</w:t>
            </w:r>
          </w:p>
        </w:tc>
      </w:tr>
      <w:tr w:rsidR="00F10264" w:rsidRPr="0081271A" w14:paraId="6D08A1C7"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14601A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5BAC80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36</w:t>
            </w:r>
            <w:r w:rsidRPr="0081271A">
              <w:rPr>
                <w:rFonts w:ascii="Times New Roman" w:hAnsi="Times New Roman"/>
              </w:rPr>
              <w:b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99966C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51</w:t>
            </w:r>
            <w:r w:rsidRPr="0081271A">
              <w:rPr>
                <w:rFonts w:ascii="Times New Roman" w:hAnsi="Times New Roman"/>
              </w:rPr>
              <w:br/>
              <w:t>(3,0%)</w:t>
            </w:r>
          </w:p>
        </w:tc>
      </w:tr>
      <w:tr w:rsidR="00F10264" w:rsidRPr="0081271A" w14:paraId="30AFD15F"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F33460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D135D2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EA7C5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(1,0%)</w:t>
            </w:r>
          </w:p>
        </w:tc>
      </w:tr>
      <w:tr w:rsidR="00F10264" w:rsidRPr="0081271A" w14:paraId="0D92A219"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3FFE7D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B6E74D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784D2A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28</w:t>
            </w:r>
            <w:r w:rsidRPr="0081271A">
              <w:rPr>
                <w:rFonts w:ascii="Times New Roman" w:hAnsi="Times New Roman"/>
              </w:rPr>
              <w:br/>
              <w:t>(1,6%)</w:t>
            </w:r>
          </w:p>
        </w:tc>
      </w:tr>
      <w:tr w:rsidR="00F10264" w:rsidRPr="0081271A" w14:paraId="08C9E61D"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D61407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26F4107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7C27A3C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7C201C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r>
      <w:tr w:rsidR="00F10264" w:rsidRPr="0081271A" w14:paraId="53BFE447"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48DA553"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 morte in cui 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090C433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(0,2%)</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7C25B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(0,3%)</w:t>
            </w:r>
          </w:p>
        </w:tc>
      </w:tr>
      <w:tr w:rsidR="00F10264" w:rsidRPr="0081271A" w14:paraId="6ED3BC0A"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3A548D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76E934A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139</w:t>
            </w:r>
            <w:r w:rsidRPr="0081271A">
              <w:rPr>
                <w:rFonts w:ascii="Times New Roman" w:hAnsi="Times New Roman"/>
              </w:rPr>
              <w:br/>
              <w:t>(8,1%)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95D9D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138</w:t>
            </w:r>
            <w:r w:rsidRPr="0081271A">
              <w:rPr>
                <w:rFonts w:ascii="Times New Roman" w:hAnsi="Times New Roman"/>
              </w:rPr>
              <w:br/>
              <w:t>(8,1%)</w:t>
            </w:r>
          </w:p>
        </w:tc>
      </w:tr>
      <w:tr w:rsidR="00F10264" w:rsidRPr="0081271A" w14:paraId="11198FCA" w14:textId="77777777" w:rsidTr="00501DB0">
        <w:tblPrEx>
          <w:tblBorders>
            <w:bottom w:val="none" w:sz="0" w:space="0" w:color="auto"/>
          </w:tblBorders>
        </w:tblPrEx>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BE1B3D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2CBDCBE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14</w:t>
            </w:r>
            <w:r w:rsidRPr="0081271A">
              <w:rPr>
                <w:rFonts w:ascii="Times New Roman" w:hAnsi="Times New Roman"/>
              </w:rPr>
              <w:b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84318C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(1,2%)</w:t>
            </w:r>
          </w:p>
        </w:tc>
      </w:tr>
      <w:tr w:rsidR="00F10264" w:rsidRPr="0081271A" w14:paraId="6721E19F"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1CADEC8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3 settimane seguito da 20 mg una volta al giorno</w:t>
            </w:r>
          </w:p>
          <w:p w14:paraId="5758076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r w:rsidRPr="0081271A">
              <w:rPr>
                <w:rFonts w:ascii="Times New Roman" w:hAnsi="Times New Roman"/>
              </w:rPr>
              <w:br/>
            </w:r>
            <w:r w:rsidRPr="0081271A">
              <w:rPr>
                <w:rFonts w:ascii="Times New Roman" w:hAnsi="Times New Roman"/>
                <w:b/>
              </w:rPr>
              <w:t>*</w:t>
            </w:r>
            <w:r w:rsidRPr="0081271A">
              <w:rPr>
                <w:rFonts w:ascii="Times New Roman" w:hAnsi="Times New Roman"/>
              </w:rPr>
              <w:tab/>
              <w:t>p &lt; 0,0001 (non-inferiorità con un HR predefinito di 2,0); HR: 0,680 (0,443 - 1.042), p=0,076 (superiorità)</w:t>
            </w:r>
          </w:p>
        </w:tc>
      </w:tr>
    </w:tbl>
    <w:p w14:paraId="19D988B9" w14:textId="77777777" w:rsidR="00F10264" w:rsidRPr="0081271A" w:rsidRDefault="00F10264" w:rsidP="00F10264">
      <w:pPr>
        <w:pStyle w:val="Default"/>
        <w:rPr>
          <w:color w:val="auto"/>
          <w:sz w:val="22"/>
          <w:szCs w:val="22"/>
          <w:lang w:val="it-IT"/>
        </w:rPr>
      </w:pPr>
    </w:p>
    <w:p w14:paraId="495EF3A1"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PE (vedere Tabella 5) è stato dimostrato che rivaroxaban non è inferiore a enoxaparina/AVK per l’endpoint primario di efficacia (p=0,0026 (test per non-inferiorità); </w:t>
      </w:r>
      <w:r w:rsidR="0000253B" w:rsidRPr="0081271A">
        <w:rPr>
          <w:rFonts w:ascii="Times New Roman" w:hAnsi="Times New Roman"/>
        </w:rPr>
        <w:t>hazard ratio</w:t>
      </w:r>
      <w:r w:rsidRPr="0081271A">
        <w:rPr>
          <w:rFonts w:ascii="Times New Roman" w:hAnsi="Times New Roman"/>
        </w:rPr>
        <w:t xml:space="preserve">: 1,123 (0,749 – 1,684)). Il beneficio clinico netto predefinito (endpoint primario di efficacia più eventi emorragici maggiori) è stato riportato con un HR di 0,849 ((IC 95%: 0,633 – 1,139), valore nominale di p= 0,275). I valori INR erano all’interno dell’intervallo terapeutico in media per il 63% del tempo per una durata media di trattamento di 215 giorni, e rispettivamente per il 57%, 62%, and 65% del tempo nei gruppi la cui durata di trattamento prevista era di 3, 6 e 12 mesi. Nel gruppo trattato con enoxaparina/AVK non c’era una chiara relazione tra il livello medio di TTR del centro (Time in Target INR Range tra 2,0 e 3,0) nei terzili di eguali dimensioni e l’incidenza della TEV recidivante (p=0,082 per interazione). </w:t>
      </w:r>
      <w:r w:rsidRPr="0081271A">
        <w:rPr>
          <w:rFonts w:ascii="Times New Roman" w:hAnsi="Times New Roman"/>
          <w:color w:val="000000"/>
        </w:rPr>
        <w:t>All’interno del terzile più alto in base al centro,</w:t>
      </w:r>
      <w:r w:rsidRPr="0081271A">
        <w:rPr>
          <w:rFonts w:ascii="Times New Roman" w:hAnsi="Times New Roman"/>
        </w:rPr>
        <w:t xml:space="preserve"> il HR di rivaroxaban nei confronti di warfarin era 0,642 (IC 95%, 0,277 - 1,484).</w:t>
      </w:r>
    </w:p>
    <w:p w14:paraId="5AB539D5" w14:textId="77777777" w:rsidR="00F10264" w:rsidRPr="0081271A" w:rsidRDefault="00F10264" w:rsidP="00F10264">
      <w:pPr>
        <w:autoSpaceDE w:val="0"/>
        <w:autoSpaceDN w:val="0"/>
        <w:adjustRightInd w:val="0"/>
        <w:spacing w:after="0" w:line="240" w:lineRule="auto"/>
        <w:rPr>
          <w:rFonts w:ascii="Times New Roman" w:hAnsi="Times New Roman"/>
        </w:rPr>
      </w:pPr>
    </w:p>
    <w:p w14:paraId="7578921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 tassi d’incidenza per l’endpoint di sicurezza primario (eventi emorragici maggiori o non maggiori ma clinicamente rilevanti) erano leggermente più bassi nel gruppo trattato con rivaroxaban (10,3% (249/2412)) rispetto al gruppo trattato con enoxaparina/AVK (11,4% (274/2405)). L’incidenza dell’endpoint di sicurezza secondario (eventi emorragici maggiori) era più basso nel gruppo trattato con rivaroxaban (1,1% (26/2412)) rispetto al gruppo trattato con enoxaparina/AVK (2,2% (52/2405)) con un HR di 0,493 (IC 95%: 0,308 - 0,789).</w:t>
      </w:r>
    </w:p>
    <w:p w14:paraId="2D8A7EC3" w14:textId="77777777" w:rsidR="00F10264" w:rsidRPr="0081271A" w:rsidRDefault="00F10264" w:rsidP="00F10264">
      <w:pPr>
        <w:pStyle w:val="Default"/>
        <w:rPr>
          <w:color w:val="auto"/>
          <w:sz w:val="22"/>
          <w:szCs w:val="22"/>
          <w:lang w:val="it-IT"/>
        </w:rPr>
      </w:pPr>
    </w:p>
    <w:tbl>
      <w:tblPr>
        <w:tblW w:w="0" w:type="auto"/>
        <w:tblInd w:w="108" w:type="dxa"/>
        <w:tblLook w:val="01E0" w:firstRow="1" w:lastRow="1" w:firstColumn="1" w:lastColumn="1" w:noHBand="0" w:noVBand="0"/>
      </w:tblPr>
      <w:tblGrid>
        <w:gridCol w:w="3195"/>
        <w:gridCol w:w="2969"/>
        <w:gridCol w:w="2628"/>
        <w:gridCol w:w="171"/>
      </w:tblGrid>
      <w:tr w:rsidR="00F10264" w:rsidRPr="0081271A" w14:paraId="39462F3F" w14:textId="77777777" w:rsidTr="00501DB0">
        <w:trPr>
          <w:gridAfter w:val="1"/>
          <w:wAfter w:w="181" w:type="dxa"/>
        </w:trPr>
        <w:tc>
          <w:tcPr>
            <w:tcW w:w="9179" w:type="dxa"/>
            <w:gridSpan w:val="3"/>
          </w:tcPr>
          <w:p w14:paraId="352DCE0A"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lastRenderedPageBreak/>
              <w:t xml:space="preserve">Tabella 5: </w:t>
            </w:r>
            <w:r w:rsidRPr="0081271A">
              <w:rPr>
                <w:rFonts w:ascii="Times New Roman" w:eastAsia="PMingLiU" w:hAnsi="Times New Roman"/>
                <w:b/>
              </w:rPr>
              <w:t xml:space="preserve">Risultati di efficacia e sicurezza dello studio di fase III </w:t>
            </w:r>
            <w:r w:rsidRPr="0081271A">
              <w:rPr>
                <w:rFonts w:ascii="Times New Roman" w:hAnsi="Times New Roman"/>
                <w:b/>
              </w:rPr>
              <w:t>Einstein PE</w:t>
            </w:r>
          </w:p>
        </w:tc>
      </w:tr>
      <w:tr w:rsidR="00F10264" w:rsidRPr="0081271A" w14:paraId="0C78C05C"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48F670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C6FEA3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4.832 pazienti con EP sintomatica acuta</w:t>
            </w:r>
          </w:p>
        </w:tc>
      </w:tr>
      <w:tr w:rsidR="00F10264" w:rsidRPr="0081271A" w14:paraId="2C4A20FB"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F78396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123DFB4F" w14:textId="77777777" w:rsidR="00F10264" w:rsidRPr="0081271A" w:rsidRDefault="0000253B" w:rsidP="00501DB0">
            <w:pPr>
              <w:keepNext/>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p>
          <w:p w14:paraId="6EDEBA9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71A9628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A37063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7BF5D54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2103DD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N=2.413</w:t>
            </w:r>
          </w:p>
        </w:tc>
      </w:tr>
      <w:tr w:rsidR="00F10264" w:rsidRPr="0081271A" w14:paraId="71CE7906"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2E0182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5A0B30E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50</w:t>
            </w:r>
          </w:p>
          <w:p w14:paraId="7A6042F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9F511C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44</w:t>
            </w:r>
          </w:p>
          <w:p w14:paraId="29B7233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tc>
      </w:tr>
      <w:tr w:rsidR="00F10264" w:rsidRPr="0081271A" w14:paraId="22FB416C"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905D40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0FA45D0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p w14:paraId="2F917D6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B84CA8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20</w:t>
            </w:r>
          </w:p>
          <w:p w14:paraId="305AB5C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r>
      <w:tr w:rsidR="00F10264" w:rsidRPr="0081271A" w14:paraId="5594E6BD"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C09885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4BFCBE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18</w:t>
            </w:r>
          </w:p>
          <w:p w14:paraId="3CFEC23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46CF17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p w14:paraId="32788BB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(0,7%)</w:t>
            </w:r>
          </w:p>
        </w:tc>
      </w:tr>
      <w:tr w:rsidR="00F10264" w:rsidRPr="0081271A" w14:paraId="6AE36A44"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C64B2C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4E2B7F7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5C6E0A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69A49B3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406739DC"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1709203"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fatale/morte per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469E58B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p w14:paraId="43BEB70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680711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w:t>
            </w:r>
          </w:p>
          <w:p w14:paraId="0880631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0C39349B"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3237D1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1382E93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249</w:t>
            </w:r>
          </w:p>
          <w:p w14:paraId="2038F71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46BCB4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274</w:t>
            </w:r>
          </w:p>
          <w:p w14:paraId="7661424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(11,4%)</w:t>
            </w:r>
          </w:p>
        </w:tc>
      </w:tr>
      <w:tr w:rsidR="00F10264" w:rsidRPr="0081271A" w14:paraId="3ECE0967"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9A3CD7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6C0D253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26</w:t>
            </w:r>
          </w:p>
          <w:p w14:paraId="4F58AB0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7A630D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52</w:t>
            </w:r>
          </w:p>
          <w:p w14:paraId="5DAC8743"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(2,2%)</w:t>
            </w:r>
          </w:p>
        </w:tc>
      </w:tr>
      <w:tr w:rsidR="00F10264" w:rsidRPr="0081271A" w14:paraId="1E5693DE"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014B9C1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4CB113B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404E7E7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w:t>
            </w:r>
            <w:r w:rsidRPr="0081271A">
              <w:rPr>
                <w:rFonts w:ascii="Times New Roman" w:hAnsi="Times New Roman"/>
              </w:rPr>
              <w:tab/>
              <w:t xml:space="preserve">p &lt; 0,0026 (non-inferiorità con un HR predefinito di 2,0); HR: 1.123 (0.749 - 1.684) </w:t>
            </w:r>
          </w:p>
        </w:tc>
      </w:tr>
    </w:tbl>
    <w:p w14:paraId="7A73700E" w14:textId="77777777" w:rsidR="00F10264" w:rsidRPr="0081271A" w:rsidRDefault="00F10264" w:rsidP="00F10264">
      <w:pPr>
        <w:keepNext/>
        <w:spacing w:after="0" w:line="240" w:lineRule="auto"/>
        <w:rPr>
          <w:rFonts w:ascii="Times New Roman" w:hAnsi="Times New Roman"/>
        </w:rPr>
      </w:pPr>
    </w:p>
    <w:p w14:paraId="399EC312" w14:textId="77777777" w:rsidR="00F10264" w:rsidRPr="0081271A" w:rsidRDefault="00F10264" w:rsidP="00F10264">
      <w:pPr>
        <w:pStyle w:val="Default"/>
        <w:rPr>
          <w:color w:val="auto"/>
          <w:sz w:val="22"/>
          <w:szCs w:val="22"/>
          <w:lang w:val="it-IT"/>
        </w:rPr>
      </w:pPr>
      <w:r w:rsidRPr="0081271A">
        <w:rPr>
          <w:sz w:val="22"/>
          <w:szCs w:val="22"/>
          <w:lang w:val="it-IT"/>
        </w:rPr>
        <w:t>E’stata condotta una pooled analysis predefinita sugli endpoint degli studi Einstein DVT e PE (vedere Tabella 6).</w:t>
      </w:r>
    </w:p>
    <w:p w14:paraId="1AAE584B" w14:textId="77777777" w:rsidR="00F10264" w:rsidRPr="0081271A" w:rsidRDefault="00F10264" w:rsidP="00F10264">
      <w:pPr>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195"/>
        <w:gridCol w:w="2969"/>
        <w:gridCol w:w="2628"/>
        <w:gridCol w:w="171"/>
      </w:tblGrid>
      <w:tr w:rsidR="00F10264" w:rsidRPr="0081271A" w14:paraId="51C8F937" w14:textId="77777777" w:rsidTr="00501DB0">
        <w:trPr>
          <w:gridAfter w:val="1"/>
          <w:wAfter w:w="181" w:type="dxa"/>
        </w:trPr>
        <w:tc>
          <w:tcPr>
            <w:tcW w:w="9179" w:type="dxa"/>
            <w:gridSpan w:val="3"/>
          </w:tcPr>
          <w:p w14:paraId="2D7DE50D" w14:textId="77777777" w:rsidR="00F10264" w:rsidRPr="0081271A" w:rsidRDefault="00F10264" w:rsidP="00501DB0">
            <w:pPr>
              <w:keepNext/>
              <w:spacing w:after="0" w:line="240" w:lineRule="auto"/>
              <w:rPr>
                <w:rFonts w:ascii="Times New Roman" w:hAnsi="Times New Roman"/>
                <w:b/>
              </w:rPr>
            </w:pPr>
            <w:r w:rsidRPr="0081271A">
              <w:rPr>
                <w:rFonts w:ascii="Times New Roman" w:hAnsi="Times New Roman"/>
                <w:b/>
              </w:rPr>
              <w:t>Tabella 6: Risultati di efficacia e sicurrezza nella pooled analysis degli studi di fase III Einstein DVT and Einstein PE</w:t>
            </w:r>
          </w:p>
        </w:tc>
      </w:tr>
      <w:tr w:rsidR="00F10264" w:rsidRPr="0081271A" w14:paraId="739883A6"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60D967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Popolazione in studio</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252F54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8.281 pazienti con TVP sintomatica acuta o EP</w:t>
            </w:r>
          </w:p>
        </w:tc>
      </w:tr>
      <w:tr w:rsidR="00F10264" w:rsidRPr="0081271A" w14:paraId="64EDA6F7"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CFF760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2F5F0A90" w14:textId="77777777" w:rsidR="00F10264" w:rsidRPr="0081271A" w:rsidRDefault="0000253B" w:rsidP="00501DB0">
            <w:pPr>
              <w:keepNext/>
              <w:spacing w:after="0" w:line="240" w:lineRule="auto"/>
              <w:rPr>
                <w:rFonts w:ascii="Times New Roman" w:hAnsi="Times New Roman"/>
                <w:vertAlign w:val="superscript"/>
              </w:rPr>
            </w:pPr>
            <w:r w:rsidRPr="0081271A">
              <w:rPr>
                <w:rFonts w:ascii="Times New Roman" w:hAnsi="Times New Roman"/>
              </w:rPr>
              <w:t>Rivaroxaban</w:t>
            </w:r>
            <w:r w:rsidR="00F10264" w:rsidRPr="0081271A">
              <w:rPr>
                <w:rFonts w:ascii="Times New Roman" w:hAnsi="Times New Roman"/>
                <w:vertAlign w:val="superscript"/>
              </w:rPr>
              <w:t>a)</w:t>
            </w:r>
          </w:p>
          <w:p w14:paraId="6C24F60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60FE46F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5F5AABB"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Enoxaparina/AVK</w:t>
            </w:r>
            <w:r w:rsidRPr="0081271A">
              <w:rPr>
                <w:rFonts w:ascii="Times New Roman" w:hAnsi="Times New Roman"/>
                <w:vertAlign w:val="superscript"/>
              </w:rPr>
              <w:t>b)</w:t>
            </w:r>
          </w:p>
          <w:p w14:paraId="0CA38D78"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 6 o 12 mesi</w:t>
            </w:r>
          </w:p>
          <w:p w14:paraId="7976FDA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N=4.131</w:t>
            </w:r>
          </w:p>
        </w:tc>
      </w:tr>
      <w:tr w:rsidR="00F10264" w:rsidRPr="0081271A" w14:paraId="5E043E70"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C2B2DA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TEV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6F83CE1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86</w:t>
            </w:r>
          </w:p>
          <w:p w14:paraId="2E86217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BDEB34"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95</w:t>
            </w:r>
          </w:p>
          <w:p w14:paraId="12F50D1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(2,3%)</w:t>
            </w:r>
          </w:p>
        </w:tc>
      </w:tr>
      <w:tr w:rsidR="00F10264" w:rsidRPr="0081271A" w14:paraId="7B57A021"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3DC3E0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13448F9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43</w:t>
            </w:r>
          </w:p>
          <w:p w14:paraId="4845C07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F6686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w:t>
            </w:r>
          </w:p>
          <w:p w14:paraId="261128D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(0,9%)</w:t>
            </w:r>
          </w:p>
        </w:tc>
      </w:tr>
      <w:tr w:rsidR="00F10264" w:rsidRPr="0081271A" w14:paraId="1A567E20"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BA719C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0494066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32</w:t>
            </w:r>
          </w:p>
          <w:p w14:paraId="3DC6C96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E2862E9"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45</w:t>
            </w:r>
          </w:p>
          <w:p w14:paraId="3E6741D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(1,1%)</w:t>
            </w:r>
          </w:p>
        </w:tc>
      </w:tr>
      <w:tr w:rsidR="00F10264" w:rsidRPr="0081271A" w14:paraId="35A30542"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331460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EP e TVP sintomatiche</w:t>
            </w:r>
          </w:p>
        </w:tc>
        <w:tc>
          <w:tcPr>
            <w:tcW w:w="3120" w:type="dxa"/>
            <w:tcBorders>
              <w:top w:val="single" w:sz="4" w:space="0" w:color="auto"/>
              <w:left w:val="single" w:sz="4" w:space="0" w:color="auto"/>
              <w:bottom w:val="single" w:sz="4" w:space="0" w:color="auto"/>
              <w:right w:val="single" w:sz="4" w:space="0" w:color="auto"/>
            </w:tcBorders>
            <w:vAlign w:val="center"/>
          </w:tcPr>
          <w:p w14:paraId="14574691"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w:t>
            </w:r>
          </w:p>
          <w:p w14:paraId="733AF6F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821BE8C"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2</w:t>
            </w:r>
          </w:p>
          <w:p w14:paraId="0197BFBA"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(&lt;0,1%)</w:t>
            </w:r>
          </w:p>
        </w:tc>
      </w:tr>
      <w:tr w:rsidR="00F10264" w:rsidRPr="0081271A" w14:paraId="47EA5E86"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A0D81C7" w14:textId="77777777" w:rsidR="00F10264" w:rsidRPr="0081271A" w:rsidRDefault="00F10264" w:rsidP="00501DB0">
            <w:pPr>
              <w:keepNext/>
              <w:spacing w:after="0" w:line="240" w:lineRule="auto"/>
              <w:ind w:left="252" w:hanging="252"/>
              <w:rPr>
                <w:rFonts w:ascii="Times New Roman" w:hAnsi="Times New Roman"/>
              </w:rPr>
            </w:pPr>
            <w:r w:rsidRPr="0081271A">
              <w:rPr>
                <w:rFonts w:ascii="Times New Roman" w:hAnsi="Times New Roman"/>
              </w:rPr>
              <w:t>EP fatale/morte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03389B9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15</w:t>
            </w:r>
          </w:p>
          <w:p w14:paraId="2DB4CF36"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7E13AE"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13</w:t>
            </w:r>
          </w:p>
          <w:p w14:paraId="5BC5A22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(0,3%)</w:t>
            </w:r>
          </w:p>
        </w:tc>
      </w:tr>
      <w:tr w:rsidR="00F10264" w:rsidRPr="0081271A" w14:paraId="30992094"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53928E7"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 o non maggiori ma clinicamente rilevanti</w:t>
            </w:r>
          </w:p>
        </w:tc>
        <w:tc>
          <w:tcPr>
            <w:tcW w:w="3120" w:type="dxa"/>
            <w:tcBorders>
              <w:top w:val="single" w:sz="4" w:space="0" w:color="auto"/>
              <w:left w:val="single" w:sz="4" w:space="0" w:color="auto"/>
              <w:bottom w:val="single" w:sz="4" w:space="0" w:color="auto"/>
              <w:right w:val="single" w:sz="4" w:space="0" w:color="auto"/>
            </w:tcBorders>
            <w:vAlign w:val="center"/>
          </w:tcPr>
          <w:p w14:paraId="7CE2E0C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388</w:t>
            </w:r>
          </w:p>
          <w:p w14:paraId="26D75C90"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F06C16D"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412</w:t>
            </w:r>
          </w:p>
          <w:p w14:paraId="3137468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(10,0%)</w:t>
            </w:r>
          </w:p>
        </w:tc>
      </w:tr>
      <w:tr w:rsidR="00F10264" w:rsidRPr="0081271A" w14:paraId="7585F5DE"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D839372"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3BBC79C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40</w:t>
            </w:r>
          </w:p>
          <w:p w14:paraId="4898500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64432F5"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72</w:t>
            </w:r>
          </w:p>
          <w:p w14:paraId="51639CDF" w14:textId="77777777" w:rsidR="00F10264" w:rsidRPr="0081271A" w:rsidRDefault="00F10264" w:rsidP="00501DB0">
            <w:pPr>
              <w:keepNext/>
              <w:spacing w:after="0" w:line="240" w:lineRule="auto"/>
              <w:rPr>
                <w:rFonts w:ascii="Times New Roman" w:hAnsi="Times New Roman"/>
              </w:rPr>
            </w:pPr>
            <w:r w:rsidRPr="0081271A">
              <w:rPr>
                <w:rFonts w:ascii="Times New Roman" w:hAnsi="Times New Roman"/>
              </w:rPr>
              <w:t>(1,7%)</w:t>
            </w:r>
          </w:p>
        </w:tc>
      </w:tr>
      <w:tr w:rsidR="00F10264" w:rsidRPr="0081271A" w14:paraId="19346E4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2F364434"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15 mg due volte al giorno per tre settimane seguito da 20 mg una volta al giorno</w:t>
            </w:r>
          </w:p>
          <w:p w14:paraId="4FE350C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b)</w:t>
            </w:r>
            <w:r w:rsidRPr="0081271A">
              <w:rPr>
                <w:rFonts w:ascii="Times New Roman" w:hAnsi="Times New Roman"/>
              </w:rPr>
              <w:tab/>
              <w:t>Enoxaparina per almeno 5 giorni, in concomitanza e seguita da AVK</w:t>
            </w:r>
          </w:p>
          <w:p w14:paraId="5E9F1D50"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(non-inferiorità con un HR predefinito di 1,75); HR: 0,886 (0,661 – 1,186)</w:t>
            </w:r>
          </w:p>
        </w:tc>
      </w:tr>
    </w:tbl>
    <w:p w14:paraId="0B77D9C3" w14:textId="77777777" w:rsidR="00F10264" w:rsidRPr="0081271A" w:rsidRDefault="00F10264" w:rsidP="00F10264">
      <w:pPr>
        <w:spacing w:after="0" w:line="240" w:lineRule="auto"/>
        <w:rPr>
          <w:rFonts w:ascii="Times New Roman" w:hAnsi="Times New Roman"/>
          <w:b/>
        </w:rPr>
      </w:pPr>
    </w:p>
    <w:p w14:paraId="0FE9CF41" w14:textId="77777777" w:rsidR="00F10264" w:rsidRPr="0081271A" w:rsidRDefault="00F10264" w:rsidP="00F10264">
      <w:pPr>
        <w:pStyle w:val="Default"/>
        <w:rPr>
          <w:color w:val="auto"/>
          <w:sz w:val="22"/>
          <w:szCs w:val="22"/>
          <w:lang w:val="it-IT"/>
        </w:rPr>
      </w:pPr>
      <w:r w:rsidRPr="0081271A">
        <w:rPr>
          <w:sz w:val="22"/>
          <w:szCs w:val="22"/>
          <w:lang w:val="it-IT"/>
        </w:rPr>
        <w:t xml:space="preserve">Il beneficio clinico netto predefinito (endpoint primario di efficacia più eventi emorragici maggiori) nella pooled analysis è stato riportato con un HR di 0,771 ((IC 95%: 0,614 - 0,967), valore nominale di </w:t>
      </w:r>
      <w:r w:rsidRPr="0081271A">
        <w:rPr>
          <w:sz w:val="22"/>
          <w:szCs w:val="22"/>
          <w:lang w:val="it-IT"/>
        </w:rPr>
        <w:lastRenderedPageBreak/>
        <w:t>p = 0,0244).</w:t>
      </w:r>
    </w:p>
    <w:p w14:paraId="17C0BA0C" w14:textId="77777777" w:rsidR="00F10264" w:rsidRPr="0081271A" w:rsidRDefault="00F10264" w:rsidP="00F10264">
      <w:pPr>
        <w:pStyle w:val="Default"/>
        <w:rPr>
          <w:color w:val="auto"/>
          <w:sz w:val="22"/>
          <w:szCs w:val="22"/>
          <w:lang w:val="it-IT"/>
        </w:rPr>
      </w:pPr>
    </w:p>
    <w:p w14:paraId="57AE1222" w14:textId="77777777" w:rsidR="00F10264" w:rsidRPr="0081271A" w:rsidRDefault="00F10264" w:rsidP="00F10264">
      <w:pPr>
        <w:pStyle w:val="Default"/>
        <w:rPr>
          <w:color w:val="auto"/>
          <w:sz w:val="22"/>
          <w:szCs w:val="22"/>
          <w:lang w:val="it-IT"/>
        </w:rPr>
      </w:pPr>
      <w:r w:rsidRPr="0081271A">
        <w:rPr>
          <w:color w:val="auto"/>
          <w:sz w:val="22"/>
          <w:szCs w:val="22"/>
          <w:lang w:val="it-IT"/>
        </w:rPr>
        <w:t>Nello studio Einstein Extension (vedere Tabella 7), rivaroxaban è risultato superiore al placebo per gli endpoint di efficacia primario e secondario. Per l’endpoint di sicurezza primario (eventi emorragici maggiori) è stato osservato un tasso di incidenza numericamente, ma non significativamente, maggiore nei pazienti trattati con rivaroxaban 20 mg una volta al giorno in confronto al placebo. Per l’endpoint di sicurezza secondario (eventi emorragici maggiori o non maggiori ma clinicamente rilevanti) sono stati osservati tassi più alti nei pazienti trattati con rivaroxaban 20 mg una volta al giorno in confronto al placebo.</w:t>
      </w:r>
    </w:p>
    <w:p w14:paraId="4BFA8FE5" w14:textId="77777777" w:rsidR="00F10264" w:rsidRPr="0081271A" w:rsidRDefault="00F10264" w:rsidP="00F10264">
      <w:pPr>
        <w:spacing w:after="0" w:line="240" w:lineRule="auto"/>
        <w:rPr>
          <w:rFonts w:ascii="Times New Roman" w:hAnsi="Times New Roman"/>
        </w:rPr>
      </w:pPr>
    </w:p>
    <w:tbl>
      <w:tblPr>
        <w:tblW w:w="0" w:type="auto"/>
        <w:tblInd w:w="108" w:type="dxa"/>
        <w:tblLook w:val="01E0" w:firstRow="1" w:lastRow="1" w:firstColumn="1" w:lastColumn="1" w:noHBand="0" w:noVBand="0"/>
      </w:tblPr>
      <w:tblGrid>
        <w:gridCol w:w="3218"/>
        <w:gridCol w:w="3002"/>
        <w:gridCol w:w="2743"/>
      </w:tblGrid>
      <w:tr w:rsidR="00F10264" w:rsidRPr="0081271A" w14:paraId="53160597" w14:textId="77777777" w:rsidTr="00501DB0">
        <w:tc>
          <w:tcPr>
            <w:tcW w:w="9360" w:type="dxa"/>
            <w:gridSpan w:val="3"/>
          </w:tcPr>
          <w:p w14:paraId="666F3375"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Tabella 7: Risultati di efficacia e sicurezza dello studio di fase III Einstein Extension</w:t>
            </w:r>
          </w:p>
        </w:tc>
      </w:tr>
      <w:tr w:rsidR="00F10264" w:rsidRPr="0081271A" w14:paraId="62D1A6C3"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EE155E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Popolazione in 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75A8ABB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1.197 pazienti hanno proseguito il trattamento e la prevenzione del tromboembolismo venoso recidivante</w:t>
            </w:r>
          </w:p>
        </w:tc>
      </w:tr>
      <w:tr w:rsidR="00F10264" w:rsidRPr="0081271A" w14:paraId="688250AB" w14:textId="77777777" w:rsidTr="00501DB0">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FF761B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Dose e durata del trattamento</w:t>
            </w:r>
          </w:p>
        </w:tc>
        <w:tc>
          <w:tcPr>
            <w:tcW w:w="3120" w:type="dxa"/>
            <w:tcBorders>
              <w:top w:val="single" w:sz="4" w:space="0" w:color="auto"/>
              <w:left w:val="single" w:sz="4" w:space="0" w:color="auto"/>
              <w:bottom w:val="single" w:sz="4" w:space="0" w:color="auto"/>
              <w:right w:val="single" w:sz="4" w:space="0" w:color="auto"/>
            </w:tcBorders>
            <w:vAlign w:val="center"/>
          </w:tcPr>
          <w:p w14:paraId="706D0312" w14:textId="77777777" w:rsidR="00F10264" w:rsidRPr="0081271A" w:rsidRDefault="0000253B" w:rsidP="00501DB0">
            <w:pPr>
              <w:spacing w:after="0" w:line="240" w:lineRule="auto"/>
              <w:jc w:val="center"/>
              <w:rPr>
                <w:rFonts w:ascii="Times New Roman" w:hAnsi="Times New Roman"/>
              </w:rPr>
            </w:pPr>
            <w:r w:rsidRPr="0081271A">
              <w:rPr>
                <w:rFonts w:ascii="Times New Roman" w:hAnsi="Times New Roman"/>
              </w:rPr>
              <w:t>Rivaroxaban</w:t>
            </w:r>
            <w:r w:rsidR="00F10264" w:rsidRPr="0081271A">
              <w:rPr>
                <w:rFonts w:ascii="Times New Roman" w:hAnsi="Times New Roman"/>
                <w:vertAlign w:val="superscript"/>
              </w:rPr>
              <w:t>a)</w:t>
            </w:r>
            <w:r w:rsidR="00F10264" w:rsidRPr="0081271A">
              <w:rPr>
                <w:rFonts w:ascii="Times New Roman" w:hAnsi="Times New Roman"/>
              </w:rPr>
              <w:t xml:space="preserve"> </w:t>
            </w:r>
            <w:r w:rsidR="00F10264" w:rsidRPr="0081271A">
              <w:rPr>
                <w:rFonts w:ascii="Times New Roman" w:hAnsi="Times New Roman"/>
              </w:rPr>
              <w:br/>
              <w:t>6 o 12 mesi</w:t>
            </w:r>
          </w:p>
          <w:p w14:paraId="211BB5F6"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3F2071EA"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Placebo</w:t>
            </w:r>
            <w:r w:rsidRPr="0081271A">
              <w:rPr>
                <w:rFonts w:ascii="Times New Roman" w:hAnsi="Times New Roman"/>
              </w:rPr>
              <w:br/>
              <w:t>6 o 12 mesi</w:t>
            </w:r>
          </w:p>
          <w:p w14:paraId="5ABEE5CA" w14:textId="77777777" w:rsidR="00F10264" w:rsidRPr="0081271A" w:rsidRDefault="00F10264" w:rsidP="00501DB0">
            <w:pPr>
              <w:spacing w:after="0" w:line="240" w:lineRule="auto"/>
              <w:jc w:val="center"/>
              <w:rPr>
                <w:rFonts w:ascii="Times New Roman" w:hAnsi="Times New Roman"/>
              </w:rPr>
            </w:pPr>
            <w:r w:rsidRPr="0081271A">
              <w:rPr>
                <w:rFonts w:ascii="Times New Roman" w:hAnsi="Times New Roman"/>
              </w:rPr>
              <w:t>N = 594</w:t>
            </w:r>
          </w:p>
        </w:tc>
      </w:tr>
      <w:tr w:rsidR="00F10264" w:rsidRPr="0081271A" w14:paraId="0463C873"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A5DAB9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TEV recidivante sintomatico*</w:t>
            </w:r>
          </w:p>
        </w:tc>
        <w:tc>
          <w:tcPr>
            <w:tcW w:w="3120" w:type="dxa"/>
            <w:tcBorders>
              <w:top w:val="single" w:sz="4" w:space="0" w:color="auto"/>
              <w:left w:val="single" w:sz="4" w:space="0" w:color="auto"/>
              <w:bottom w:val="single" w:sz="4" w:space="0" w:color="auto"/>
              <w:right w:val="single" w:sz="4" w:space="0" w:color="auto"/>
            </w:tcBorders>
            <w:vAlign w:val="center"/>
          </w:tcPr>
          <w:p w14:paraId="268D19F9"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0E2A35EF"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42</w:t>
            </w:r>
            <w:r w:rsidRPr="0081271A">
              <w:rPr>
                <w:rFonts w:ascii="Times New Roman" w:hAnsi="Times New Roman"/>
              </w:rPr>
              <w:br/>
              <w:t>(7,1%)</w:t>
            </w:r>
          </w:p>
        </w:tc>
      </w:tr>
      <w:tr w:rsidR="00F10264" w:rsidRPr="0081271A" w14:paraId="78ADCA0F"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30DA73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3DD4AEB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234066A0"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(2,2%)</w:t>
            </w:r>
          </w:p>
        </w:tc>
      </w:tr>
      <w:tr w:rsidR="00F10264" w:rsidRPr="0081271A" w14:paraId="2A6E35AF"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E2D9BA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TVP recidivante sintomatica</w:t>
            </w:r>
          </w:p>
        </w:tc>
        <w:tc>
          <w:tcPr>
            <w:tcW w:w="3120" w:type="dxa"/>
            <w:tcBorders>
              <w:top w:val="single" w:sz="4" w:space="0" w:color="auto"/>
              <w:left w:val="single" w:sz="4" w:space="0" w:color="auto"/>
              <w:bottom w:val="single" w:sz="4" w:space="0" w:color="auto"/>
              <w:right w:val="single" w:sz="4" w:space="0" w:color="auto"/>
            </w:tcBorders>
            <w:vAlign w:val="center"/>
          </w:tcPr>
          <w:p w14:paraId="76B95FC2"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409B8C9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31</w:t>
            </w:r>
            <w:r w:rsidRPr="0081271A">
              <w:rPr>
                <w:rFonts w:ascii="Times New Roman" w:hAnsi="Times New Roman"/>
              </w:rPr>
              <w:br/>
              <w:t>(5,2%)</w:t>
            </w:r>
          </w:p>
        </w:tc>
      </w:tr>
      <w:tr w:rsidR="00F10264" w:rsidRPr="0081271A" w14:paraId="5AA4EB4B"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10E3B76"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EP fatale/morte in cui l’EP non può essere esclusa</w:t>
            </w:r>
          </w:p>
        </w:tc>
        <w:tc>
          <w:tcPr>
            <w:tcW w:w="3120" w:type="dxa"/>
            <w:tcBorders>
              <w:top w:val="single" w:sz="4" w:space="0" w:color="auto"/>
              <w:left w:val="single" w:sz="4" w:space="0" w:color="auto"/>
              <w:bottom w:val="single" w:sz="4" w:space="0" w:color="auto"/>
              <w:right w:val="single" w:sz="4" w:space="0" w:color="auto"/>
            </w:tcBorders>
            <w:vAlign w:val="center"/>
          </w:tcPr>
          <w:p w14:paraId="7A0C033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39E55883"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c>
          <w:tcPr>
            <w:tcW w:w="2880" w:type="dxa"/>
            <w:tcBorders>
              <w:top w:val="single" w:sz="4" w:space="0" w:color="auto"/>
              <w:left w:val="single" w:sz="4" w:space="0" w:color="auto"/>
              <w:bottom w:val="single" w:sz="4" w:space="0" w:color="auto"/>
              <w:right w:val="single" w:sz="4" w:space="0" w:color="auto"/>
            </w:tcBorders>
            <w:vAlign w:val="center"/>
          </w:tcPr>
          <w:p w14:paraId="2E815E27"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1</w:t>
            </w:r>
          </w:p>
          <w:p w14:paraId="3405B95D"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(0,2%)</w:t>
            </w:r>
          </w:p>
        </w:tc>
      </w:tr>
      <w:tr w:rsidR="00F10264" w:rsidRPr="0081271A" w14:paraId="7961821E"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3E3732B"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Eventi emorragici maggiori</w:t>
            </w:r>
          </w:p>
        </w:tc>
        <w:tc>
          <w:tcPr>
            <w:tcW w:w="3120" w:type="dxa"/>
            <w:tcBorders>
              <w:top w:val="single" w:sz="4" w:space="0" w:color="auto"/>
              <w:left w:val="single" w:sz="4" w:space="0" w:color="auto"/>
              <w:bottom w:val="single" w:sz="4" w:space="0" w:color="auto"/>
              <w:right w:val="single" w:sz="4" w:space="0" w:color="auto"/>
            </w:tcBorders>
            <w:vAlign w:val="center"/>
          </w:tcPr>
          <w:p w14:paraId="47C5E0B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0D4A606A"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t>(0,0%)</w:t>
            </w:r>
          </w:p>
        </w:tc>
      </w:tr>
      <w:tr w:rsidR="00F10264" w:rsidRPr="0081271A" w14:paraId="7EA64F35" w14:textId="77777777" w:rsidTr="00501DB0">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CC9C14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Emorragia non maggiore ma clinicamente rilevante</w:t>
            </w:r>
          </w:p>
        </w:tc>
        <w:tc>
          <w:tcPr>
            <w:tcW w:w="3120" w:type="dxa"/>
            <w:tcBorders>
              <w:top w:val="single" w:sz="4" w:space="0" w:color="auto"/>
              <w:left w:val="single" w:sz="4" w:space="0" w:color="auto"/>
              <w:bottom w:val="single" w:sz="4" w:space="0" w:color="auto"/>
              <w:right w:val="single" w:sz="4" w:space="0" w:color="auto"/>
            </w:tcBorders>
            <w:vAlign w:val="center"/>
          </w:tcPr>
          <w:p w14:paraId="53083E05"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32</w:t>
            </w:r>
            <w:r w:rsidRPr="0081271A">
              <w:rPr>
                <w:rFonts w:ascii="Times New Roman" w:hAnsi="Times New Roman"/>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7E402A5E"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7</w:t>
            </w:r>
            <w:r w:rsidRPr="0081271A">
              <w:rPr>
                <w:rFonts w:ascii="Times New Roman" w:hAnsi="Times New Roman"/>
              </w:rPr>
              <w:br/>
              <w:t>(1,2%)</w:t>
            </w:r>
          </w:p>
        </w:tc>
      </w:tr>
      <w:tr w:rsidR="00F10264" w:rsidRPr="0081271A" w14:paraId="2A8C5662" w14:textId="77777777" w:rsidTr="00501DB0">
        <w:tc>
          <w:tcPr>
            <w:tcW w:w="9360" w:type="dxa"/>
            <w:gridSpan w:val="3"/>
            <w:tcBorders>
              <w:top w:val="nil"/>
              <w:left w:val="nil"/>
              <w:bottom w:val="nil"/>
              <w:right w:val="nil"/>
            </w:tcBorders>
          </w:tcPr>
          <w:p w14:paraId="4D399638" w14:textId="77777777" w:rsidR="00F10264" w:rsidRPr="0081271A" w:rsidRDefault="00F10264" w:rsidP="00501DB0">
            <w:pPr>
              <w:spacing w:after="0" w:line="240" w:lineRule="auto"/>
              <w:rPr>
                <w:rFonts w:ascii="Times New Roman" w:hAnsi="Times New Roman"/>
              </w:rPr>
            </w:pPr>
            <w:r w:rsidRPr="0081271A">
              <w:rPr>
                <w:rFonts w:ascii="Times New Roman" w:hAnsi="Times New Roman"/>
              </w:rPr>
              <w:t>a)</w:t>
            </w:r>
            <w:r w:rsidRPr="0081271A">
              <w:rPr>
                <w:rFonts w:ascii="Times New Roman" w:hAnsi="Times New Roman"/>
              </w:rPr>
              <w:tab/>
              <w:t>Rivaroxaban 20 mg una volta al giorno</w:t>
            </w:r>
          </w:p>
          <w:p w14:paraId="3544C6D3" w14:textId="77777777" w:rsidR="00F10264" w:rsidRPr="0081271A" w:rsidRDefault="00F10264" w:rsidP="00501DB0">
            <w:pPr>
              <w:spacing w:after="0" w:line="240" w:lineRule="auto"/>
              <w:rPr>
                <w:rFonts w:ascii="Times New Roman" w:hAnsi="Times New Roman"/>
              </w:rPr>
            </w:pPr>
            <w:r w:rsidRPr="0081271A">
              <w:rPr>
                <w:rFonts w:ascii="Times New Roman" w:hAnsi="Times New Roman"/>
                <w:b/>
              </w:rPr>
              <w:t>*</w:t>
            </w:r>
            <w:r w:rsidRPr="0081271A">
              <w:rPr>
                <w:rFonts w:ascii="Times New Roman" w:hAnsi="Times New Roman"/>
              </w:rPr>
              <w:tab/>
              <w:t>p &lt; 0,0001 (superiorità); HR: 0,185 (0,087 - 0,393)</w:t>
            </w:r>
          </w:p>
        </w:tc>
      </w:tr>
    </w:tbl>
    <w:p w14:paraId="64DABD40" w14:textId="77777777" w:rsidR="00F10264" w:rsidRPr="0081271A" w:rsidRDefault="00F10264" w:rsidP="00F10264">
      <w:pPr>
        <w:spacing w:after="0" w:line="240" w:lineRule="auto"/>
        <w:rPr>
          <w:rFonts w:ascii="Times New Roman" w:hAnsi="Times New Roman"/>
        </w:rPr>
      </w:pPr>
    </w:p>
    <w:p w14:paraId="369B1D5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Nello studio Einstein Choice (vedere Tabella 8), </w:t>
      </w:r>
      <w:r w:rsidR="0000253B" w:rsidRPr="0081271A">
        <w:rPr>
          <w:rFonts w:ascii="Times New Roman" w:hAnsi="Times New Roman"/>
        </w:rPr>
        <w:t>rivaroxaban</w:t>
      </w:r>
      <w:r w:rsidRPr="0081271A">
        <w:rPr>
          <w:rFonts w:ascii="Times New Roman" w:hAnsi="Times New Roman"/>
        </w:rPr>
        <w:t xml:space="preserve"> 20 mg e 10 mg sono risultati entrambi superiori a 100 mg di acido acetilsalicilico per l’endpoint primario di efficacia. L’endpoint principale di sicurezza (eventi emorragici maggiori) è risultato simile nei pazienti trattati con </w:t>
      </w:r>
      <w:r w:rsidR="0000253B" w:rsidRPr="0081271A">
        <w:rPr>
          <w:rFonts w:ascii="Times New Roman" w:hAnsi="Times New Roman"/>
        </w:rPr>
        <w:t>rivaroxaban</w:t>
      </w:r>
      <w:r w:rsidRPr="0081271A">
        <w:rPr>
          <w:rFonts w:ascii="Times New Roman" w:hAnsi="Times New Roman"/>
        </w:rPr>
        <w:t xml:space="preserve"> 20 mg e 10 mg una volta al giorno in confronto a 100 mg di acido acetilsalicilico.</w:t>
      </w:r>
    </w:p>
    <w:p w14:paraId="77C05077" w14:textId="77777777" w:rsidR="00F10264" w:rsidRPr="0081271A" w:rsidRDefault="00F10264" w:rsidP="00F10264">
      <w:pPr>
        <w:autoSpaceDE w:val="0"/>
        <w:autoSpaceDN w:val="0"/>
        <w:adjustRightInd w:val="0"/>
        <w:spacing w:after="0" w:line="240" w:lineRule="auto"/>
        <w:rPr>
          <w:rFonts w:ascii="Times New Roman" w:hAnsi="Times New Roman"/>
        </w:rPr>
      </w:pPr>
    </w:p>
    <w:tbl>
      <w:tblPr>
        <w:tblW w:w="0" w:type="auto"/>
        <w:tblInd w:w="108" w:type="dxa"/>
        <w:tblLook w:val="01E0" w:firstRow="1" w:lastRow="1" w:firstColumn="1" w:lastColumn="1" w:noHBand="0" w:noVBand="0"/>
      </w:tblPr>
      <w:tblGrid>
        <w:gridCol w:w="2699"/>
        <w:gridCol w:w="2139"/>
        <w:gridCol w:w="2030"/>
        <w:gridCol w:w="2095"/>
      </w:tblGrid>
      <w:tr w:rsidR="00F10264" w:rsidRPr="0081271A" w14:paraId="365D2EC5" w14:textId="77777777" w:rsidTr="00501DB0">
        <w:tc>
          <w:tcPr>
            <w:tcW w:w="9179" w:type="dxa"/>
            <w:gridSpan w:val="4"/>
          </w:tcPr>
          <w:p w14:paraId="27DBCD3C" w14:textId="77777777" w:rsidR="00F10264" w:rsidRPr="0081271A" w:rsidRDefault="00F10264" w:rsidP="00501DB0">
            <w:pPr>
              <w:keepNext/>
              <w:keepLines/>
              <w:autoSpaceDE w:val="0"/>
              <w:autoSpaceDN w:val="0"/>
              <w:adjustRightInd w:val="0"/>
              <w:spacing w:after="0" w:line="240" w:lineRule="auto"/>
              <w:rPr>
                <w:rFonts w:ascii="Times New Roman" w:hAnsi="Times New Roman"/>
                <w:b/>
              </w:rPr>
            </w:pPr>
            <w:r w:rsidRPr="0081271A">
              <w:rPr>
                <w:rFonts w:ascii="Times New Roman" w:hAnsi="Times New Roman"/>
                <w:b/>
              </w:rPr>
              <w:lastRenderedPageBreak/>
              <w:t>Tabella 8: Risultati di efficacia e sicurezza dello studio di fase III Einstein Choice</w:t>
            </w:r>
          </w:p>
        </w:tc>
      </w:tr>
      <w:tr w:rsidR="00F10264" w:rsidRPr="0081271A" w14:paraId="149A8B23"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FD8095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Popolazione in studio</w:t>
            </w:r>
          </w:p>
        </w:tc>
        <w:tc>
          <w:tcPr>
            <w:tcW w:w="6410" w:type="dxa"/>
            <w:gridSpan w:val="3"/>
          </w:tcPr>
          <w:p w14:paraId="0DEB3D47"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3.396 pazienti hanno proseguito la prevenzione del tromboembolismo venoso recidivante</w:t>
            </w:r>
          </w:p>
        </w:tc>
      </w:tr>
      <w:tr w:rsidR="00F10264" w:rsidRPr="0081271A" w14:paraId="0132B7AD"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7D875F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Dose del trattamento </w:t>
            </w:r>
          </w:p>
        </w:tc>
        <w:tc>
          <w:tcPr>
            <w:tcW w:w="2188" w:type="dxa"/>
            <w:vAlign w:val="center"/>
          </w:tcPr>
          <w:p w14:paraId="16332E33" w14:textId="724D4D5F" w:rsidR="00F10264" w:rsidRPr="0081271A" w:rsidRDefault="0000253B"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20 mg </w:t>
            </w:r>
            <w:r w:rsidR="00A41F47">
              <w:rPr>
                <w:rFonts w:ascii="Times New Roman" w:hAnsi="Times New Roman"/>
              </w:rPr>
              <w:t xml:space="preserve"> una volta al giorno</w:t>
            </w:r>
          </w:p>
          <w:p w14:paraId="44801259"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N=1.107</w:t>
            </w:r>
          </w:p>
        </w:tc>
        <w:tc>
          <w:tcPr>
            <w:tcW w:w="2072" w:type="dxa"/>
            <w:vAlign w:val="center"/>
          </w:tcPr>
          <w:p w14:paraId="004CC68A" w14:textId="1A9E28AE" w:rsidR="00F10264" w:rsidRPr="0081271A" w:rsidRDefault="0000253B"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Rivaroxaban</w:t>
            </w:r>
            <w:r w:rsidR="00F10264" w:rsidRPr="0081271A">
              <w:rPr>
                <w:rFonts w:ascii="Times New Roman" w:hAnsi="Times New Roman"/>
              </w:rPr>
              <w:t xml:space="preserve"> 10 mg </w:t>
            </w:r>
            <w:r w:rsidR="00A41F47">
              <w:rPr>
                <w:rFonts w:ascii="Times New Roman" w:hAnsi="Times New Roman"/>
              </w:rPr>
              <w:t>una volta al giorno</w:t>
            </w:r>
          </w:p>
          <w:p w14:paraId="1C69465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N=1.127</w:t>
            </w:r>
          </w:p>
        </w:tc>
        <w:tc>
          <w:tcPr>
            <w:tcW w:w="2150" w:type="dxa"/>
            <w:vAlign w:val="center"/>
          </w:tcPr>
          <w:p w14:paraId="0DBB7563" w14:textId="408B55BB"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ASA 100 mg </w:t>
            </w:r>
            <w:r w:rsidR="00A41F47">
              <w:rPr>
                <w:rFonts w:ascii="Times New Roman" w:hAnsi="Times New Roman"/>
              </w:rPr>
              <w:t>una volta al giorno</w:t>
            </w:r>
          </w:p>
          <w:p w14:paraId="6B92FE4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N=1.131</w:t>
            </w:r>
          </w:p>
        </w:tc>
      </w:tr>
      <w:tr w:rsidR="00F10264" w:rsidRPr="0081271A" w14:paraId="5A76C279"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1BD2A50"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Durata mediana del trattamento [scarto interquartile]</w:t>
            </w:r>
          </w:p>
        </w:tc>
        <w:tc>
          <w:tcPr>
            <w:tcW w:w="2188" w:type="dxa"/>
            <w:vAlign w:val="center"/>
          </w:tcPr>
          <w:p w14:paraId="210CF6F6"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349 [189-362] giorni</w:t>
            </w:r>
          </w:p>
        </w:tc>
        <w:tc>
          <w:tcPr>
            <w:tcW w:w="2072" w:type="dxa"/>
            <w:vAlign w:val="center"/>
          </w:tcPr>
          <w:p w14:paraId="096B0DAE"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353 [190-362] giorni</w:t>
            </w:r>
          </w:p>
        </w:tc>
        <w:tc>
          <w:tcPr>
            <w:tcW w:w="2150" w:type="dxa"/>
            <w:vAlign w:val="center"/>
          </w:tcPr>
          <w:p w14:paraId="6AF880E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350 [186-362] giorni</w:t>
            </w:r>
          </w:p>
        </w:tc>
      </w:tr>
      <w:tr w:rsidR="00F10264" w:rsidRPr="0081271A" w14:paraId="150E260A"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90F915F" w14:textId="77777777" w:rsidR="00F10264" w:rsidRPr="0081271A" w:rsidRDefault="00F10264" w:rsidP="00501DB0">
            <w:pPr>
              <w:keepNext/>
              <w:keepLines/>
              <w:autoSpaceDE w:val="0"/>
              <w:autoSpaceDN w:val="0"/>
              <w:adjustRightInd w:val="0"/>
              <w:spacing w:after="0" w:line="240" w:lineRule="auto"/>
              <w:ind w:left="318"/>
              <w:rPr>
                <w:rFonts w:ascii="Times New Roman" w:hAnsi="Times New Roman"/>
              </w:rPr>
            </w:pPr>
            <w:r w:rsidRPr="0081271A">
              <w:rPr>
                <w:rFonts w:ascii="Times New Roman" w:hAnsi="Times New Roman"/>
              </w:rPr>
              <w:t>TEV recidivante sintomatico</w:t>
            </w:r>
          </w:p>
        </w:tc>
        <w:tc>
          <w:tcPr>
            <w:tcW w:w="2188" w:type="dxa"/>
            <w:vAlign w:val="center"/>
          </w:tcPr>
          <w:p w14:paraId="0548B53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17</w:t>
            </w:r>
            <w:r w:rsidRPr="0081271A">
              <w:rPr>
                <w:rFonts w:ascii="Times New Roman" w:hAnsi="Times New Roman"/>
              </w:rPr>
              <w:br/>
              <w:t>(1,5%)*</w:t>
            </w:r>
          </w:p>
        </w:tc>
        <w:tc>
          <w:tcPr>
            <w:tcW w:w="2072" w:type="dxa"/>
            <w:vAlign w:val="center"/>
          </w:tcPr>
          <w:p w14:paraId="515BDDC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13</w:t>
            </w:r>
            <w:r w:rsidRPr="0081271A">
              <w:rPr>
                <w:rFonts w:ascii="Times New Roman" w:hAnsi="Times New Roman"/>
              </w:rPr>
              <w:br/>
              <w:t>(1,2%)**</w:t>
            </w:r>
          </w:p>
        </w:tc>
        <w:tc>
          <w:tcPr>
            <w:tcW w:w="2150" w:type="dxa"/>
            <w:vAlign w:val="center"/>
          </w:tcPr>
          <w:p w14:paraId="4C593334"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50</w:t>
            </w:r>
            <w:r w:rsidRPr="0081271A">
              <w:rPr>
                <w:rFonts w:ascii="Times New Roman" w:hAnsi="Times New Roman"/>
              </w:rPr>
              <w:br/>
              <w:t>(4,4%)</w:t>
            </w:r>
          </w:p>
        </w:tc>
      </w:tr>
      <w:tr w:rsidR="00F10264" w:rsidRPr="0081271A" w14:paraId="7955E83C"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AD6006F" w14:textId="77777777" w:rsidR="00F10264" w:rsidRPr="0081271A" w:rsidRDefault="00F10264" w:rsidP="00501DB0">
            <w:pPr>
              <w:keepNext/>
              <w:keepLines/>
              <w:autoSpaceDE w:val="0"/>
              <w:autoSpaceDN w:val="0"/>
              <w:adjustRightInd w:val="0"/>
              <w:spacing w:after="0" w:line="240" w:lineRule="auto"/>
              <w:ind w:left="318"/>
              <w:rPr>
                <w:rFonts w:ascii="Times New Roman" w:hAnsi="Times New Roman"/>
              </w:rPr>
            </w:pPr>
            <w:r w:rsidRPr="0081271A">
              <w:rPr>
                <w:rFonts w:ascii="Times New Roman" w:hAnsi="Times New Roman"/>
              </w:rPr>
              <w:t>EP recidivante sintomatica</w:t>
            </w:r>
          </w:p>
        </w:tc>
        <w:tc>
          <w:tcPr>
            <w:tcW w:w="2188" w:type="dxa"/>
            <w:vAlign w:val="center"/>
          </w:tcPr>
          <w:p w14:paraId="5EDB820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26175ED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150" w:type="dxa"/>
            <w:vAlign w:val="center"/>
          </w:tcPr>
          <w:p w14:paraId="699E4F5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r>
      <w:tr w:rsidR="00F10264" w:rsidRPr="0081271A" w14:paraId="6554E90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FBB31C4" w14:textId="77777777" w:rsidR="00F10264" w:rsidRPr="0081271A" w:rsidRDefault="00F10264" w:rsidP="00501DB0">
            <w:pPr>
              <w:keepNext/>
              <w:keepLines/>
              <w:autoSpaceDE w:val="0"/>
              <w:autoSpaceDN w:val="0"/>
              <w:adjustRightInd w:val="0"/>
              <w:spacing w:after="0" w:line="240" w:lineRule="auto"/>
              <w:ind w:left="318"/>
              <w:rPr>
                <w:rFonts w:ascii="Times New Roman" w:hAnsi="Times New Roman"/>
              </w:rPr>
            </w:pPr>
            <w:r w:rsidRPr="0081271A">
              <w:rPr>
                <w:rFonts w:ascii="Times New Roman" w:hAnsi="Times New Roman"/>
              </w:rPr>
              <w:t>TVP recidivante sintomatica</w:t>
            </w:r>
          </w:p>
        </w:tc>
        <w:tc>
          <w:tcPr>
            <w:tcW w:w="2188" w:type="dxa"/>
            <w:vAlign w:val="center"/>
          </w:tcPr>
          <w:p w14:paraId="7B7122A9"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9</w:t>
            </w:r>
            <w:r w:rsidRPr="0081271A">
              <w:rPr>
                <w:rFonts w:ascii="Times New Roman" w:hAnsi="Times New Roman"/>
              </w:rPr>
              <w:br/>
              <w:t>(0,8%)</w:t>
            </w:r>
          </w:p>
        </w:tc>
        <w:tc>
          <w:tcPr>
            <w:tcW w:w="2072" w:type="dxa"/>
            <w:vAlign w:val="center"/>
          </w:tcPr>
          <w:p w14:paraId="3E4BB457"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8</w:t>
            </w:r>
            <w:r w:rsidRPr="0081271A">
              <w:rPr>
                <w:rFonts w:ascii="Times New Roman" w:hAnsi="Times New Roman"/>
              </w:rPr>
              <w:br/>
              <w:t>(0,7%)</w:t>
            </w:r>
          </w:p>
        </w:tc>
        <w:tc>
          <w:tcPr>
            <w:tcW w:w="2150" w:type="dxa"/>
            <w:vAlign w:val="center"/>
          </w:tcPr>
          <w:p w14:paraId="79524CB0"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30</w:t>
            </w:r>
            <w:r w:rsidRPr="0081271A">
              <w:rPr>
                <w:rFonts w:ascii="Times New Roman" w:hAnsi="Times New Roman"/>
              </w:rPr>
              <w:br/>
              <w:t>(2,7%)</w:t>
            </w:r>
          </w:p>
        </w:tc>
      </w:tr>
      <w:tr w:rsidR="00F10264" w:rsidRPr="0081271A" w14:paraId="7CCF2D30"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57CC3B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EP fatale/morte in cui l’EP non puòa essere esclusa</w:t>
            </w:r>
          </w:p>
        </w:tc>
        <w:tc>
          <w:tcPr>
            <w:tcW w:w="2188" w:type="dxa"/>
            <w:vAlign w:val="center"/>
          </w:tcPr>
          <w:p w14:paraId="1E6D9F06"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c>
          <w:tcPr>
            <w:tcW w:w="2072" w:type="dxa"/>
            <w:vAlign w:val="center"/>
          </w:tcPr>
          <w:p w14:paraId="6E7A649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0</w:t>
            </w:r>
            <w:r w:rsidRPr="0081271A">
              <w:rPr>
                <w:rFonts w:ascii="Times New Roman" w:hAnsi="Times New Roman"/>
              </w:rPr>
              <w:br/>
            </w:r>
          </w:p>
        </w:tc>
        <w:tc>
          <w:tcPr>
            <w:tcW w:w="2150" w:type="dxa"/>
            <w:vAlign w:val="center"/>
          </w:tcPr>
          <w:p w14:paraId="68721CFE"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br/>
              <w:t>(0,2%)</w:t>
            </w:r>
          </w:p>
        </w:tc>
      </w:tr>
      <w:tr w:rsidR="00F10264" w:rsidRPr="0081271A" w14:paraId="03AD9930"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3058060"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TEV recidivante sintomatico, IM, ictus o embolia sistemica non SNC</w:t>
            </w:r>
          </w:p>
        </w:tc>
        <w:tc>
          <w:tcPr>
            <w:tcW w:w="2188" w:type="dxa"/>
            <w:vAlign w:val="center"/>
          </w:tcPr>
          <w:p w14:paraId="751AB91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19</w:t>
            </w:r>
            <w:r w:rsidRPr="0081271A">
              <w:rPr>
                <w:rFonts w:ascii="Times New Roman" w:hAnsi="Times New Roman"/>
              </w:rPr>
              <w:br/>
              <w:t>(1,7%)</w:t>
            </w:r>
          </w:p>
        </w:tc>
        <w:tc>
          <w:tcPr>
            <w:tcW w:w="2072" w:type="dxa"/>
            <w:vAlign w:val="center"/>
          </w:tcPr>
          <w:p w14:paraId="1D3C905D"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18</w:t>
            </w:r>
            <w:r w:rsidRPr="0081271A">
              <w:rPr>
                <w:rFonts w:ascii="Times New Roman" w:hAnsi="Times New Roman"/>
              </w:rPr>
              <w:br/>
              <w:t>(1,6%)</w:t>
            </w:r>
          </w:p>
        </w:tc>
        <w:tc>
          <w:tcPr>
            <w:tcW w:w="2150" w:type="dxa"/>
            <w:vAlign w:val="center"/>
          </w:tcPr>
          <w:p w14:paraId="377AF8F5"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56</w:t>
            </w:r>
            <w:r w:rsidRPr="0081271A">
              <w:rPr>
                <w:rFonts w:ascii="Times New Roman" w:hAnsi="Times New Roman"/>
              </w:rPr>
              <w:br/>
              <w:t>(5,0%)</w:t>
            </w:r>
          </w:p>
        </w:tc>
      </w:tr>
      <w:tr w:rsidR="00F10264" w:rsidRPr="0081271A" w14:paraId="4C734587"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5DA732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Eventi emorragici maggiori</w:t>
            </w:r>
          </w:p>
        </w:tc>
        <w:tc>
          <w:tcPr>
            <w:tcW w:w="2188" w:type="dxa"/>
            <w:vAlign w:val="center"/>
          </w:tcPr>
          <w:p w14:paraId="18812352"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br/>
              <w:t>(0,5%)</w:t>
            </w:r>
          </w:p>
        </w:tc>
        <w:tc>
          <w:tcPr>
            <w:tcW w:w="2072" w:type="dxa"/>
            <w:vAlign w:val="center"/>
          </w:tcPr>
          <w:p w14:paraId="2D34CD7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br/>
              <w:t>(0,4%)</w:t>
            </w:r>
          </w:p>
        </w:tc>
        <w:tc>
          <w:tcPr>
            <w:tcW w:w="2150" w:type="dxa"/>
            <w:vAlign w:val="center"/>
          </w:tcPr>
          <w:p w14:paraId="5DBA3AEC"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3</w:t>
            </w:r>
            <w:r w:rsidRPr="0081271A">
              <w:rPr>
                <w:rFonts w:ascii="Times New Roman" w:hAnsi="Times New Roman"/>
              </w:rPr>
              <w:br/>
              <w:t>(0,3%)</w:t>
            </w:r>
          </w:p>
        </w:tc>
      </w:tr>
      <w:tr w:rsidR="00F10264" w:rsidRPr="0081271A" w14:paraId="4BC032E8"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D3F250E"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Emorragia non maggiore ma clinicamente rilevante</w:t>
            </w:r>
          </w:p>
        </w:tc>
        <w:tc>
          <w:tcPr>
            <w:tcW w:w="2188" w:type="dxa"/>
            <w:vAlign w:val="center"/>
          </w:tcPr>
          <w:p w14:paraId="7A7D823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30 </w:t>
            </w:r>
            <w:r w:rsidRPr="0081271A">
              <w:rPr>
                <w:rFonts w:ascii="Times New Roman" w:hAnsi="Times New Roman"/>
              </w:rPr>
              <w:br/>
              <w:t>(2,7%)</w:t>
            </w:r>
          </w:p>
        </w:tc>
        <w:tc>
          <w:tcPr>
            <w:tcW w:w="2072" w:type="dxa"/>
            <w:vAlign w:val="center"/>
          </w:tcPr>
          <w:p w14:paraId="3BF89899"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22 </w:t>
            </w:r>
            <w:r w:rsidRPr="0081271A">
              <w:rPr>
                <w:rFonts w:ascii="Times New Roman" w:hAnsi="Times New Roman"/>
              </w:rPr>
              <w:br/>
              <w:t>(2,0%)</w:t>
            </w:r>
          </w:p>
        </w:tc>
        <w:tc>
          <w:tcPr>
            <w:tcW w:w="2150" w:type="dxa"/>
            <w:vAlign w:val="center"/>
          </w:tcPr>
          <w:p w14:paraId="4B02F6B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20</w:t>
            </w:r>
            <w:r w:rsidRPr="0081271A">
              <w:rPr>
                <w:rFonts w:ascii="Times New Roman" w:hAnsi="Times New Roman"/>
              </w:rPr>
              <w:br/>
              <w:t>(1,8%)</w:t>
            </w:r>
          </w:p>
        </w:tc>
      </w:tr>
      <w:tr w:rsidR="00F10264" w:rsidRPr="0081271A" w14:paraId="6C5AA7DF" w14:textId="77777777" w:rsidTr="00501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76DD95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TEV recidivante sintomatico o emorragia maggiore (beneficio clinico netto)</w:t>
            </w:r>
          </w:p>
        </w:tc>
        <w:tc>
          <w:tcPr>
            <w:tcW w:w="2188" w:type="dxa"/>
            <w:vAlign w:val="center"/>
          </w:tcPr>
          <w:p w14:paraId="3C384130"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23</w:t>
            </w:r>
            <w:r w:rsidRPr="0081271A">
              <w:rPr>
                <w:rFonts w:ascii="Times New Roman" w:hAnsi="Times New Roman"/>
              </w:rPr>
              <w:br/>
              <w:t>(2,1%)</w:t>
            </w:r>
            <w:r w:rsidRPr="0081271A">
              <w:rPr>
                <w:rFonts w:ascii="Times New Roman" w:hAnsi="Times New Roman"/>
                <w:vertAlign w:val="superscript"/>
              </w:rPr>
              <w:t>+</w:t>
            </w:r>
          </w:p>
        </w:tc>
        <w:tc>
          <w:tcPr>
            <w:tcW w:w="2072" w:type="dxa"/>
            <w:vAlign w:val="center"/>
          </w:tcPr>
          <w:p w14:paraId="5529B311"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17 </w:t>
            </w:r>
            <w:r w:rsidRPr="0081271A">
              <w:rPr>
                <w:rFonts w:ascii="Times New Roman" w:hAnsi="Times New Roman"/>
              </w:rPr>
              <w:br/>
              <w:t>(1,5%)</w:t>
            </w:r>
            <w:r w:rsidRPr="0081271A">
              <w:rPr>
                <w:rFonts w:ascii="Times New Roman" w:hAnsi="Times New Roman"/>
                <w:vertAlign w:val="superscript"/>
              </w:rPr>
              <w:t>++</w:t>
            </w:r>
          </w:p>
        </w:tc>
        <w:tc>
          <w:tcPr>
            <w:tcW w:w="2150" w:type="dxa"/>
            <w:vAlign w:val="center"/>
          </w:tcPr>
          <w:p w14:paraId="3BC76AD8"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53 </w:t>
            </w:r>
            <w:r w:rsidRPr="0081271A">
              <w:rPr>
                <w:rFonts w:ascii="Times New Roman" w:hAnsi="Times New Roman"/>
              </w:rPr>
              <w:br/>
              <w:t>(4,7%)</w:t>
            </w:r>
          </w:p>
        </w:tc>
      </w:tr>
      <w:tr w:rsidR="00F10264" w:rsidRPr="0081271A" w14:paraId="5AE372FE" w14:textId="77777777" w:rsidTr="00501DB0">
        <w:tc>
          <w:tcPr>
            <w:tcW w:w="9179" w:type="dxa"/>
            <w:gridSpan w:val="4"/>
          </w:tcPr>
          <w:p w14:paraId="6CE71A2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 p&lt;0,001(superiorità) </w:t>
            </w:r>
            <w:r w:rsidR="0000253B" w:rsidRPr="0081271A">
              <w:rPr>
                <w:rFonts w:ascii="Times New Roman" w:hAnsi="Times New Roman"/>
              </w:rPr>
              <w:t>rivaroxaban</w:t>
            </w:r>
            <w:r w:rsidRPr="0081271A">
              <w:rPr>
                <w:rFonts w:ascii="Times New Roman" w:hAnsi="Times New Roman"/>
              </w:rPr>
              <w:t xml:space="preserve"> 20 mg od vs ASA 100 mg od; HR=0,34 (0,20-0,59)</w:t>
            </w:r>
          </w:p>
          <w:p w14:paraId="78E466CB"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 p&lt;0,001 (superiorità) </w:t>
            </w:r>
            <w:r w:rsidR="0000253B" w:rsidRPr="0081271A">
              <w:rPr>
                <w:rFonts w:ascii="Times New Roman" w:hAnsi="Times New Roman"/>
              </w:rPr>
              <w:t>rivaroxaban</w:t>
            </w:r>
            <w:r w:rsidRPr="0081271A">
              <w:rPr>
                <w:rFonts w:ascii="Times New Roman" w:hAnsi="Times New Roman"/>
              </w:rPr>
              <w:t xml:space="preserve"> 10 mg od vs ASA 100 mg od; HR=0,26 (0,14-0,47)</w:t>
            </w:r>
          </w:p>
          <w:p w14:paraId="6D488556"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vertAlign w:val="superscript"/>
              </w:rPr>
              <w:t xml:space="preserve">+ </w:t>
            </w:r>
            <w:r w:rsidR="0000253B" w:rsidRPr="0081271A">
              <w:rPr>
                <w:rFonts w:ascii="Times New Roman" w:hAnsi="Times New Roman"/>
              </w:rPr>
              <w:t>Rivaroxaban</w:t>
            </w:r>
            <w:r w:rsidRPr="0081271A">
              <w:rPr>
                <w:rFonts w:ascii="Times New Roman" w:hAnsi="Times New Roman"/>
              </w:rPr>
              <w:t xml:space="preserve"> 20 mg od vs. ASA 100 mg od; HR=0,44 (0,27-0,71), p=0,0009 (nominale) </w:t>
            </w:r>
          </w:p>
          <w:p w14:paraId="12301D5F" w14:textId="77777777" w:rsidR="00F10264" w:rsidRPr="0081271A" w:rsidRDefault="00F10264" w:rsidP="00501DB0">
            <w:pPr>
              <w:keepNext/>
              <w:keepLines/>
              <w:autoSpaceDE w:val="0"/>
              <w:autoSpaceDN w:val="0"/>
              <w:adjustRightInd w:val="0"/>
              <w:spacing w:after="0" w:line="240" w:lineRule="auto"/>
              <w:rPr>
                <w:rFonts w:ascii="Times New Roman" w:hAnsi="Times New Roman"/>
              </w:rPr>
            </w:pPr>
            <w:r w:rsidRPr="0081271A">
              <w:rPr>
                <w:rFonts w:ascii="Times New Roman" w:hAnsi="Times New Roman"/>
                <w:vertAlign w:val="superscript"/>
              </w:rPr>
              <w:t>++</w:t>
            </w:r>
            <w:r w:rsidRPr="0081271A">
              <w:rPr>
                <w:rFonts w:ascii="Times New Roman" w:hAnsi="Times New Roman"/>
              </w:rPr>
              <w:t xml:space="preserve"> </w:t>
            </w:r>
            <w:r w:rsidR="0000253B" w:rsidRPr="0081271A">
              <w:rPr>
                <w:rFonts w:ascii="Times New Roman" w:hAnsi="Times New Roman"/>
              </w:rPr>
              <w:t>Rivaroxaban</w:t>
            </w:r>
            <w:r w:rsidRPr="0081271A">
              <w:rPr>
                <w:rFonts w:ascii="Times New Roman" w:hAnsi="Times New Roman"/>
              </w:rPr>
              <w:t xml:space="preserve"> 10 mg od vs. ASA 100 mg od; HR=0,32 (0,18-0,55), p&lt;0,0001 (nominale)</w:t>
            </w:r>
          </w:p>
        </w:tc>
      </w:tr>
    </w:tbl>
    <w:p w14:paraId="62BF5DED" w14:textId="77777777" w:rsidR="00F10264" w:rsidRPr="0081271A" w:rsidRDefault="00F10264" w:rsidP="00F10264">
      <w:pPr>
        <w:spacing w:after="0" w:line="240" w:lineRule="auto"/>
        <w:rPr>
          <w:rFonts w:ascii="Times New Roman" w:hAnsi="Times New Roman"/>
        </w:rPr>
      </w:pPr>
    </w:p>
    <w:p w14:paraId="62833D4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Oltre al programma di fase III EINSTEIN, è stato condotto uno studio di coorte prospettico (XALIA), non interventistico ed in aperto, con obiettivo principale la valutazione comprendente TEV recidivanti, sanguinamenti maggiori e morte. Sono stati arruolati 5.142 pazienti con TVP acuta per indagare la sicurezza a lungo termine di rivaroxaban rispetto alla terapia anticoagulante “standard of care” nella pratica clinica. I rapporti di sanguinamenti maggiori, recidive di TVE e morti per qualsiasi causa sono stati per rivaroxaban rispettivamente lo 0,7%, 1,4% e 0,5%. I pazienti presentavano al basale delle differenze tra cui l’età, la presenza/assenza di cancro e la compromissione della funzionalità renale. L’analisi statistica pre-specificata e stratificata tramite propensity-score è stata utilizzata al fine di ridurre le differenze al basale, sebbene dei fattori confondenti possono, nonostante tutto, influenzare il risultato. I rapporti di rischio nel confronto tra rivaroxaban e la terapia standard of care corretti per sanguinamenti maggiori, recidive di TVE e morti per qualsiasi causa erano rispettivamente 0,77 (IC 95% 0,40 - 1,50), 0,91 (IC 95% 0,54 - 1,54) e 0,51 (IC 95% 0,24 - 1,07). </w:t>
      </w:r>
    </w:p>
    <w:p w14:paraId="5FD23052" w14:textId="7B74AB13" w:rsidR="00F10264" w:rsidRDefault="00F10264" w:rsidP="00F10264">
      <w:pPr>
        <w:spacing w:after="0" w:line="240" w:lineRule="auto"/>
        <w:rPr>
          <w:rFonts w:ascii="Times New Roman" w:hAnsi="Times New Roman"/>
        </w:rPr>
      </w:pPr>
      <w:r w:rsidRPr="0081271A">
        <w:rPr>
          <w:rFonts w:ascii="Times New Roman" w:hAnsi="Times New Roman"/>
        </w:rPr>
        <w:t>Questi risultati in pazienti osservati nella pratica clinica sono coerenti con il profilo di sicurezza definito per questa indicazione.</w:t>
      </w:r>
    </w:p>
    <w:p w14:paraId="45D3F841" w14:textId="4465ED24" w:rsidR="00A41F47" w:rsidRDefault="00A41F47" w:rsidP="00F10264">
      <w:pPr>
        <w:spacing w:after="0" w:line="240" w:lineRule="auto"/>
        <w:rPr>
          <w:rFonts w:ascii="Times New Roman" w:hAnsi="Times New Roman"/>
        </w:rPr>
      </w:pPr>
    </w:p>
    <w:p w14:paraId="15474FAE" w14:textId="1957D6CD" w:rsidR="00A41F47" w:rsidRPr="0081271A" w:rsidRDefault="00A41F47" w:rsidP="00F10264">
      <w:pPr>
        <w:spacing w:after="0" w:line="240" w:lineRule="auto"/>
        <w:rPr>
          <w:rFonts w:ascii="Times New Roman" w:hAnsi="Times New Roman"/>
        </w:rPr>
      </w:pPr>
      <w:r w:rsidRPr="00A41F47">
        <w:rPr>
          <w:rFonts w:ascii="Times New Roman" w:hAnsi="Times New Roman"/>
        </w:rPr>
        <w:t>In uno studio post-autorizzativo, non interventistico, in più di 40.000 pazienti senza una storia di cancro provenienti da quattro paesi, rivaroxaban è stato prescritto per il trattamento o la prevenzione di TVP ed EP. I tassi di eventi per 100 anni-paziente di eventi tromboembolici/VTE sintomatici/clinicamente evidenti che hanno portato al ricovero variavano da 0,64 (95% CI 0,40 - 0,97) nel Regno Unito a 2,30 (95% CI 2,11 - 2,51) in Germania. Il sanguinamento che ha portato al ricovero si è verificato a tassi di eventi per 100 anni-paziente di 0,31 (IC 95% 0,23 - 0,42) per sanguinamento intracranico, 0,89 (IC 95% 0,67 - 1,17) per sanguinamento gastrointestinale, 0,44 (IC 95% 0,26 - 0,74) per sanguinamento urogenitale e 0,41 (95% CI 0,31 - 0,54) per altri sanguinamenti.</w:t>
      </w:r>
    </w:p>
    <w:p w14:paraId="1D9492BB" w14:textId="77777777" w:rsidR="00F10264" w:rsidRPr="0081271A" w:rsidRDefault="00F10264" w:rsidP="00F10264">
      <w:pPr>
        <w:pStyle w:val="Default"/>
        <w:widowControl/>
        <w:rPr>
          <w:sz w:val="22"/>
          <w:szCs w:val="22"/>
          <w:lang w:val="it-IT"/>
        </w:rPr>
      </w:pPr>
    </w:p>
    <w:p w14:paraId="67CDDAB6"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lastRenderedPageBreak/>
        <w:t>Pazienti con sindrome antifosfolipidica triplo-positivi ad alto rischio</w:t>
      </w:r>
    </w:p>
    <w:p w14:paraId="5F4C5C98" w14:textId="77777777" w:rsidR="00F10264" w:rsidRPr="0081271A" w:rsidRDefault="00F10264" w:rsidP="00F10264">
      <w:pPr>
        <w:pStyle w:val="Default"/>
        <w:widowControl/>
        <w:rPr>
          <w:sz w:val="22"/>
          <w:szCs w:val="22"/>
          <w:lang w:val="it-IT"/>
        </w:rPr>
      </w:pPr>
      <w:r w:rsidRPr="0081271A">
        <w:rPr>
          <w:sz w:val="22"/>
          <w:szCs w:val="22"/>
          <w:lang w:val="it-IT"/>
        </w:rPr>
        <w:t>In uno studio multicentrico randomizzato e in aperto, promosso da uno sperimentatore indipendente, con aggiudicazione in cieco degli endpoint, rivaroxaban è stato confrontato con warfarin in pazienti con storia pregressa di trombosi, ai quali era stata diagnosticata la sindrome antifosfolipidica e ad alto rischio di eventi tromboembolici (positività a tutti e tre i test degli anticorpi antifosfolipidi: anticoagulante lupico, anticorpi anticardiolipina e anticorpi anti-beta 2-glicoproteina I). Lo studio è stato interrotto prematuramente, dopo l’arruolamento di 120 pazienti, a causa di un eccesso di eventi tromboembolici tra i pazienti in trattamento con rivaroxaban. La durata media di follow-up è stata di 569 giorni. Cinquantanove pazienti sono stati randomiz</w:t>
      </w:r>
      <w:r w:rsidR="00026482" w:rsidRPr="0081271A">
        <w:rPr>
          <w:sz w:val="22"/>
          <w:szCs w:val="22"/>
          <w:lang w:val="it-IT"/>
        </w:rPr>
        <w:t xml:space="preserve">zati a rivaroxaban 20 mg </w:t>
      </w:r>
      <w:r w:rsidRPr="0081271A">
        <w:rPr>
          <w:sz w:val="22"/>
          <w:szCs w:val="22"/>
          <w:lang w:val="it-IT"/>
        </w:rPr>
        <w:t>(15 mg per i pazienti con clearance della creatinina (CrCl) &lt;50 mL/min) e 61 pazienti a warfarin (INR 2.0-3.0). Eventi tromboembolici si sono verificati nel 12 % dei pazienti randomizzati a rivaroxaban (4 ictus ischemici e 3 infarti miocardici). Nessun evento è stato riportato nei pazienti randomizzati a warfarin. Sanguinamenti maggiori si sono verificati in 4 pazienti (7%) del gruppo rivaroxaban e in 2 pazienti (3%) del gruppo warfarin.</w:t>
      </w:r>
    </w:p>
    <w:p w14:paraId="0F892351" w14:textId="77777777" w:rsidR="00F10264" w:rsidRPr="0081271A" w:rsidRDefault="00F10264" w:rsidP="00F10264">
      <w:pPr>
        <w:pStyle w:val="Default"/>
        <w:widowControl/>
        <w:rPr>
          <w:sz w:val="22"/>
          <w:szCs w:val="22"/>
          <w:lang w:val="it-IT"/>
        </w:rPr>
      </w:pPr>
    </w:p>
    <w:p w14:paraId="1B1C83B7" w14:textId="77777777" w:rsidR="00F10264" w:rsidRPr="0081271A" w:rsidRDefault="00F10264" w:rsidP="00F10264">
      <w:pPr>
        <w:spacing w:after="0" w:line="240" w:lineRule="auto"/>
        <w:rPr>
          <w:rFonts w:ascii="Times New Roman" w:hAnsi="Times New Roman"/>
          <w:u w:val="single"/>
        </w:rPr>
      </w:pPr>
      <w:r w:rsidRPr="0081271A">
        <w:rPr>
          <w:rFonts w:ascii="Times New Roman" w:hAnsi="Times New Roman"/>
          <w:u w:val="single"/>
        </w:rPr>
        <w:t>Popolazione pediatrica</w:t>
      </w:r>
    </w:p>
    <w:p w14:paraId="2FF5BA2E" w14:textId="77777777" w:rsidR="00F10264" w:rsidRPr="0081271A" w:rsidRDefault="00D03D33" w:rsidP="00F10264">
      <w:pPr>
        <w:pStyle w:val="Default"/>
        <w:widowControl/>
        <w:rPr>
          <w:sz w:val="22"/>
          <w:szCs w:val="22"/>
          <w:lang w:val="it-IT"/>
        </w:rPr>
      </w:pPr>
      <w:r w:rsidRPr="007113C4">
        <w:rPr>
          <w:lang w:val="it-IT"/>
        </w:rPr>
        <w:t xml:space="preserve">La confezione di inizio trattamento di Rivaroxaban Accord  è progettata specificatamente per il trattamento di pazienti adulti e non è appropriata per l’uso in pazienti pediatrici. </w:t>
      </w:r>
    </w:p>
    <w:p w14:paraId="00F4411E"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5.2</w:t>
      </w:r>
      <w:r w:rsidRPr="0081271A">
        <w:rPr>
          <w:rFonts w:ascii="Times New Roman" w:hAnsi="Times New Roman"/>
          <w:b/>
          <w:color w:val="000000"/>
        </w:rPr>
        <w:tab/>
        <w:t>Proprietà farmacocinetiche</w:t>
      </w:r>
    </w:p>
    <w:p w14:paraId="3572DD89" w14:textId="77777777" w:rsidR="00F10264" w:rsidRPr="0081271A" w:rsidRDefault="00F10264" w:rsidP="00F10264">
      <w:pPr>
        <w:keepNext/>
        <w:spacing w:after="0" w:line="240" w:lineRule="auto"/>
        <w:rPr>
          <w:rFonts w:ascii="Times New Roman" w:hAnsi="Times New Roman"/>
          <w:color w:val="000000"/>
        </w:rPr>
      </w:pPr>
    </w:p>
    <w:p w14:paraId="12A9AF1C"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Assorbimento</w:t>
      </w:r>
    </w:p>
    <w:p w14:paraId="12AF780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è assorbito rapidamente e le concentrazioni massime (C</w:t>
      </w:r>
      <w:r w:rsidRPr="0081271A">
        <w:rPr>
          <w:rFonts w:ascii="Times New Roman" w:hAnsi="Times New Roman"/>
          <w:color w:val="000000"/>
          <w:vertAlign w:val="subscript"/>
        </w:rPr>
        <w:t>max</w:t>
      </w:r>
      <w:r w:rsidRPr="0081271A">
        <w:rPr>
          <w:rFonts w:ascii="Times New Roman" w:hAnsi="Times New Roman"/>
          <w:color w:val="000000"/>
        </w:rPr>
        <w:t>) si riscontrano 2 </w:t>
      </w:r>
      <w:r w:rsidRPr="0081271A">
        <w:rPr>
          <w:rFonts w:ascii="Times New Roman" w:hAnsi="Times New Roman"/>
          <w:color w:val="000000"/>
        </w:rPr>
        <w:noBreakHyphen/>
      </w:r>
      <w:r w:rsidRPr="0081271A">
        <w:rPr>
          <w:rFonts w:ascii="Times New Roman" w:hAnsi="Times New Roman"/>
        </w:rPr>
        <w:t> </w:t>
      </w:r>
      <w:r w:rsidRPr="0081271A">
        <w:rPr>
          <w:rFonts w:ascii="Times New Roman" w:hAnsi="Times New Roman"/>
          <w:color w:val="000000"/>
        </w:rPr>
        <w:t>4 ore dopo l’assunzione della compressa.</w:t>
      </w:r>
    </w:p>
    <w:p w14:paraId="709D4B0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 xml:space="preserve">L’assorbimento orale di rivaroxaban è pressoché completo e la biodisponibilità orale per la compressa da 2,5 mg e 10 mg è elevata (80 - 100%), indipendentemente dal digiuno o dall’assunzione di cibo. </w:t>
      </w:r>
      <w:r w:rsidRPr="0081271A">
        <w:rPr>
          <w:rFonts w:ascii="Times New Roman" w:hAnsi="Times New Roman"/>
          <w:color w:val="000000"/>
        </w:rPr>
        <w:t>L’assunzione con il cibo non influisce sulla AUC o sulla C</w:t>
      </w:r>
      <w:r w:rsidRPr="0081271A">
        <w:rPr>
          <w:rFonts w:ascii="Times New Roman" w:hAnsi="Times New Roman"/>
          <w:color w:val="000000"/>
          <w:vertAlign w:val="subscript"/>
        </w:rPr>
        <w:t>max</w:t>
      </w:r>
      <w:r w:rsidRPr="0081271A">
        <w:rPr>
          <w:rFonts w:ascii="Times New Roman" w:hAnsi="Times New Roman"/>
          <w:color w:val="000000"/>
        </w:rPr>
        <w:t xml:space="preserve"> di rivaroxaban alla dose di </w:t>
      </w:r>
      <w:r w:rsidRPr="0081271A">
        <w:rPr>
          <w:rFonts w:ascii="Times New Roman" w:hAnsi="Times New Roman"/>
        </w:rPr>
        <w:t xml:space="preserve">2,5 mg e </w:t>
      </w:r>
      <w:r w:rsidRPr="0081271A">
        <w:rPr>
          <w:rFonts w:ascii="Times New Roman" w:hAnsi="Times New Roman"/>
          <w:color w:val="000000"/>
        </w:rPr>
        <w:t>10 mg.</w:t>
      </w:r>
    </w:p>
    <w:p w14:paraId="5D53861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A causa di un assorbimento ridotto, per la compressa da 20 mg è stata determinata una biodisponibilità orale del 66% in condizioni di digiuno. In caso di assunzione delle compresse di </w:t>
      </w:r>
      <w:r w:rsidR="00BE7B0E" w:rsidRPr="0081271A">
        <w:rPr>
          <w:rFonts w:ascii="Times New Roman" w:hAnsi="Times New Roman"/>
        </w:rPr>
        <w:t xml:space="preserve">rivaroxaban </w:t>
      </w:r>
      <w:r w:rsidRPr="0081271A">
        <w:rPr>
          <w:rFonts w:ascii="Times New Roman" w:hAnsi="Times New Roman"/>
        </w:rPr>
        <w:t xml:space="preserve">da 20 mg con il cibo sono stati osservati aumenti del 39% dell’AUC media in confronto all'assunzione della compressa a digiuno; ciò indica un assorbimento pressoché completo e una biodisponibilità orale elevata. Le compresse di </w:t>
      </w:r>
      <w:r w:rsidR="00BE7B0E" w:rsidRPr="0081271A">
        <w:rPr>
          <w:rFonts w:ascii="Times New Roman" w:hAnsi="Times New Roman"/>
        </w:rPr>
        <w:t xml:space="preserve">rivaroxaban </w:t>
      </w:r>
      <w:r w:rsidRPr="0081271A">
        <w:rPr>
          <w:rFonts w:ascii="Times New Roman" w:hAnsi="Times New Roman"/>
        </w:rPr>
        <w:t>da 15 mg e 20 mg devono essere assunte con il cibo (vedere paragrafo 4.2).</w:t>
      </w:r>
    </w:p>
    <w:p w14:paraId="684BC54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farmacocinetica di rivaroxaban è grosso modo lineare fino a circa 15 mg una volta al giorno in condizioni di digiuno. Con l’assunzione di cibo, per</w:t>
      </w:r>
      <w:r w:rsidRPr="0081271A">
        <w:rPr>
          <w:rFonts w:ascii="Times New Roman" w:hAnsi="Times New Roman"/>
        </w:rPr>
        <w:t xml:space="preserve"> le compresse di </w:t>
      </w:r>
      <w:r w:rsidR="00BE7B0E" w:rsidRPr="0081271A">
        <w:rPr>
          <w:rFonts w:ascii="Times New Roman" w:hAnsi="Times New Roman"/>
        </w:rPr>
        <w:t xml:space="preserve">rivaroxaban </w:t>
      </w:r>
      <w:r w:rsidRPr="0081271A">
        <w:rPr>
          <w:rFonts w:ascii="Times New Roman" w:hAnsi="Times New Roman"/>
        </w:rPr>
        <w:t xml:space="preserve">da 10 mg, 15 mg e 20 mg la farmacocinetica è proporzionale alla dose. </w:t>
      </w:r>
      <w:r w:rsidRPr="0081271A">
        <w:rPr>
          <w:rFonts w:ascii="Times New Roman" w:hAnsi="Times New Roman"/>
          <w:color w:val="000000"/>
        </w:rPr>
        <w:t>A dosi più elevate, l’assorbimento è limitato dalla dissoluzione, con riduzione della biodisponibilità e del tasso di assorbimento all’aumentare della dose.</w:t>
      </w:r>
    </w:p>
    <w:p w14:paraId="3DDCBD2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 variabilità della farmacocinetica di rivaroxaban è moderata, con una variabilità inter</w:t>
      </w:r>
      <w:r w:rsidRPr="0081271A">
        <w:rPr>
          <w:rFonts w:ascii="Times New Roman" w:hAnsi="Times New Roman"/>
          <w:color w:val="000000"/>
        </w:rPr>
        <w:noBreakHyphen/>
        <w:t>individuale (CV %) compresa tra il 30% e il 40%.</w:t>
      </w:r>
    </w:p>
    <w:p w14:paraId="5850E15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L’assorbimento di rivaroxaban dipende dalla sede di rilascio nel tratto gastrointestinale. È stata segnalata una riduzione del 29% e 56% di AUC e C</w:t>
      </w:r>
      <w:r w:rsidRPr="0081271A">
        <w:rPr>
          <w:rFonts w:ascii="Times New Roman" w:hAnsi="Times New Roman"/>
          <w:vertAlign w:val="subscript"/>
        </w:rPr>
        <w:t>max</w:t>
      </w:r>
      <w:r w:rsidRPr="0081271A">
        <w:rPr>
          <w:rFonts w:ascii="Times New Roman" w:hAnsi="Times New Roman"/>
        </w:rPr>
        <w:t xml:space="preserve"> in confronto alla compressa quando rivaroxaban granulato viene rilasciato nell’intestino tenue prossimale. L’esposizione si riduce ulteriormente quando rivaroxaban viene rilasciato nell’intestino tenue distale o nel colon ascendente. Pertanto, la somministrazione di rivaroxaban distalmente allo stomaco deve essere evitata, perché in tal caso l’assorbimento di rivaroxaban e quindi l’esposizione possono essere ridotti.</w:t>
      </w:r>
    </w:p>
    <w:p w14:paraId="31E0FF6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La biodisponibilità (AUC and C</w:t>
      </w:r>
      <w:r w:rsidRPr="0081271A">
        <w:rPr>
          <w:rFonts w:ascii="Times New Roman" w:hAnsi="Times New Roman"/>
          <w:vertAlign w:val="subscript"/>
        </w:rPr>
        <w:t>max</w:t>
      </w:r>
      <w:r w:rsidRPr="0081271A">
        <w:rPr>
          <w:rFonts w:ascii="Times New Roman" w:hAnsi="Times New Roman"/>
        </w:rPr>
        <w:t>) è stata paragonabile per 20 mg di rivaroxaban somministrato per via orale come compressa frantumata mescolata con purea di mele o risospesa in acqua e somministrata tramite sonda gastrica seguita da un pasto liquido, in confronto alla compressa intera. In considerazione del profilo farmacocinetico di rivaroxaban, prevedibile e proporzionale alla dose, i risultati di biodisponibilità ottenuti in questo studio sono verosimilmente applicabili anche a dosi minori di rivaroxaban.</w:t>
      </w:r>
    </w:p>
    <w:p w14:paraId="1FB3BD02" w14:textId="77777777" w:rsidR="00F10264" w:rsidRPr="0081271A" w:rsidRDefault="00F10264" w:rsidP="00F10264">
      <w:pPr>
        <w:spacing w:after="0" w:line="240" w:lineRule="auto"/>
        <w:rPr>
          <w:rFonts w:ascii="Times New Roman" w:hAnsi="Times New Roman"/>
          <w:color w:val="000000"/>
        </w:rPr>
      </w:pPr>
    </w:p>
    <w:p w14:paraId="4D66C959"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Distribuzione</w:t>
      </w:r>
    </w:p>
    <w:p w14:paraId="7B472A1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Nell’uomo, il legame con le proteine plasmatiche è elevato e raggiunge circa il 92</w:t>
      </w:r>
      <w:r w:rsidRPr="0081271A">
        <w:rPr>
          <w:rFonts w:ascii="Times New Roman" w:hAnsi="Times New Roman"/>
        </w:rPr>
        <w:t> </w:t>
      </w:r>
      <w:r w:rsidRPr="0081271A">
        <w:rPr>
          <w:rFonts w:ascii="Times New Roman" w:hAnsi="Times New Roman"/>
          <w:color w:val="000000"/>
        </w:rPr>
        <w:t>%</w:t>
      </w:r>
      <w:r w:rsidRPr="0081271A">
        <w:rPr>
          <w:rFonts w:ascii="Times New Roman" w:hAnsi="Times New Roman"/>
          <w:color w:val="000000"/>
        </w:rPr>
        <w:noBreakHyphen/>
        <w:t>95</w:t>
      </w:r>
      <w:r w:rsidRPr="0081271A">
        <w:rPr>
          <w:rFonts w:ascii="Times New Roman" w:hAnsi="Times New Roman"/>
        </w:rPr>
        <w:t> </w:t>
      </w:r>
      <w:r w:rsidRPr="0081271A">
        <w:rPr>
          <w:rFonts w:ascii="Times New Roman" w:hAnsi="Times New Roman"/>
          <w:color w:val="000000"/>
        </w:rPr>
        <w:t>%. La componente principale del legame è l’albumina sierica. Il volume di distribuzione è moderato, con un V</w:t>
      </w:r>
      <w:r w:rsidRPr="0081271A">
        <w:rPr>
          <w:rFonts w:ascii="Times New Roman" w:hAnsi="Times New Roman"/>
          <w:color w:val="000000"/>
          <w:vertAlign w:val="subscript"/>
        </w:rPr>
        <w:t>ss</w:t>
      </w:r>
      <w:r w:rsidRPr="0081271A">
        <w:rPr>
          <w:rFonts w:ascii="Times New Roman" w:hAnsi="Times New Roman"/>
          <w:color w:val="000000"/>
        </w:rPr>
        <w:t xml:space="preserve"> di circa 50 litri.</w:t>
      </w:r>
    </w:p>
    <w:p w14:paraId="74263DCB" w14:textId="77777777" w:rsidR="00F10264" w:rsidRPr="0081271A" w:rsidRDefault="00F10264" w:rsidP="00F10264">
      <w:pPr>
        <w:spacing w:after="0" w:line="240" w:lineRule="auto"/>
        <w:rPr>
          <w:rFonts w:ascii="Times New Roman" w:hAnsi="Times New Roman"/>
          <w:color w:val="000000"/>
        </w:rPr>
      </w:pPr>
    </w:p>
    <w:p w14:paraId="7A1D90C0"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lastRenderedPageBreak/>
        <w:t>Biotrasformazione ed eliminazione</w:t>
      </w:r>
    </w:p>
    <w:p w14:paraId="5B47074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Approssimativamente i 2/3 della dose somministrata di rivaroxaban subiscono una degradazione metabolica; una metà viene poi eliminata per via renale e l’altra metà per via fecale. Il rimanente 1/3 della dose somministrata viene escreto direttamente per via renale come principio attivo immodificato nelle urine, principalmente per secrezione renale attiva.</w:t>
      </w:r>
    </w:p>
    <w:p w14:paraId="4EEE9CB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Rivaroxaban viene metabolizzato tramite il CYP3A4, il CYP2J2 e con meccanismi indipendenti dal CYP. La degradazione ossidativa del gruppo morfolinone e l’idrolisi dei legami ammidici sono i siti principali di biotrasformazione. In base ai dati ottenuti </w:t>
      </w:r>
      <w:r w:rsidRPr="0081271A">
        <w:rPr>
          <w:rFonts w:ascii="Times New Roman" w:hAnsi="Times New Roman"/>
          <w:i/>
          <w:color w:val="000000"/>
        </w:rPr>
        <w:t>in vitro</w:t>
      </w:r>
      <w:r w:rsidRPr="0081271A">
        <w:rPr>
          <w:rFonts w:ascii="Times New Roman" w:hAnsi="Times New Roman"/>
          <w:color w:val="000000"/>
        </w:rPr>
        <w:t>, rivaroxaban è un substrato delle proteine di trasporto P-gp (glicoproteina P) e Bcrp (</w:t>
      </w:r>
      <w:r w:rsidRPr="006E16B7">
        <w:rPr>
          <w:rFonts w:ascii="Times New Roman" w:hAnsi="Times New Roman"/>
          <w:i/>
          <w:color w:val="000000"/>
        </w:rPr>
        <w:t>breast cancer resistance protein</w:t>
      </w:r>
      <w:r w:rsidRPr="0081271A">
        <w:rPr>
          <w:rFonts w:ascii="Times New Roman" w:hAnsi="Times New Roman"/>
          <w:color w:val="000000"/>
        </w:rPr>
        <w:t>).</w:t>
      </w:r>
    </w:p>
    <w:p w14:paraId="32FFBAC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 immodificato è il composto principale presente nel plasma umano, nel quale non si rilevano metaboliti importanti o attivi circolanti. Con una clearance sistemica di circa 10 l/h, rivaroxaban può essere definito una sostanza a bassa clearance. Dopo somministrazione endovenosa di una dose di 1 mg, l’emivita di eliminazione è di circa 4,5 ore. Dopo somministrazione orale, l’eliminazione viene ad essere limitata dal tasso di assorbimento. L’eliminazione di rivaroxaban dal plasma avviene con un’emivita terminale di 5 </w:t>
      </w:r>
      <w:r w:rsidRPr="0081271A">
        <w:rPr>
          <w:rFonts w:ascii="Times New Roman" w:hAnsi="Times New Roman"/>
          <w:color w:val="000000"/>
        </w:rPr>
        <w:noBreakHyphen/>
        <w:t xml:space="preserve"> 9 ore nei soggetti giovani e di </w:t>
      </w:r>
      <w:r w:rsidRPr="0081271A">
        <w:rPr>
          <w:rFonts w:ascii="Times New Roman" w:hAnsi="Times New Roman"/>
        </w:rPr>
        <w:t>11 </w:t>
      </w:r>
      <w:r w:rsidRPr="0081271A">
        <w:rPr>
          <w:rFonts w:ascii="Times New Roman" w:hAnsi="Times New Roman"/>
        </w:rPr>
        <w:noBreakHyphen/>
        <w:t> 13 ore negli anziani</w:t>
      </w:r>
      <w:r w:rsidRPr="0081271A">
        <w:rPr>
          <w:rFonts w:ascii="Times New Roman" w:hAnsi="Times New Roman"/>
          <w:color w:val="000000"/>
        </w:rPr>
        <w:t>.</w:t>
      </w:r>
    </w:p>
    <w:p w14:paraId="17AC4B84" w14:textId="77777777" w:rsidR="00F10264" w:rsidRPr="0081271A" w:rsidRDefault="00F10264" w:rsidP="00F10264">
      <w:pPr>
        <w:spacing w:after="0" w:line="240" w:lineRule="auto"/>
        <w:rPr>
          <w:rFonts w:ascii="Times New Roman" w:hAnsi="Times New Roman"/>
          <w:color w:val="000000"/>
        </w:rPr>
      </w:pPr>
    </w:p>
    <w:p w14:paraId="47D9D2C8" w14:textId="77777777" w:rsidR="00F10264" w:rsidRPr="0081271A" w:rsidRDefault="00F10264" w:rsidP="00F10264">
      <w:pPr>
        <w:autoSpaceDE w:val="0"/>
        <w:autoSpaceDN w:val="0"/>
        <w:adjustRightInd w:val="0"/>
        <w:spacing w:after="0" w:line="240" w:lineRule="auto"/>
        <w:rPr>
          <w:rFonts w:ascii="Times New Roman" w:hAnsi="Times New Roman"/>
          <w:color w:val="000000"/>
          <w:u w:val="single"/>
        </w:rPr>
      </w:pPr>
      <w:r w:rsidRPr="0081271A">
        <w:rPr>
          <w:rFonts w:ascii="Times New Roman" w:hAnsi="Times New Roman"/>
          <w:color w:val="000000"/>
          <w:u w:val="single"/>
        </w:rPr>
        <w:t xml:space="preserve">Popolazioni </w:t>
      </w:r>
      <w:r w:rsidR="00D26B70">
        <w:rPr>
          <w:rFonts w:ascii="Times New Roman" w:hAnsi="Times New Roman"/>
          <w:color w:val="000000"/>
          <w:u w:val="single"/>
        </w:rPr>
        <w:t>speciali</w:t>
      </w:r>
    </w:p>
    <w:p w14:paraId="0A78159B"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Sesso</w:t>
      </w:r>
    </w:p>
    <w:p w14:paraId="3BE191B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Non sono state riscontrate differenze clinicamente significative nella farmacocinetica e nella farmacodinamica tra i pazienti di sesso maschile e femminile.</w:t>
      </w:r>
    </w:p>
    <w:p w14:paraId="579FA1A6" w14:textId="77777777" w:rsidR="00F10264" w:rsidRPr="0081271A" w:rsidRDefault="00F10264" w:rsidP="00F10264">
      <w:pPr>
        <w:spacing w:after="0" w:line="240" w:lineRule="auto"/>
        <w:rPr>
          <w:rFonts w:ascii="Times New Roman" w:hAnsi="Times New Roman"/>
          <w:i/>
          <w:color w:val="000000"/>
        </w:rPr>
      </w:pPr>
    </w:p>
    <w:p w14:paraId="22092F6E"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Popolazione anziana</w:t>
      </w:r>
    </w:p>
    <w:p w14:paraId="556D456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Nei pazienti anziani sono state osservate concentrazioni plasmatiche maggiori che nei pazienti giovani, con valori di AUC medi di circa 1,5 volte superiori, soprattutto dovuti alla (apparente) ridotta clearance renale e totale. Non è necessario alcun aggiustamento della dose.</w:t>
      </w:r>
    </w:p>
    <w:p w14:paraId="5C0D8F2F" w14:textId="77777777" w:rsidR="00F10264" w:rsidRPr="0081271A" w:rsidRDefault="00F10264" w:rsidP="00F10264">
      <w:pPr>
        <w:spacing w:after="0" w:line="240" w:lineRule="auto"/>
        <w:rPr>
          <w:rFonts w:ascii="Times New Roman" w:hAnsi="Times New Roman"/>
          <w:color w:val="000000"/>
        </w:rPr>
      </w:pPr>
    </w:p>
    <w:p w14:paraId="0F3AF271"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Categorie di peso</w:t>
      </w:r>
    </w:p>
    <w:p w14:paraId="63738FE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 valori estremi di peso corporeo (&lt; 50 kg o &gt; 120 kg) hanno avuto solo un’influenza ridotta sulle concentrazioni plasmatiche di rivaroxaban (meno del 25%). Non è necessario alcun aggiustamento della dose.</w:t>
      </w:r>
    </w:p>
    <w:p w14:paraId="636442E5" w14:textId="77777777" w:rsidR="00F10264" w:rsidRPr="0081271A" w:rsidRDefault="00F10264" w:rsidP="00F10264">
      <w:pPr>
        <w:spacing w:after="0" w:line="240" w:lineRule="auto"/>
        <w:rPr>
          <w:rFonts w:ascii="Times New Roman" w:hAnsi="Times New Roman"/>
          <w:color w:val="000000"/>
        </w:rPr>
      </w:pPr>
    </w:p>
    <w:p w14:paraId="18672AF4"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Differenze interetniche</w:t>
      </w:r>
    </w:p>
    <w:p w14:paraId="48E78B5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sono state osservate differenze interetniche clinicamente rilevanti fra pazienti caucasici, afroamericani, ispanici, giapponesi o cinesi riguardo alla farmacocinetica e alla farmacodinamica di rivaroxaban.</w:t>
      </w:r>
    </w:p>
    <w:p w14:paraId="75DA3584" w14:textId="77777777" w:rsidR="00F10264" w:rsidRPr="0081271A" w:rsidRDefault="00F10264" w:rsidP="00F10264">
      <w:pPr>
        <w:spacing w:after="0" w:line="240" w:lineRule="auto"/>
        <w:rPr>
          <w:rFonts w:ascii="Times New Roman" w:hAnsi="Times New Roman"/>
          <w:color w:val="000000"/>
        </w:rPr>
      </w:pPr>
    </w:p>
    <w:p w14:paraId="4F43F4C6"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epatica</w:t>
      </w:r>
    </w:p>
    <w:p w14:paraId="7D12387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Nei pazienti cirrotici con lieve compromissione epatica (classificati come Child Pugh A) sono state osservate solo lievi variazioni della farmacocinetica di rivaroxaban (aumento medio di 1,2 volte dell’AUC di rivaroxaban), pressoché paragonabili a quelle del gruppo sano di controllo. Nei pazienti cirrotici con moderata compromissione epatica (classificati come Child Pugh B), l’AUC media di rivaroxaban è risultata significativamente aumentata di 2,3 volte rispetto ai volontari sani. L’AUC del farmaco non legato è risultata aumentata di 2,6 volte. Questi pazienti presentavano anche ridotta eliminazione renale di rivaroxaban, similmente ai pazienti con moderata compromissione renale. Non sono disponibili dati relativi ai pazienti con </w:t>
      </w:r>
      <w:r w:rsidR="00D26B70">
        <w:rPr>
          <w:rFonts w:ascii="Times New Roman" w:hAnsi="Times New Roman"/>
          <w:color w:val="000000"/>
        </w:rPr>
        <w:t>severa</w:t>
      </w:r>
      <w:r w:rsidR="00D26B70" w:rsidRPr="0081271A">
        <w:rPr>
          <w:rFonts w:ascii="Times New Roman" w:hAnsi="Times New Roman"/>
          <w:color w:val="000000"/>
        </w:rPr>
        <w:t xml:space="preserve"> </w:t>
      </w:r>
      <w:r w:rsidRPr="0081271A">
        <w:rPr>
          <w:rFonts w:ascii="Times New Roman" w:hAnsi="Times New Roman"/>
          <w:color w:val="000000"/>
        </w:rPr>
        <w:t>compromissione epatica.</w:t>
      </w:r>
    </w:p>
    <w:p w14:paraId="3F0CA2E4"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L’inibizione dell’attività del fattore Xa è risultata aumentata di 2,6 volte nei pazienti con moderata compromissione epatica rispetto ai volontari sani; anche il prolungamento del PT è risultato aumentato di 2,1 volte. I pazienti con moderata compromissione epatica sono risultati più sensibili a rivaroxaban, con conseguente aumento dell’inclinazione della retta di correlazione PK/PD tra concentrazione e PT.</w:t>
      </w:r>
    </w:p>
    <w:p w14:paraId="62D1DC45" w14:textId="77777777" w:rsidR="00F10264" w:rsidRPr="0081271A" w:rsidRDefault="00BE7B0E" w:rsidP="00F10264">
      <w:pPr>
        <w:spacing w:after="0" w:line="240" w:lineRule="auto"/>
        <w:rPr>
          <w:rFonts w:ascii="Times New Roman" w:hAnsi="Times New Roman"/>
          <w:color w:val="000000"/>
        </w:rPr>
      </w:pPr>
      <w:r w:rsidRPr="0081271A">
        <w:rPr>
          <w:rFonts w:ascii="Times New Roman" w:hAnsi="Times New Roman"/>
          <w:color w:val="000000"/>
        </w:rPr>
        <w:t xml:space="preserve">Rivaroxaban </w:t>
      </w:r>
      <w:r w:rsidR="00F10264" w:rsidRPr="0081271A">
        <w:rPr>
          <w:rFonts w:ascii="Times New Roman" w:hAnsi="Times New Roman"/>
          <w:color w:val="000000"/>
        </w:rPr>
        <w:t>è controindicato nei pazienti con malattie epatiche associate a coagulopatia e rischio emorragico clinicamente rilevante, compresi i pazienti cirrotici con Child Pugh B e C (vedere paragrafo 4.3).</w:t>
      </w:r>
    </w:p>
    <w:p w14:paraId="27FC1BEF" w14:textId="77777777" w:rsidR="00F10264" w:rsidRPr="0081271A" w:rsidRDefault="00F10264" w:rsidP="00F10264">
      <w:pPr>
        <w:spacing w:after="0" w:line="240" w:lineRule="auto"/>
        <w:rPr>
          <w:rFonts w:ascii="Times New Roman" w:hAnsi="Times New Roman"/>
          <w:color w:val="000000"/>
        </w:rPr>
      </w:pPr>
    </w:p>
    <w:p w14:paraId="0DC863A3" w14:textId="77777777" w:rsidR="00F10264" w:rsidRPr="0081271A" w:rsidRDefault="00F10264" w:rsidP="00F10264">
      <w:pPr>
        <w:keepNext/>
        <w:spacing w:after="0" w:line="240" w:lineRule="auto"/>
        <w:rPr>
          <w:rFonts w:ascii="Times New Roman" w:hAnsi="Times New Roman"/>
          <w:i/>
          <w:color w:val="000000"/>
        </w:rPr>
      </w:pPr>
      <w:r w:rsidRPr="0081271A">
        <w:rPr>
          <w:rFonts w:ascii="Times New Roman" w:hAnsi="Times New Roman"/>
          <w:i/>
          <w:color w:val="000000"/>
        </w:rPr>
        <w:t>Compromissione renale</w:t>
      </w:r>
    </w:p>
    <w:p w14:paraId="5BA32673" w14:textId="77777777" w:rsidR="00F10264" w:rsidRPr="0081271A" w:rsidRDefault="00D26B70" w:rsidP="00F10264">
      <w:pPr>
        <w:spacing w:after="0" w:line="240" w:lineRule="auto"/>
        <w:rPr>
          <w:rFonts w:ascii="Times New Roman" w:hAnsi="Times New Roman"/>
          <w:color w:val="000000"/>
        </w:rPr>
      </w:pPr>
      <w:r>
        <w:rPr>
          <w:rFonts w:ascii="Times New Roman" w:hAnsi="Times New Roman"/>
          <w:color w:val="000000"/>
        </w:rPr>
        <w:t>Sulla base della determinazione della clearance della creatinina è</w:t>
      </w:r>
      <w:r w:rsidR="00F10264" w:rsidRPr="0081271A">
        <w:rPr>
          <w:rFonts w:ascii="Times New Roman" w:hAnsi="Times New Roman"/>
          <w:color w:val="000000"/>
        </w:rPr>
        <w:t xml:space="preserve"> stato riscontrato un aumento dell’esposizione a rivaroxaban correlato alla riduzione della funzionalità renale. Nei soggetti con </w:t>
      </w:r>
      <w:r w:rsidR="00F10264" w:rsidRPr="0081271A">
        <w:rPr>
          <w:rFonts w:ascii="Times New Roman" w:hAnsi="Times New Roman"/>
          <w:color w:val="000000"/>
        </w:rPr>
        <w:lastRenderedPageBreak/>
        <w:t xml:space="preserve">compromissione renale lieve (clearance della creatinina 50 - 80 mL/min), moderata (clearance della creatinina 30 - 49 mL/min) e </w:t>
      </w:r>
      <w:r>
        <w:rPr>
          <w:rFonts w:ascii="Times New Roman" w:hAnsi="Times New Roman"/>
          <w:color w:val="000000"/>
        </w:rPr>
        <w:t>severa</w:t>
      </w:r>
      <w:r w:rsidRPr="0081271A">
        <w:rPr>
          <w:rFonts w:ascii="Times New Roman" w:hAnsi="Times New Roman"/>
          <w:color w:val="000000"/>
        </w:rPr>
        <w:t xml:space="preserve"> </w:t>
      </w:r>
      <w:r w:rsidR="00F10264" w:rsidRPr="0081271A">
        <w:rPr>
          <w:rFonts w:ascii="Times New Roman" w:hAnsi="Times New Roman"/>
          <w:color w:val="000000"/>
        </w:rPr>
        <w:t xml:space="preserve">(clearance della creatinina 15 - 29 mL/min), le concentrazioni plasmatiche di rivaroxaban (AUC) sono risultate aumentate, rispettivamente, di 1,4, 1,5 e 1,6 volte. Gli aumenti corrispondenti degli effetti farmacodinamici erano più pronunciati. Nei soggetti con compromissione renale lieve, moderata e </w:t>
      </w:r>
      <w:r>
        <w:rPr>
          <w:rFonts w:ascii="Times New Roman" w:hAnsi="Times New Roman"/>
          <w:color w:val="000000"/>
        </w:rPr>
        <w:t>severa</w:t>
      </w:r>
      <w:r w:rsidR="00F10264" w:rsidRPr="0081271A">
        <w:rPr>
          <w:rFonts w:ascii="Times New Roman" w:hAnsi="Times New Roman"/>
          <w:color w:val="000000"/>
        </w:rPr>
        <w:t>, l’inibizione globale dell’attività del fattore Xa è risultata aumentata, rispettivamente, di 1,5, 1,9 e 2,0 volte in confronto ai volontari sani; similmente, il PT è risultato aumentato, rispettivamente, di 1,3, 2,2 e 2,4 volte. Non sono disponibili dati in pazienti con clearance della creatinina &lt; 15 mL/min.</w:t>
      </w:r>
    </w:p>
    <w:p w14:paraId="1D06F97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A causa dell'elevato legame con le proteine plasmatiche, non si prevede che rivaroxaban sia dializzabile.</w:t>
      </w:r>
    </w:p>
    <w:p w14:paraId="2F9E504F"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Si sconsiglia l'uso in pazienti con clearance della creatinina &lt; 15 mL/min. </w:t>
      </w:r>
      <w:r w:rsidR="00BE7B0E" w:rsidRPr="0081271A">
        <w:rPr>
          <w:rFonts w:ascii="Times New Roman" w:hAnsi="Times New Roman"/>
          <w:color w:val="000000"/>
        </w:rPr>
        <w:t xml:space="preserve">Rivaroxaban Accord </w:t>
      </w:r>
      <w:r w:rsidRPr="0081271A">
        <w:rPr>
          <w:rFonts w:ascii="Times New Roman" w:hAnsi="Times New Roman"/>
          <w:color w:val="000000"/>
        </w:rPr>
        <w:t>deve essere usato con cautela nei pazienti con clearance della creatinina compresa tra 15 e 29 mL/min (vedere paragrafo 4.4).</w:t>
      </w:r>
    </w:p>
    <w:p w14:paraId="677BB200" w14:textId="77777777" w:rsidR="00F10264" w:rsidRPr="0081271A" w:rsidRDefault="00F10264" w:rsidP="00F10264">
      <w:pPr>
        <w:tabs>
          <w:tab w:val="left" w:pos="3995"/>
        </w:tabs>
        <w:spacing w:after="0" w:line="240" w:lineRule="auto"/>
        <w:rPr>
          <w:rFonts w:ascii="Times New Roman" w:hAnsi="Times New Roman"/>
          <w:color w:val="000000"/>
        </w:rPr>
      </w:pPr>
    </w:p>
    <w:p w14:paraId="0F6898E6"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Dati farmacocinetici nei pazienti</w:t>
      </w:r>
    </w:p>
    <w:p w14:paraId="3ABE5C7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Nei pazienti in trattamento con rivaroxaban per la trombosi venosa profonda acuta (TVP), che ricevono 20 mg una volta al giorno, la media geometrica della concentrazione (intervallo di previsione 90%) dopo 2 - 4 ore e circa 24 ore dopo l’assunzione (che approssimativamente rappresentano la concentrazione massima e minima nell’intervallo di assunzione) era rispettivamente di 215 (22 - 535) e 32 (6 - 239) mcg/l.</w:t>
      </w:r>
    </w:p>
    <w:p w14:paraId="33ED06F6" w14:textId="77777777" w:rsidR="00F10264" w:rsidRPr="0081271A" w:rsidRDefault="00F10264" w:rsidP="00F10264">
      <w:pPr>
        <w:spacing w:after="0" w:line="240" w:lineRule="auto"/>
        <w:rPr>
          <w:rFonts w:ascii="Times New Roman" w:hAnsi="Times New Roman"/>
          <w:i/>
          <w:color w:val="000000"/>
          <w:u w:val="single"/>
        </w:rPr>
      </w:pPr>
    </w:p>
    <w:p w14:paraId="2730CFC7"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Rapporto farmacocinetica/farmacodinamica</w:t>
      </w:r>
    </w:p>
    <w:p w14:paraId="169FD8EA" w14:textId="77777777" w:rsidR="00F10264" w:rsidRPr="0081271A" w:rsidRDefault="00F10264" w:rsidP="00F10264">
      <w:pPr>
        <w:tabs>
          <w:tab w:val="left" w:pos="3995"/>
        </w:tabs>
        <w:spacing w:after="0" w:line="240" w:lineRule="auto"/>
        <w:rPr>
          <w:rFonts w:ascii="Times New Roman" w:hAnsi="Times New Roman"/>
          <w:color w:val="000000"/>
        </w:rPr>
      </w:pPr>
      <w:r w:rsidRPr="0081271A">
        <w:rPr>
          <w:rFonts w:ascii="Times New Roman" w:hAnsi="Times New Roman"/>
          <w:color w:val="000000"/>
        </w:rPr>
        <w:t>Il rapporto farmacocinetica/farmacodinamica (FC/FD) tra la concentrazione plasmatica di rivaroxaban e diversi endpoint FD (inibizione del fattore Xa, PT, aPTT, HepTest) è stato valutato dopo somministrazione di un ampio spettro di dosi (5</w:t>
      </w:r>
      <w:r w:rsidRPr="0081271A">
        <w:rPr>
          <w:rFonts w:ascii="Times New Roman" w:hAnsi="Times New Roman"/>
        </w:rPr>
        <w:t> - </w:t>
      </w:r>
      <w:r w:rsidRPr="0081271A">
        <w:rPr>
          <w:rFonts w:ascii="Times New Roman" w:hAnsi="Times New Roman"/>
          <w:color w:val="000000"/>
        </w:rPr>
        <w:t>30 mg due volte al giorno). Il rapporto fra la concentrazione di rivaroxaban e l’attività del fattore Xa viene descritto al meglio tramite un modello E</w:t>
      </w:r>
      <w:r w:rsidRPr="0081271A">
        <w:rPr>
          <w:rFonts w:ascii="Times New Roman" w:hAnsi="Times New Roman"/>
          <w:color w:val="000000"/>
          <w:vertAlign w:val="subscript"/>
        </w:rPr>
        <w:t>max</w:t>
      </w:r>
      <w:r w:rsidRPr="0081271A">
        <w:rPr>
          <w:rFonts w:ascii="Times New Roman" w:hAnsi="Times New Roman"/>
          <w:color w:val="000000"/>
        </w:rPr>
        <w:t>. Per il PT, il modello di regressione lineare generalmente descrive meglio i dati. A seconda dei differenti reagenti usati, lo slope differisce considerevolmente. Quando è stato usato Neoplastin per il PT, il PT basale era di circa 13 s e lo slope di circa 3</w:t>
      </w:r>
      <w:r w:rsidRPr="0081271A">
        <w:rPr>
          <w:rFonts w:ascii="Times New Roman" w:hAnsi="Times New Roman"/>
          <w:color w:val="000000"/>
        </w:rPr>
        <w:noBreakHyphen/>
        <w:t>4 s/(100 mcg/l). I risultati delle analisi di FC/FD in fase II e III sono comparabili con i dati ottenuti nei soggetti sani.</w:t>
      </w:r>
    </w:p>
    <w:p w14:paraId="0D5157C3" w14:textId="77777777" w:rsidR="00F10264" w:rsidRPr="0081271A" w:rsidRDefault="00F10264" w:rsidP="00F10264">
      <w:pPr>
        <w:tabs>
          <w:tab w:val="left" w:pos="3995"/>
        </w:tabs>
        <w:spacing w:after="0" w:line="240" w:lineRule="auto"/>
        <w:rPr>
          <w:rFonts w:ascii="Times New Roman" w:hAnsi="Times New Roman"/>
          <w:color w:val="000000"/>
        </w:rPr>
      </w:pPr>
    </w:p>
    <w:p w14:paraId="04A083A6" w14:textId="77777777" w:rsidR="00F10264" w:rsidRPr="0081271A" w:rsidRDefault="00F10264" w:rsidP="00F10264">
      <w:pPr>
        <w:keepNext/>
        <w:spacing w:after="0" w:line="240" w:lineRule="auto"/>
        <w:rPr>
          <w:rFonts w:ascii="Times New Roman" w:hAnsi="Times New Roman"/>
          <w:u w:val="single"/>
        </w:rPr>
      </w:pPr>
      <w:r w:rsidRPr="0081271A">
        <w:rPr>
          <w:rFonts w:ascii="Times New Roman" w:hAnsi="Times New Roman"/>
          <w:u w:val="single"/>
        </w:rPr>
        <w:t>Popolazione pediatrica</w:t>
      </w:r>
    </w:p>
    <w:p w14:paraId="1CE72670" w14:textId="77777777" w:rsidR="00F10264" w:rsidRPr="0081271A" w:rsidRDefault="00CC4C38" w:rsidP="00F10264">
      <w:pPr>
        <w:tabs>
          <w:tab w:val="left" w:pos="7601"/>
        </w:tabs>
        <w:spacing w:after="0" w:line="240" w:lineRule="auto"/>
        <w:rPr>
          <w:rFonts w:ascii="Times New Roman" w:hAnsi="Times New Roman"/>
          <w:color w:val="000000"/>
        </w:rPr>
      </w:pPr>
      <w:r w:rsidRPr="00CC4C38">
        <w:rPr>
          <w:rFonts w:ascii="Times New Roman" w:hAnsi="Times New Roman"/>
        </w:rPr>
        <w:t xml:space="preserve">La confezione di inizio trattamento di </w:t>
      </w:r>
      <w:r>
        <w:rPr>
          <w:rFonts w:ascii="Times New Roman" w:hAnsi="Times New Roman"/>
        </w:rPr>
        <w:t xml:space="preserve">Rivaroxaban Accord </w:t>
      </w:r>
      <w:r w:rsidRPr="00CC4C38">
        <w:rPr>
          <w:rFonts w:ascii="Times New Roman" w:hAnsi="Times New Roman"/>
        </w:rPr>
        <w:t xml:space="preserve"> è progettata specificatamente per il trattamento di pazienti adulti e non è appropriata per l’uso in pazienti pediatrici. </w:t>
      </w:r>
    </w:p>
    <w:p w14:paraId="6ABA53D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5.3</w:t>
      </w:r>
      <w:r w:rsidRPr="0081271A">
        <w:rPr>
          <w:rFonts w:ascii="Times New Roman" w:hAnsi="Times New Roman"/>
          <w:b/>
          <w:color w:val="000000"/>
        </w:rPr>
        <w:tab/>
        <w:t>Dati preclinici di sicurezza</w:t>
      </w:r>
    </w:p>
    <w:p w14:paraId="092ECE40" w14:textId="77777777" w:rsidR="00F10264" w:rsidRPr="0081271A" w:rsidRDefault="00F10264" w:rsidP="00F10264">
      <w:pPr>
        <w:keepNext/>
        <w:spacing w:after="0" w:line="240" w:lineRule="auto"/>
        <w:rPr>
          <w:rFonts w:ascii="Times New Roman" w:hAnsi="Times New Roman"/>
          <w:color w:val="000000"/>
        </w:rPr>
      </w:pPr>
    </w:p>
    <w:p w14:paraId="63AB25BE"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I dati non</w:t>
      </w:r>
      <w:r w:rsidRPr="0081271A">
        <w:rPr>
          <w:rFonts w:ascii="Times New Roman" w:hAnsi="Times New Roman"/>
          <w:color w:val="000000"/>
        </w:rPr>
        <w:noBreakHyphen/>
        <w:t>clinici non rivelano rischi particolari per l’uomo sulla base di studi convenzionali di sicurezza farmacologica, tossicità a dosi singole, fototossicità, genotossicità, potenziale cancerogeno e tossicità nel giovane.</w:t>
      </w:r>
    </w:p>
    <w:p w14:paraId="37D3E894" w14:textId="77777777" w:rsidR="00F10264" w:rsidRPr="0081271A" w:rsidRDefault="00D26B70" w:rsidP="00F10264">
      <w:pPr>
        <w:autoSpaceDE w:val="0"/>
        <w:autoSpaceDN w:val="0"/>
        <w:adjustRightInd w:val="0"/>
        <w:spacing w:after="0" w:line="240" w:lineRule="auto"/>
        <w:rPr>
          <w:rFonts w:ascii="Times New Roman" w:hAnsi="Times New Roman"/>
          <w:color w:val="000000"/>
        </w:rPr>
      </w:pPr>
      <w:r>
        <w:rPr>
          <w:rFonts w:ascii="Times New Roman" w:hAnsi="Times New Roman"/>
          <w:color w:val="000000"/>
        </w:rPr>
        <w:t>Le reazioni osservate</w:t>
      </w:r>
      <w:r w:rsidR="00F10264" w:rsidRPr="0081271A">
        <w:rPr>
          <w:rFonts w:ascii="Times New Roman" w:hAnsi="Times New Roman"/>
          <w:color w:val="000000"/>
        </w:rPr>
        <w:t xml:space="preserve"> negli studi di tossicità a dosi ripetute erano prevalentemente dovut</w:t>
      </w:r>
      <w:r>
        <w:rPr>
          <w:rFonts w:ascii="Times New Roman" w:hAnsi="Times New Roman"/>
          <w:color w:val="000000"/>
        </w:rPr>
        <w:t>e</w:t>
      </w:r>
      <w:r w:rsidR="00F10264" w:rsidRPr="0081271A">
        <w:rPr>
          <w:rFonts w:ascii="Times New Roman" w:hAnsi="Times New Roman"/>
          <w:color w:val="000000"/>
        </w:rPr>
        <w:t xml:space="preserve"> all’eccessiva attività farmacodinamica di rivaroxaban. Nel ratto, sono stati osservati livelli plasmatici aumentati di IgG e IgA a livelli di esposizione clinicamente rilevanti.</w:t>
      </w:r>
    </w:p>
    <w:p w14:paraId="578E4796"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rPr>
        <w:t xml:space="preserve">Nel ratto non sono stati riscontrati effetti sulla fertilità maschile o femminile. </w:t>
      </w:r>
      <w:r w:rsidRPr="0081271A">
        <w:rPr>
          <w:rFonts w:ascii="Times New Roman" w:hAnsi="Times New Roman"/>
          <w:color w:val="000000"/>
        </w:rPr>
        <w:t>Gli studi su animali hanno mostrato una tossicità riproduttiva correlata al meccanismo d’azione farmacologica di rivaroxaban (ad es. complicanze emorragiche). A concentrazioni plasmatiche clinicamente rilevanti, sono state osservate tossicità embrio</w:t>
      </w:r>
      <w:r w:rsidRPr="0081271A">
        <w:rPr>
          <w:rFonts w:ascii="Times New Roman" w:hAnsi="Times New Roman"/>
          <w:color w:val="000000"/>
        </w:rPr>
        <w:noBreakHyphen/>
        <w:t>fetale (perdita post</w:t>
      </w:r>
      <w:r w:rsidRPr="0081271A">
        <w:rPr>
          <w:rFonts w:ascii="Times New Roman" w:hAnsi="Times New Roman"/>
          <w:color w:val="000000"/>
        </w:rPr>
        <w:noBreakHyphen/>
        <w:t>impianto, ossificazione ritardata/progredita, macchie epatiche multiple chiare), aumentata incidenza di malformazioni comuni e alterazioni placentari. Nello studio pre</w:t>
      </w:r>
      <w:r w:rsidRPr="0081271A">
        <w:rPr>
          <w:rFonts w:ascii="Times New Roman" w:hAnsi="Times New Roman"/>
          <w:color w:val="000000"/>
        </w:rPr>
        <w:noBreakHyphen/>
        <w:t xml:space="preserve"> e post</w:t>
      </w:r>
      <w:r w:rsidRPr="0081271A">
        <w:rPr>
          <w:rFonts w:ascii="Times New Roman" w:hAnsi="Times New Roman"/>
          <w:color w:val="000000"/>
        </w:rPr>
        <w:noBreakHyphen/>
        <w:t>natale nel ratto, è stata osservata una riduzione della vitalità della prole a dosi tossiche per la madre.</w:t>
      </w:r>
    </w:p>
    <w:p w14:paraId="085D2CD2" w14:textId="77777777" w:rsidR="00F10264" w:rsidRPr="0081271A" w:rsidRDefault="00F10264" w:rsidP="00F10264">
      <w:pPr>
        <w:spacing w:after="0" w:line="240" w:lineRule="auto"/>
        <w:rPr>
          <w:rFonts w:ascii="Times New Roman" w:hAnsi="Times New Roman"/>
          <w:color w:val="000000"/>
        </w:rPr>
      </w:pPr>
    </w:p>
    <w:p w14:paraId="798D3A45" w14:textId="77777777" w:rsidR="00F10264" w:rsidRPr="0081271A" w:rsidRDefault="00F10264" w:rsidP="00F10264">
      <w:pPr>
        <w:spacing w:after="0" w:line="240" w:lineRule="auto"/>
        <w:rPr>
          <w:rFonts w:ascii="Times New Roman" w:hAnsi="Times New Roman"/>
          <w:color w:val="000000"/>
        </w:rPr>
      </w:pPr>
    </w:p>
    <w:p w14:paraId="3A015BEF"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w:t>
      </w:r>
      <w:r w:rsidRPr="0081271A">
        <w:rPr>
          <w:rFonts w:ascii="Times New Roman" w:hAnsi="Times New Roman"/>
          <w:b/>
          <w:color w:val="000000"/>
        </w:rPr>
        <w:tab/>
        <w:t>INFORMAZIONI FARMACEUTICHE</w:t>
      </w:r>
    </w:p>
    <w:p w14:paraId="6130A4D5" w14:textId="77777777" w:rsidR="00F10264" w:rsidRPr="0081271A" w:rsidRDefault="00F10264" w:rsidP="00F10264">
      <w:pPr>
        <w:keepNext/>
        <w:spacing w:after="0" w:line="240" w:lineRule="auto"/>
        <w:rPr>
          <w:rFonts w:ascii="Times New Roman" w:hAnsi="Times New Roman"/>
          <w:color w:val="000000"/>
        </w:rPr>
      </w:pPr>
    </w:p>
    <w:p w14:paraId="22306462"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6.1</w:t>
      </w:r>
      <w:r w:rsidRPr="0081271A">
        <w:rPr>
          <w:rFonts w:ascii="Times New Roman" w:hAnsi="Times New Roman"/>
          <w:b/>
          <w:color w:val="000000"/>
        </w:rPr>
        <w:tab/>
        <w:t>Elenco degli eccipienti</w:t>
      </w:r>
    </w:p>
    <w:p w14:paraId="3587D7BF" w14:textId="77777777" w:rsidR="00F10264" w:rsidRPr="0081271A" w:rsidRDefault="00F10264" w:rsidP="00F10264">
      <w:pPr>
        <w:keepNext/>
        <w:spacing w:after="0" w:line="240" w:lineRule="auto"/>
        <w:rPr>
          <w:rFonts w:ascii="Times New Roman" w:hAnsi="Times New Roman"/>
          <w:color w:val="000000"/>
          <w:u w:val="single"/>
        </w:rPr>
      </w:pPr>
    </w:p>
    <w:p w14:paraId="376C938D"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Nucleo della compressa:</w:t>
      </w:r>
    </w:p>
    <w:p w14:paraId="5B6567E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Lattosio monoidrato</w:t>
      </w:r>
    </w:p>
    <w:p w14:paraId="5C500765" w14:textId="77777777" w:rsidR="0075403C" w:rsidRPr="0081271A" w:rsidRDefault="0075403C" w:rsidP="0075403C">
      <w:pPr>
        <w:spacing w:after="0" w:line="240" w:lineRule="auto"/>
        <w:rPr>
          <w:rFonts w:ascii="Times New Roman" w:hAnsi="Times New Roman"/>
          <w:color w:val="000000"/>
        </w:rPr>
      </w:pPr>
      <w:r w:rsidRPr="0081271A">
        <w:rPr>
          <w:rFonts w:ascii="Times New Roman" w:hAnsi="Times New Roman"/>
          <w:color w:val="000000"/>
        </w:rPr>
        <w:lastRenderedPageBreak/>
        <w:t>Croscarmellosa sodica (E468)</w:t>
      </w:r>
    </w:p>
    <w:p w14:paraId="05389EE9" w14:textId="77777777" w:rsidR="0075403C" w:rsidRPr="0081271A" w:rsidRDefault="0075403C" w:rsidP="0075403C">
      <w:pPr>
        <w:spacing w:after="0" w:line="240" w:lineRule="auto"/>
        <w:rPr>
          <w:rFonts w:ascii="Times New Roman" w:hAnsi="Times New Roman"/>
          <w:color w:val="000000"/>
        </w:rPr>
      </w:pPr>
      <w:r w:rsidRPr="0081271A">
        <w:rPr>
          <w:rFonts w:ascii="Times New Roman" w:hAnsi="Times New Roman"/>
          <w:color w:val="000000"/>
        </w:rPr>
        <w:t>Sodio laurilsolfato (E487)</w:t>
      </w:r>
    </w:p>
    <w:p w14:paraId="683515B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9060FA" w:rsidRPr="0081271A">
        <w:rPr>
          <w:rFonts w:ascii="Times New Roman" w:hAnsi="Times New Roman"/>
          <w:iCs/>
          <w:color w:val="000000"/>
        </w:rPr>
        <w:t xml:space="preserve"> </w:t>
      </w:r>
      <w:r w:rsidR="002F43A0" w:rsidRPr="0081271A">
        <w:rPr>
          <w:rFonts w:ascii="Times New Roman" w:hAnsi="Times New Roman"/>
          <w:iCs/>
          <w:color w:val="000000"/>
        </w:rPr>
        <w:t xml:space="preserve">(viscosità nominale 5,1 mPa.S) </w:t>
      </w:r>
      <w:r w:rsidR="0075403C" w:rsidRPr="0081271A">
        <w:rPr>
          <w:rFonts w:ascii="Times New Roman" w:hAnsi="Times New Roman"/>
          <w:iCs/>
          <w:color w:val="000000"/>
        </w:rPr>
        <w:t>(E464)</w:t>
      </w:r>
    </w:p>
    <w:p w14:paraId="578F6C8A" w14:textId="77777777" w:rsidR="0075403C" w:rsidRPr="0081271A" w:rsidRDefault="0075403C" w:rsidP="0075403C">
      <w:pPr>
        <w:spacing w:after="0" w:line="240" w:lineRule="auto"/>
        <w:rPr>
          <w:rFonts w:ascii="Times New Roman" w:hAnsi="Times New Roman"/>
          <w:color w:val="000000"/>
        </w:rPr>
      </w:pPr>
      <w:r w:rsidRPr="0081271A">
        <w:rPr>
          <w:rFonts w:ascii="Times New Roman" w:hAnsi="Times New Roman"/>
          <w:color w:val="000000"/>
        </w:rPr>
        <w:t>Cellulosa microcristallina (E460)</w:t>
      </w:r>
    </w:p>
    <w:p w14:paraId="3443E085" w14:textId="77777777" w:rsidR="00D2497F" w:rsidRPr="0081271A" w:rsidRDefault="00D2497F" w:rsidP="0075403C">
      <w:pPr>
        <w:spacing w:after="0" w:line="240" w:lineRule="auto"/>
        <w:rPr>
          <w:rFonts w:ascii="Times New Roman" w:hAnsi="Times New Roman"/>
          <w:color w:val="000000"/>
        </w:rPr>
      </w:pPr>
      <w:r w:rsidRPr="0081271A">
        <w:rPr>
          <w:rFonts w:ascii="Times New Roman" w:hAnsi="Times New Roman"/>
          <w:color w:val="000000"/>
        </w:rPr>
        <w:t>Silice colloidale anidra (E551)</w:t>
      </w:r>
    </w:p>
    <w:p w14:paraId="2B0927D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Magnesio stearato</w:t>
      </w:r>
      <w:r w:rsidR="0075403C" w:rsidRPr="0081271A">
        <w:rPr>
          <w:rFonts w:ascii="Times New Roman" w:hAnsi="Times New Roman"/>
          <w:color w:val="000000"/>
        </w:rPr>
        <w:t xml:space="preserve"> (E572)</w:t>
      </w:r>
    </w:p>
    <w:p w14:paraId="194AD8B9" w14:textId="77777777" w:rsidR="00F10264" w:rsidRPr="0081271A" w:rsidRDefault="00F10264" w:rsidP="00F10264">
      <w:pPr>
        <w:spacing w:after="0" w:line="240" w:lineRule="auto"/>
        <w:rPr>
          <w:rFonts w:ascii="Times New Roman" w:hAnsi="Times New Roman"/>
          <w:color w:val="000000"/>
        </w:rPr>
      </w:pPr>
    </w:p>
    <w:p w14:paraId="6768F4B7" w14:textId="77777777" w:rsidR="00F10264" w:rsidRPr="0081271A" w:rsidRDefault="00F10264" w:rsidP="00F10264">
      <w:pPr>
        <w:keepNext/>
        <w:spacing w:after="0" w:line="240" w:lineRule="auto"/>
        <w:rPr>
          <w:rFonts w:ascii="Times New Roman" w:hAnsi="Times New Roman"/>
          <w:color w:val="000000"/>
          <w:u w:val="single"/>
        </w:rPr>
      </w:pPr>
      <w:r w:rsidRPr="0081271A">
        <w:rPr>
          <w:rFonts w:ascii="Times New Roman" w:hAnsi="Times New Roman"/>
          <w:color w:val="000000"/>
          <w:u w:val="single"/>
        </w:rPr>
        <w:t>Pellicola di rivestimento:</w:t>
      </w:r>
    </w:p>
    <w:p w14:paraId="4081039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Macrogol </w:t>
      </w:r>
      <w:r w:rsidR="00BE6828" w:rsidRPr="0081271A">
        <w:rPr>
          <w:rFonts w:ascii="Times New Roman" w:hAnsi="Times New Roman"/>
          <w:color w:val="000000"/>
        </w:rPr>
        <w:t xml:space="preserve">4000 </w:t>
      </w:r>
      <w:r w:rsidR="0075403C" w:rsidRPr="0081271A">
        <w:rPr>
          <w:rFonts w:ascii="Times New Roman" w:hAnsi="Times New Roman"/>
          <w:color w:val="000000"/>
        </w:rPr>
        <w:t>(E1521)</w:t>
      </w:r>
    </w:p>
    <w:p w14:paraId="3072D1E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Ipromellosa </w:t>
      </w:r>
      <w:r w:rsidRPr="0081271A">
        <w:rPr>
          <w:rFonts w:ascii="Times New Roman" w:hAnsi="Times New Roman"/>
          <w:iCs/>
          <w:color w:val="000000"/>
        </w:rPr>
        <w:t>2910</w:t>
      </w:r>
      <w:r w:rsidR="009060FA" w:rsidRPr="0081271A">
        <w:rPr>
          <w:rFonts w:ascii="Times New Roman" w:hAnsi="Times New Roman"/>
          <w:iCs/>
          <w:color w:val="000000"/>
        </w:rPr>
        <w:t xml:space="preserve"> </w:t>
      </w:r>
      <w:r w:rsidR="002F43A0" w:rsidRPr="0081271A">
        <w:rPr>
          <w:rFonts w:ascii="Times New Roman" w:hAnsi="Times New Roman"/>
          <w:iCs/>
          <w:color w:val="000000"/>
        </w:rPr>
        <w:t xml:space="preserve">(viscosità nominale 5,1 mPa.S) </w:t>
      </w:r>
      <w:r w:rsidR="0075403C" w:rsidRPr="0081271A">
        <w:rPr>
          <w:rFonts w:ascii="Times New Roman" w:hAnsi="Times New Roman"/>
          <w:iCs/>
          <w:color w:val="000000"/>
        </w:rPr>
        <w:t>(E</w:t>
      </w:r>
      <w:r w:rsidR="002F43A0" w:rsidRPr="0081271A">
        <w:rPr>
          <w:rFonts w:ascii="Times New Roman" w:hAnsi="Times New Roman"/>
          <w:iCs/>
          <w:color w:val="000000"/>
        </w:rPr>
        <w:t>4</w:t>
      </w:r>
      <w:r w:rsidR="0075403C" w:rsidRPr="0081271A">
        <w:rPr>
          <w:rFonts w:ascii="Times New Roman" w:hAnsi="Times New Roman"/>
          <w:iCs/>
          <w:color w:val="000000"/>
        </w:rPr>
        <w:t>64)</w:t>
      </w:r>
    </w:p>
    <w:p w14:paraId="3FEA766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Titanio diossido (E171)</w:t>
      </w:r>
    </w:p>
    <w:p w14:paraId="20CD738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Ossido di ferro rosso (E172)</w:t>
      </w:r>
    </w:p>
    <w:p w14:paraId="04D61D00" w14:textId="77777777" w:rsidR="00F10264" w:rsidRPr="0081271A" w:rsidRDefault="00F10264" w:rsidP="00F10264">
      <w:pPr>
        <w:spacing w:after="0" w:line="240" w:lineRule="auto"/>
        <w:rPr>
          <w:rFonts w:ascii="Times New Roman" w:hAnsi="Times New Roman"/>
          <w:color w:val="000000"/>
        </w:rPr>
      </w:pPr>
    </w:p>
    <w:p w14:paraId="25232E6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6.2</w:t>
      </w:r>
      <w:r w:rsidRPr="0081271A">
        <w:rPr>
          <w:rFonts w:ascii="Times New Roman" w:hAnsi="Times New Roman"/>
          <w:b/>
          <w:color w:val="000000"/>
        </w:rPr>
        <w:tab/>
        <w:t>Incompatibilità</w:t>
      </w:r>
    </w:p>
    <w:p w14:paraId="51B77E4E" w14:textId="77777777" w:rsidR="00F10264" w:rsidRPr="0081271A" w:rsidRDefault="00F10264" w:rsidP="00F10264">
      <w:pPr>
        <w:keepNext/>
        <w:spacing w:after="0" w:line="240" w:lineRule="auto"/>
        <w:rPr>
          <w:rFonts w:ascii="Times New Roman" w:hAnsi="Times New Roman"/>
          <w:color w:val="000000"/>
        </w:rPr>
      </w:pPr>
    </w:p>
    <w:p w14:paraId="0775573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Non pertinente.</w:t>
      </w:r>
    </w:p>
    <w:p w14:paraId="3B9FD3DD" w14:textId="77777777" w:rsidR="00F10264" w:rsidRPr="0081271A" w:rsidRDefault="00F10264" w:rsidP="00F10264">
      <w:pPr>
        <w:spacing w:after="0" w:line="240" w:lineRule="auto"/>
        <w:rPr>
          <w:rFonts w:ascii="Times New Roman" w:hAnsi="Times New Roman"/>
          <w:color w:val="000000"/>
        </w:rPr>
      </w:pPr>
    </w:p>
    <w:p w14:paraId="7D8F9AED"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6.3</w:t>
      </w:r>
      <w:r w:rsidRPr="0081271A">
        <w:rPr>
          <w:rFonts w:ascii="Times New Roman" w:hAnsi="Times New Roman"/>
          <w:b/>
          <w:color w:val="000000"/>
        </w:rPr>
        <w:tab/>
        <w:t>Periodo di validità</w:t>
      </w:r>
    </w:p>
    <w:p w14:paraId="0937678B" w14:textId="77777777" w:rsidR="00F10264" w:rsidRPr="0081271A" w:rsidRDefault="00F10264" w:rsidP="00F10264">
      <w:pPr>
        <w:keepNext/>
        <w:spacing w:after="0" w:line="240" w:lineRule="auto"/>
        <w:rPr>
          <w:rFonts w:ascii="Times New Roman" w:hAnsi="Times New Roman"/>
          <w:color w:val="000000"/>
        </w:rPr>
      </w:pPr>
    </w:p>
    <w:p w14:paraId="2D8BF346" w14:textId="77777777" w:rsidR="00F10264" w:rsidRPr="0081271A" w:rsidRDefault="00563D73" w:rsidP="00F10264">
      <w:pPr>
        <w:spacing w:after="0" w:line="240" w:lineRule="auto"/>
        <w:rPr>
          <w:rFonts w:ascii="Times New Roman" w:hAnsi="Times New Roman"/>
          <w:color w:val="000000"/>
        </w:rPr>
      </w:pPr>
      <w:r w:rsidRPr="0081271A">
        <w:rPr>
          <w:rFonts w:ascii="Times New Roman" w:hAnsi="Times New Roman"/>
          <w:color w:val="000000"/>
        </w:rPr>
        <w:t>2 </w:t>
      </w:r>
      <w:r w:rsidR="00F10264" w:rsidRPr="0081271A">
        <w:rPr>
          <w:rFonts w:ascii="Times New Roman" w:hAnsi="Times New Roman"/>
          <w:color w:val="000000"/>
        </w:rPr>
        <w:t>anni</w:t>
      </w:r>
      <w:r w:rsidRPr="0081271A">
        <w:rPr>
          <w:rFonts w:ascii="Times New Roman" w:hAnsi="Times New Roman"/>
          <w:color w:val="000000"/>
        </w:rPr>
        <w:t>.</w:t>
      </w:r>
    </w:p>
    <w:p w14:paraId="6D008B9C" w14:textId="77777777" w:rsidR="00F10264" w:rsidRPr="00AD1BD8" w:rsidRDefault="00F10264" w:rsidP="00F10264">
      <w:pPr>
        <w:spacing w:after="0" w:line="240" w:lineRule="auto"/>
        <w:rPr>
          <w:rFonts w:ascii="Times New Roman" w:hAnsi="Times New Roman"/>
          <w:color w:val="000000"/>
          <w:u w:val="single"/>
        </w:rPr>
      </w:pPr>
    </w:p>
    <w:p w14:paraId="48F8CEF1" w14:textId="77777777" w:rsidR="00CC4C38" w:rsidRPr="00AD1BD8" w:rsidRDefault="00CC4C38" w:rsidP="00F10264">
      <w:pPr>
        <w:spacing w:after="0" w:line="240" w:lineRule="auto"/>
        <w:rPr>
          <w:rFonts w:ascii="Times New Roman" w:hAnsi="Times New Roman"/>
          <w:color w:val="000000"/>
          <w:u w:val="single"/>
        </w:rPr>
      </w:pPr>
      <w:r w:rsidRPr="00AD1BD8">
        <w:rPr>
          <w:rFonts w:ascii="Times New Roman" w:hAnsi="Times New Roman"/>
          <w:color w:val="000000"/>
          <w:u w:val="single"/>
        </w:rPr>
        <w:t>Compresse frantumate</w:t>
      </w:r>
    </w:p>
    <w:p w14:paraId="0C27C35A" w14:textId="77777777" w:rsidR="00CC4C38" w:rsidRPr="0081271A" w:rsidRDefault="00CC4C38" w:rsidP="00F10264">
      <w:pPr>
        <w:spacing w:after="0" w:line="240" w:lineRule="auto"/>
        <w:rPr>
          <w:rFonts w:ascii="Times New Roman" w:hAnsi="Times New Roman"/>
          <w:color w:val="000000"/>
        </w:rPr>
      </w:pPr>
      <w:r w:rsidRPr="00CC4C38">
        <w:rPr>
          <w:rFonts w:ascii="Times New Roman" w:hAnsi="Times New Roman"/>
          <w:color w:val="000000"/>
        </w:rPr>
        <w:t xml:space="preserve"> Le compresse frantumate di rivaroxaban sono stabili in acqua e purea di mele fino a 4 ore.</w:t>
      </w:r>
    </w:p>
    <w:p w14:paraId="6C7E1854"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6.4</w:t>
      </w:r>
      <w:r w:rsidRPr="0081271A">
        <w:rPr>
          <w:rFonts w:ascii="Times New Roman" w:hAnsi="Times New Roman"/>
          <w:b/>
          <w:color w:val="000000"/>
        </w:rPr>
        <w:tab/>
        <w:t>Precauzioni particolari per la conservazione</w:t>
      </w:r>
    </w:p>
    <w:p w14:paraId="3C78370B" w14:textId="77777777" w:rsidR="00F10264" w:rsidRPr="0081271A" w:rsidRDefault="00F10264" w:rsidP="00F10264">
      <w:pPr>
        <w:keepNext/>
        <w:spacing w:after="0" w:line="240" w:lineRule="auto"/>
        <w:rPr>
          <w:rFonts w:ascii="Times New Roman" w:hAnsi="Times New Roman"/>
          <w:color w:val="000000"/>
        </w:rPr>
      </w:pPr>
    </w:p>
    <w:p w14:paraId="6AE4637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56C85DC3" w14:textId="77777777" w:rsidR="00F10264" w:rsidRPr="0081271A" w:rsidRDefault="00F10264" w:rsidP="00F10264">
      <w:pPr>
        <w:spacing w:after="0" w:line="240" w:lineRule="auto"/>
        <w:rPr>
          <w:rFonts w:ascii="Times New Roman" w:hAnsi="Times New Roman"/>
          <w:color w:val="000000"/>
        </w:rPr>
      </w:pPr>
    </w:p>
    <w:p w14:paraId="5FC1EF29"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6.5</w:t>
      </w:r>
      <w:r w:rsidRPr="0081271A">
        <w:rPr>
          <w:rFonts w:ascii="Times New Roman" w:hAnsi="Times New Roman"/>
          <w:b/>
          <w:color w:val="000000"/>
        </w:rPr>
        <w:tab/>
        <w:t>Natura e contenuto del contenitore</w:t>
      </w:r>
    </w:p>
    <w:p w14:paraId="2E00D242" w14:textId="77777777" w:rsidR="00F10264" w:rsidRPr="0081271A" w:rsidRDefault="00F10264" w:rsidP="00F10264">
      <w:pPr>
        <w:keepNext/>
        <w:spacing w:after="0" w:line="240" w:lineRule="auto"/>
        <w:rPr>
          <w:rFonts w:ascii="Times New Roman" w:hAnsi="Times New Roman"/>
          <w:iCs/>
          <w:color w:val="000000"/>
        </w:rPr>
      </w:pPr>
    </w:p>
    <w:p w14:paraId="708F0A10" w14:textId="77777777" w:rsidR="00F10264" w:rsidRPr="0081271A" w:rsidRDefault="00F10264" w:rsidP="00F10264">
      <w:pPr>
        <w:keepNext/>
        <w:spacing w:after="0" w:line="240" w:lineRule="auto"/>
        <w:rPr>
          <w:rFonts w:ascii="Times New Roman" w:hAnsi="Times New Roman"/>
          <w:iCs/>
          <w:color w:val="000000"/>
        </w:rPr>
      </w:pPr>
      <w:r w:rsidRPr="0081271A">
        <w:rPr>
          <w:rFonts w:ascii="Times New Roman" w:hAnsi="Times New Roman"/>
          <w:iCs/>
          <w:color w:val="000000"/>
        </w:rPr>
        <w:t>Confezione iniziale di trattamento per le prime 4 settimane di trattamento:</w:t>
      </w:r>
    </w:p>
    <w:p w14:paraId="3A81EAB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Blister in </w:t>
      </w:r>
      <w:r w:rsidR="00615B8D" w:rsidRPr="0081271A">
        <w:rPr>
          <w:rFonts w:ascii="Times New Roman" w:hAnsi="Times New Roman"/>
          <w:color w:val="000000"/>
        </w:rPr>
        <w:t>PVC trasparente</w:t>
      </w:r>
      <w:r w:rsidRPr="0081271A">
        <w:rPr>
          <w:rFonts w:ascii="Times New Roman" w:hAnsi="Times New Roman"/>
          <w:color w:val="000000"/>
        </w:rPr>
        <w:t xml:space="preserve">/alluminio in un contenitore a portafoglio contenente 49 compresse rivestite con film: 42 compresse rivestite con film da15 mg di </w:t>
      </w:r>
      <w:r w:rsidR="00615B8D" w:rsidRPr="0081271A">
        <w:rPr>
          <w:rFonts w:ascii="Times New Roman" w:hAnsi="Times New Roman"/>
          <w:color w:val="000000"/>
        </w:rPr>
        <w:t>Rivaroxaban Accord</w:t>
      </w:r>
      <w:r w:rsidR="00AF05B2">
        <w:rPr>
          <w:rFonts w:ascii="Times New Roman" w:hAnsi="Times New Roman"/>
          <w:color w:val="000000"/>
        </w:rPr>
        <w:t xml:space="preserve"> </w:t>
      </w:r>
      <w:r w:rsidRPr="0081271A">
        <w:rPr>
          <w:rFonts w:ascii="Times New Roman" w:hAnsi="Times New Roman"/>
          <w:color w:val="000000"/>
        </w:rPr>
        <w:t xml:space="preserve">e 7 compresse rivestite con film da 20 mg di </w:t>
      </w:r>
      <w:r w:rsidR="00615B8D" w:rsidRPr="0081271A">
        <w:rPr>
          <w:rFonts w:ascii="Times New Roman" w:hAnsi="Times New Roman"/>
          <w:color w:val="000000"/>
        </w:rPr>
        <w:t>Rivaroxaban Accord</w:t>
      </w:r>
      <w:r w:rsidRPr="0081271A">
        <w:rPr>
          <w:rFonts w:ascii="Times New Roman" w:hAnsi="Times New Roman"/>
          <w:color w:val="000000"/>
        </w:rPr>
        <w:t xml:space="preserve">. </w:t>
      </w:r>
    </w:p>
    <w:p w14:paraId="251665B1" w14:textId="77777777" w:rsidR="00F10264" w:rsidRPr="0081271A" w:rsidRDefault="00F10264" w:rsidP="00F10264">
      <w:pPr>
        <w:spacing w:after="0" w:line="240" w:lineRule="auto"/>
        <w:rPr>
          <w:rFonts w:ascii="Times New Roman" w:hAnsi="Times New Roman"/>
          <w:color w:val="000000"/>
        </w:rPr>
      </w:pPr>
    </w:p>
    <w:p w14:paraId="674810C3" w14:textId="77777777" w:rsidR="00F10264" w:rsidRPr="0081271A" w:rsidRDefault="00F10264" w:rsidP="00F10264">
      <w:pPr>
        <w:keepNext/>
        <w:keepLines/>
        <w:spacing w:after="0" w:line="240" w:lineRule="auto"/>
        <w:ind w:left="567" w:hanging="567"/>
        <w:rPr>
          <w:rFonts w:ascii="Times New Roman" w:hAnsi="Times New Roman"/>
          <w:b/>
          <w:color w:val="000000"/>
        </w:rPr>
      </w:pPr>
      <w:r w:rsidRPr="0081271A">
        <w:rPr>
          <w:rFonts w:ascii="Times New Roman" w:hAnsi="Times New Roman"/>
          <w:b/>
          <w:color w:val="000000"/>
        </w:rPr>
        <w:t>6.6</w:t>
      </w:r>
      <w:r w:rsidRPr="0081271A">
        <w:rPr>
          <w:rFonts w:ascii="Times New Roman" w:hAnsi="Times New Roman"/>
          <w:b/>
          <w:color w:val="000000"/>
        </w:rPr>
        <w:tab/>
        <w:t>Precauzioni particolari per lo smaltimento</w:t>
      </w:r>
      <w:r w:rsidR="00887B5E" w:rsidRPr="0081271A">
        <w:rPr>
          <w:rFonts w:ascii="Times New Roman" w:hAnsi="Times New Roman"/>
          <w:b/>
          <w:color w:val="000000"/>
        </w:rPr>
        <w:t xml:space="preserve"> e la manipolazione</w:t>
      </w:r>
    </w:p>
    <w:p w14:paraId="52B80465" w14:textId="77777777" w:rsidR="00F10264" w:rsidRPr="0081271A" w:rsidRDefault="00F10264" w:rsidP="00F10264">
      <w:pPr>
        <w:keepNext/>
        <w:keepLines/>
        <w:spacing w:after="0" w:line="240" w:lineRule="auto"/>
        <w:rPr>
          <w:rFonts w:ascii="Times New Roman" w:hAnsi="Times New Roman"/>
          <w:color w:val="000000"/>
        </w:rPr>
      </w:pPr>
    </w:p>
    <w:p w14:paraId="788D84AF" w14:textId="77777777" w:rsidR="00887B5E" w:rsidRPr="0081271A" w:rsidRDefault="00887B5E" w:rsidP="00F10264">
      <w:pPr>
        <w:keepNext/>
        <w:keepLines/>
        <w:spacing w:after="0" w:line="240" w:lineRule="auto"/>
        <w:rPr>
          <w:rFonts w:ascii="Times New Roman" w:hAnsi="Times New Roman"/>
          <w:color w:val="000000"/>
        </w:rPr>
      </w:pPr>
    </w:p>
    <w:p w14:paraId="6828204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lang w:bidi="it-IT"/>
        </w:rPr>
        <w:t>Il medicinale non utilizzato e i rifiuti derivati da tale medicinale devono essere smaltiti in conformità alla normativa locale vigente.</w:t>
      </w:r>
    </w:p>
    <w:p w14:paraId="666B9451" w14:textId="77777777" w:rsidR="00CC4C38" w:rsidRPr="00AD1BD8" w:rsidRDefault="00CC4C38" w:rsidP="00F10264">
      <w:pPr>
        <w:spacing w:after="0" w:line="240" w:lineRule="auto"/>
        <w:rPr>
          <w:rFonts w:ascii="Times New Roman" w:hAnsi="Times New Roman"/>
          <w:color w:val="000000"/>
          <w:u w:val="single"/>
        </w:rPr>
      </w:pPr>
      <w:r w:rsidRPr="00AD1BD8">
        <w:rPr>
          <w:rFonts w:ascii="Times New Roman" w:hAnsi="Times New Roman"/>
          <w:color w:val="000000"/>
          <w:u w:val="single"/>
        </w:rPr>
        <w:t>Frantumazione delle compresse</w:t>
      </w:r>
    </w:p>
    <w:p w14:paraId="4825D4AC" w14:textId="77777777" w:rsidR="00F10264" w:rsidRPr="0081271A" w:rsidRDefault="00CC4C38" w:rsidP="00F10264">
      <w:pPr>
        <w:spacing w:after="0" w:line="240" w:lineRule="auto"/>
        <w:rPr>
          <w:rFonts w:ascii="Times New Roman" w:hAnsi="Times New Roman"/>
          <w:color w:val="000000"/>
        </w:rPr>
      </w:pPr>
      <w:r w:rsidRPr="00CC4C38">
        <w:rPr>
          <w:rFonts w:ascii="Times New Roman" w:hAnsi="Times New Roman"/>
          <w:color w:val="000000"/>
        </w:rPr>
        <w:t xml:space="preserve"> Le compresse di rivaroxaban possono essere frantumate e sospese in 50 mL d’acqua e somministrate attraverso una sonda nasogastrica o gastrica dopo averne confermato il posizionamento nello stomaco. In seguito, la sonda deve essere risciacquata con acqua. Poiché l’assorbimento di rivaroxaban dipende dal sito di rilascio del principio attivo, la somministrazione distale di rivaroxaban dallo stomaco deve essere evitata, altrimenti potrebbe derivarne una riduzione dell’assorbimento e, quindi, una riduzione dell’esposizione al principio attivo. Dopo la somministrazione di una compressa frantumata di rivaroxabanda 15 mg o 20 mg, la dose deve essere immediatamente seguita da nutrizione enterale.</w:t>
      </w:r>
    </w:p>
    <w:p w14:paraId="6E5C9DE1" w14:textId="77777777" w:rsidR="00F10264" w:rsidRPr="0081271A" w:rsidRDefault="00F10264" w:rsidP="00F10264">
      <w:pPr>
        <w:spacing w:after="0" w:line="240" w:lineRule="auto"/>
        <w:rPr>
          <w:rFonts w:ascii="Times New Roman" w:hAnsi="Times New Roman"/>
          <w:color w:val="000000"/>
        </w:rPr>
      </w:pPr>
    </w:p>
    <w:p w14:paraId="7221A0F2"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7</w:t>
      </w:r>
      <w:r w:rsidRPr="0081271A">
        <w:rPr>
          <w:rFonts w:ascii="Times New Roman" w:hAnsi="Times New Roman"/>
          <w:b/>
          <w:color w:val="000000"/>
        </w:rPr>
        <w:tab/>
        <w:t>TITOLARE DELL’AUTORIZZAZIONE ALL’IMMISSIONE IN COMMERCIO</w:t>
      </w:r>
    </w:p>
    <w:p w14:paraId="0F284673" w14:textId="77777777" w:rsidR="00F10264" w:rsidRPr="0081271A" w:rsidRDefault="00F10264" w:rsidP="00F10264">
      <w:pPr>
        <w:keepNext/>
        <w:spacing w:after="0" w:line="240" w:lineRule="auto"/>
        <w:rPr>
          <w:rFonts w:ascii="Times New Roman" w:hAnsi="Times New Roman"/>
          <w:color w:val="000000"/>
        </w:rPr>
      </w:pPr>
    </w:p>
    <w:p w14:paraId="172357DC" w14:textId="77777777" w:rsidR="00563D73" w:rsidRPr="0081271A" w:rsidRDefault="00563D73" w:rsidP="00563D73">
      <w:pPr>
        <w:spacing w:after="0" w:line="240" w:lineRule="auto"/>
        <w:rPr>
          <w:rFonts w:ascii="Times New Roman" w:hAnsi="Times New Roman"/>
          <w:color w:val="000000"/>
        </w:rPr>
      </w:pPr>
      <w:r w:rsidRPr="0081271A">
        <w:rPr>
          <w:rFonts w:ascii="Times New Roman" w:hAnsi="Times New Roman"/>
          <w:color w:val="000000"/>
        </w:rPr>
        <w:t>Accord Healthcare S.L.U.</w:t>
      </w:r>
    </w:p>
    <w:p w14:paraId="41EE6199" w14:textId="77777777" w:rsidR="00563D73" w:rsidRPr="006E16B7" w:rsidRDefault="00563D73" w:rsidP="00563D73">
      <w:p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7122F9C7" w14:textId="77777777" w:rsidR="00563D73" w:rsidRPr="0081271A" w:rsidRDefault="00563D73" w:rsidP="00563D73">
      <w:pPr>
        <w:spacing w:after="0" w:line="240" w:lineRule="auto"/>
        <w:rPr>
          <w:rFonts w:ascii="Times New Roman" w:hAnsi="Times New Roman"/>
          <w:color w:val="000000"/>
        </w:rPr>
      </w:pPr>
      <w:r w:rsidRPr="0081271A">
        <w:rPr>
          <w:rFonts w:ascii="Times New Roman" w:hAnsi="Times New Roman"/>
          <w:color w:val="000000"/>
        </w:rPr>
        <w:t>Barcellona, 08039</w:t>
      </w:r>
    </w:p>
    <w:p w14:paraId="65D54745" w14:textId="77777777" w:rsidR="00563D73" w:rsidRPr="0081271A" w:rsidRDefault="00563D73" w:rsidP="00563D73">
      <w:pPr>
        <w:spacing w:after="0" w:line="240" w:lineRule="auto"/>
        <w:rPr>
          <w:rFonts w:ascii="Times New Roman" w:hAnsi="Times New Roman"/>
          <w:color w:val="000000"/>
        </w:rPr>
      </w:pPr>
      <w:r w:rsidRPr="0081271A">
        <w:rPr>
          <w:rFonts w:ascii="Times New Roman" w:hAnsi="Times New Roman"/>
          <w:color w:val="000000"/>
        </w:rPr>
        <w:t>Spagna</w:t>
      </w:r>
    </w:p>
    <w:p w14:paraId="421C0532" w14:textId="77777777" w:rsidR="00F10264" w:rsidRPr="0081271A" w:rsidRDefault="00F10264" w:rsidP="00F10264">
      <w:pPr>
        <w:spacing w:after="0" w:line="240" w:lineRule="auto"/>
        <w:rPr>
          <w:rFonts w:ascii="Times New Roman" w:hAnsi="Times New Roman"/>
          <w:color w:val="000000"/>
        </w:rPr>
      </w:pPr>
    </w:p>
    <w:p w14:paraId="480034EB" w14:textId="77777777" w:rsidR="00F10264" w:rsidRPr="0081271A" w:rsidRDefault="00F10264" w:rsidP="00F10264">
      <w:pPr>
        <w:spacing w:after="0" w:line="240" w:lineRule="auto"/>
        <w:rPr>
          <w:rFonts w:ascii="Times New Roman" w:hAnsi="Times New Roman"/>
          <w:color w:val="000000"/>
        </w:rPr>
      </w:pPr>
    </w:p>
    <w:p w14:paraId="4AFAE879"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8</w:t>
      </w:r>
      <w:r w:rsidRPr="0081271A">
        <w:rPr>
          <w:rFonts w:ascii="Times New Roman" w:hAnsi="Times New Roman"/>
          <w:b/>
          <w:color w:val="000000"/>
        </w:rPr>
        <w:tab/>
        <w:t>NUMERO(I) DELL’AUTORIZZAZIONE ALL’IMMISSIONE IN COMMERCIO</w:t>
      </w:r>
    </w:p>
    <w:p w14:paraId="16B54047" w14:textId="77777777" w:rsidR="00F10264" w:rsidRPr="0081271A" w:rsidRDefault="00F10264" w:rsidP="00F10264">
      <w:pPr>
        <w:keepNext/>
        <w:spacing w:after="0" w:line="240" w:lineRule="auto"/>
        <w:rPr>
          <w:rFonts w:ascii="Times New Roman" w:hAnsi="Times New Roman"/>
        </w:rPr>
      </w:pPr>
    </w:p>
    <w:p w14:paraId="426FA0DC" w14:textId="77777777" w:rsidR="00F10264" w:rsidRPr="0081271A" w:rsidRDefault="003C7311"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t>EU/1/20/1488/039</w:t>
      </w:r>
    </w:p>
    <w:p w14:paraId="4F7AF32F" w14:textId="77777777" w:rsidR="00205BF2" w:rsidRPr="0081271A" w:rsidRDefault="00205BF2" w:rsidP="00F10264">
      <w:pPr>
        <w:keepNext/>
        <w:spacing w:after="0" w:line="240" w:lineRule="auto"/>
        <w:ind w:left="567" w:hanging="567"/>
        <w:rPr>
          <w:rFonts w:ascii="Times New Roman" w:hAnsi="Times New Roman"/>
          <w:color w:val="000000"/>
        </w:rPr>
      </w:pPr>
    </w:p>
    <w:p w14:paraId="3AD0350E" w14:textId="77777777" w:rsidR="00205BF2" w:rsidRPr="0081271A" w:rsidRDefault="00205BF2" w:rsidP="00F10264">
      <w:pPr>
        <w:keepNext/>
        <w:spacing w:after="0" w:line="240" w:lineRule="auto"/>
        <w:ind w:left="567" w:hanging="567"/>
        <w:rPr>
          <w:rFonts w:ascii="Times New Roman" w:hAnsi="Times New Roman"/>
          <w:b/>
          <w:color w:val="000000"/>
        </w:rPr>
      </w:pPr>
    </w:p>
    <w:p w14:paraId="609031E6"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9</w:t>
      </w:r>
      <w:r w:rsidRPr="0081271A">
        <w:rPr>
          <w:rFonts w:ascii="Times New Roman" w:hAnsi="Times New Roman"/>
          <w:b/>
          <w:color w:val="000000"/>
        </w:rPr>
        <w:tab/>
        <w:t>DATA DELLA PRIMA AUTORIZZAZIONE / RINNOVO DELL’AUTORIZZAZIONE</w:t>
      </w:r>
    </w:p>
    <w:p w14:paraId="16D74044" w14:textId="77777777" w:rsidR="00F10264" w:rsidRPr="0081271A" w:rsidRDefault="00F10264" w:rsidP="00F10264">
      <w:pPr>
        <w:keepNext/>
        <w:spacing w:after="0" w:line="240" w:lineRule="auto"/>
        <w:rPr>
          <w:rFonts w:ascii="Times New Roman" w:hAnsi="Times New Roman"/>
          <w:color w:val="000000"/>
        </w:rPr>
      </w:pPr>
    </w:p>
    <w:p w14:paraId="5AC91FE8" w14:textId="77777777" w:rsidR="00F10264" w:rsidRDefault="00F10264" w:rsidP="00887B5E">
      <w:pPr>
        <w:keepNext/>
        <w:spacing w:after="0" w:line="240" w:lineRule="auto"/>
        <w:rPr>
          <w:rFonts w:ascii="Times New Roman" w:hAnsi="Times New Roman"/>
          <w:color w:val="000000"/>
        </w:rPr>
      </w:pPr>
      <w:r w:rsidRPr="0081271A">
        <w:rPr>
          <w:rFonts w:ascii="Times New Roman" w:hAnsi="Times New Roman"/>
          <w:color w:val="000000"/>
        </w:rPr>
        <w:t xml:space="preserve">Data della prima autorizzazione: </w:t>
      </w:r>
      <w:r w:rsidR="00013AF9" w:rsidRPr="00013AF9">
        <w:rPr>
          <w:rFonts w:ascii="Times New Roman" w:hAnsi="Times New Roman"/>
          <w:color w:val="000000"/>
        </w:rPr>
        <w:t>16 novembre 2020</w:t>
      </w:r>
    </w:p>
    <w:p w14:paraId="6757D8EC" w14:textId="3AB25D99" w:rsidR="00620E18" w:rsidRPr="0081271A" w:rsidRDefault="00620E18" w:rsidP="00887B5E">
      <w:pPr>
        <w:keepNext/>
        <w:spacing w:after="0" w:line="240" w:lineRule="auto"/>
        <w:rPr>
          <w:rFonts w:ascii="Times New Roman" w:hAnsi="Times New Roman"/>
          <w:color w:val="000000"/>
        </w:rPr>
      </w:pPr>
      <w:r w:rsidRPr="00620E18">
        <w:rPr>
          <w:rFonts w:ascii="Times New Roman" w:hAnsi="Times New Roman"/>
          <w:color w:val="000000"/>
        </w:rPr>
        <w:t>Data del rinnovo più recente: 6 agosto 2025</w:t>
      </w:r>
    </w:p>
    <w:p w14:paraId="70D9F1C0" w14:textId="77777777" w:rsidR="00F10264" w:rsidRPr="0081271A" w:rsidRDefault="00F10264" w:rsidP="00F10264">
      <w:pPr>
        <w:spacing w:after="0" w:line="240" w:lineRule="auto"/>
        <w:rPr>
          <w:rFonts w:ascii="Times New Roman" w:hAnsi="Times New Roman"/>
          <w:color w:val="000000"/>
        </w:rPr>
      </w:pPr>
    </w:p>
    <w:p w14:paraId="741C5738" w14:textId="77777777" w:rsidR="00F10264" w:rsidRPr="0081271A" w:rsidRDefault="00F10264" w:rsidP="00F10264">
      <w:pPr>
        <w:spacing w:after="0" w:line="240" w:lineRule="auto"/>
        <w:rPr>
          <w:rFonts w:ascii="Times New Roman" w:hAnsi="Times New Roman"/>
          <w:color w:val="000000"/>
        </w:rPr>
      </w:pPr>
    </w:p>
    <w:p w14:paraId="7E4B04F0"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10</w:t>
      </w:r>
      <w:r w:rsidRPr="0081271A">
        <w:rPr>
          <w:rFonts w:ascii="Times New Roman" w:hAnsi="Times New Roman"/>
          <w:b/>
          <w:color w:val="000000"/>
        </w:rPr>
        <w:tab/>
        <w:t>DATA DI REVISIONE DEL TESTO</w:t>
      </w:r>
    </w:p>
    <w:p w14:paraId="1F09664C" w14:textId="77777777" w:rsidR="00F10264" w:rsidRPr="0081271A" w:rsidRDefault="00F10264" w:rsidP="00F10264">
      <w:pPr>
        <w:keepNext/>
        <w:spacing w:after="0" w:line="240" w:lineRule="auto"/>
        <w:rPr>
          <w:rFonts w:ascii="Times New Roman" w:hAnsi="Times New Roman"/>
          <w:color w:val="000000"/>
        </w:rPr>
      </w:pPr>
    </w:p>
    <w:p w14:paraId="46A635DE" w14:textId="77777777" w:rsidR="00F10264" w:rsidRPr="0081271A" w:rsidRDefault="00F10264" w:rsidP="00F10264">
      <w:pPr>
        <w:spacing w:after="0" w:line="240" w:lineRule="auto"/>
        <w:rPr>
          <w:rFonts w:ascii="Times New Roman" w:hAnsi="Times New Roman"/>
          <w:color w:val="000000"/>
        </w:rPr>
      </w:pPr>
    </w:p>
    <w:p w14:paraId="716D71B1"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rPr>
        <w:t>Informa</w:t>
      </w:r>
      <w:r w:rsidRPr="0081271A">
        <w:rPr>
          <w:rFonts w:ascii="Times New Roman" w:hAnsi="Times New Roman"/>
          <w:color w:val="000000"/>
        </w:rPr>
        <w:t xml:space="preserve">zioni più dettagliate su questo medicinale sono disponibili sul sito web della Agenzia europea dei medicinali: </w:t>
      </w:r>
      <w:hyperlink r:id="rId23" w:history="1">
        <w:r w:rsidRPr="0081271A">
          <w:rPr>
            <w:rStyle w:val="Hyperlink"/>
            <w:rFonts w:ascii="Times New Roman" w:hAnsi="Times New Roman"/>
          </w:rPr>
          <w:t>http://www.ema.europa.eu</w:t>
        </w:r>
      </w:hyperlink>
    </w:p>
    <w:p w14:paraId="0EAF90A9" w14:textId="77777777" w:rsidR="00F10264" w:rsidRPr="0081271A" w:rsidRDefault="00F10264" w:rsidP="00F10264">
      <w:pPr>
        <w:spacing w:after="0" w:line="240" w:lineRule="auto"/>
        <w:ind w:right="1416"/>
        <w:rPr>
          <w:rFonts w:ascii="Times New Roman" w:hAnsi="Times New Roman"/>
          <w:color w:val="000000"/>
        </w:rPr>
      </w:pPr>
      <w:r w:rsidRPr="0081271A">
        <w:rPr>
          <w:rFonts w:ascii="Times New Roman" w:hAnsi="Times New Roman"/>
          <w:color w:val="000000"/>
        </w:rPr>
        <w:br w:type="column"/>
      </w:r>
    </w:p>
    <w:p w14:paraId="004D5287" w14:textId="77777777" w:rsidR="00F10264" w:rsidRPr="0081271A" w:rsidRDefault="00F10264" w:rsidP="00F10264">
      <w:pPr>
        <w:spacing w:after="0" w:line="240" w:lineRule="auto"/>
        <w:ind w:right="1416"/>
        <w:rPr>
          <w:rFonts w:ascii="Times New Roman" w:hAnsi="Times New Roman"/>
          <w:b/>
          <w:color w:val="000000"/>
        </w:rPr>
      </w:pPr>
    </w:p>
    <w:p w14:paraId="3163C230" w14:textId="77777777" w:rsidR="00F10264" w:rsidRPr="0081271A" w:rsidRDefault="00F10264" w:rsidP="00F10264">
      <w:pPr>
        <w:spacing w:after="0" w:line="240" w:lineRule="auto"/>
        <w:ind w:right="1416"/>
        <w:jc w:val="center"/>
        <w:rPr>
          <w:rFonts w:ascii="Times New Roman" w:hAnsi="Times New Roman"/>
          <w:b/>
          <w:color w:val="000000"/>
        </w:rPr>
      </w:pPr>
    </w:p>
    <w:p w14:paraId="5B1D674E" w14:textId="77777777" w:rsidR="00F10264" w:rsidRPr="0081271A" w:rsidRDefault="00F10264" w:rsidP="00F10264">
      <w:pPr>
        <w:spacing w:after="0" w:line="240" w:lineRule="auto"/>
        <w:ind w:right="1416"/>
        <w:jc w:val="center"/>
        <w:rPr>
          <w:rFonts w:ascii="Times New Roman" w:hAnsi="Times New Roman"/>
          <w:b/>
          <w:color w:val="000000"/>
        </w:rPr>
      </w:pPr>
    </w:p>
    <w:p w14:paraId="12110896" w14:textId="77777777" w:rsidR="00F10264" w:rsidRPr="0081271A" w:rsidRDefault="00F10264" w:rsidP="00F10264">
      <w:pPr>
        <w:spacing w:after="0" w:line="240" w:lineRule="auto"/>
        <w:ind w:right="1416"/>
        <w:jc w:val="center"/>
        <w:rPr>
          <w:rFonts w:ascii="Times New Roman" w:hAnsi="Times New Roman"/>
          <w:b/>
          <w:color w:val="000000"/>
        </w:rPr>
      </w:pPr>
    </w:p>
    <w:p w14:paraId="32830F86" w14:textId="77777777" w:rsidR="00F10264" w:rsidRPr="0081271A" w:rsidRDefault="00F10264" w:rsidP="00F10264">
      <w:pPr>
        <w:spacing w:after="0" w:line="240" w:lineRule="auto"/>
        <w:ind w:right="1416"/>
        <w:jc w:val="center"/>
        <w:rPr>
          <w:rFonts w:ascii="Times New Roman" w:hAnsi="Times New Roman"/>
          <w:b/>
          <w:color w:val="000000"/>
        </w:rPr>
      </w:pPr>
    </w:p>
    <w:p w14:paraId="68F767E3" w14:textId="77777777" w:rsidR="00F10264" w:rsidRPr="0081271A" w:rsidRDefault="00F10264" w:rsidP="00F10264">
      <w:pPr>
        <w:spacing w:after="0" w:line="240" w:lineRule="auto"/>
        <w:ind w:right="1416"/>
        <w:jc w:val="center"/>
        <w:rPr>
          <w:rFonts w:ascii="Times New Roman" w:hAnsi="Times New Roman"/>
          <w:b/>
          <w:color w:val="000000"/>
        </w:rPr>
      </w:pPr>
    </w:p>
    <w:p w14:paraId="765951FE" w14:textId="77777777" w:rsidR="00F10264" w:rsidRPr="0081271A" w:rsidRDefault="00F10264" w:rsidP="00F10264">
      <w:pPr>
        <w:spacing w:after="0" w:line="240" w:lineRule="auto"/>
        <w:ind w:right="1416"/>
        <w:jc w:val="center"/>
        <w:rPr>
          <w:rFonts w:ascii="Times New Roman" w:hAnsi="Times New Roman"/>
          <w:b/>
          <w:color w:val="000000"/>
        </w:rPr>
      </w:pPr>
    </w:p>
    <w:p w14:paraId="5BAB7801" w14:textId="77777777" w:rsidR="00F10264" w:rsidRPr="0081271A" w:rsidRDefault="00F10264" w:rsidP="00F10264">
      <w:pPr>
        <w:spacing w:after="0" w:line="240" w:lineRule="auto"/>
        <w:ind w:right="1416"/>
        <w:jc w:val="center"/>
        <w:rPr>
          <w:rFonts w:ascii="Times New Roman" w:hAnsi="Times New Roman"/>
          <w:b/>
          <w:color w:val="000000"/>
        </w:rPr>
      </w:pPr>
    </w:p>
    <w:p w14:paraId="5C27AC95" w14:textId="77777777" w:rsidR="00F10264" w:rsidRPr="0081271A" w:rsidRDefault="00F10264" w:rsidP="00F10264">
      <w:pPr>
        <w:spacing w:after="0" w:line="240" w:lineRule="auto"/>
        <w:ind w:right="1416"/>
        <w:jc w:val="center"/>
        <w:rPr>
          <w:rFonts w:ascii="Times New Roman" w:hAnsi="Times New Roman"/>
          <w:b/>
          <w:color w:val="000000"/>
        </w:rPr>
      </w:pPr>
    </w:p>
    <w:p w14:paraId="7914B162" w14:textId="77777777" w:rsidR="00F10264" w:rsidRPr="0081271A" w:rsidRDefault="00F10264" w:rsidP="00F10264">
      <w:pPr>
        <w:spacing w:after="0" w:line="240" w:lineRule="auto"/>
        <w:ind w:right="1416"/>
        <w:jc w:val="center"/>
        <w:rPr>
          <w:rFonts w:ascii="Times New Roman" w:hAnsi="Times New Roman"/>
          <w:b/>
          <w:color w:val="000000"/>
        </w:rPr>
      </w:pPr>
    </w:p>
    <w:p w14:paraId="29E5F3F7" w14:textId="77777777" w:rsidR="00F10264" w:rsidRPr="0081271A" w:rsidRDefault="00F10264" w:rsidP="00F10264">
      <w:pPr>
        <w:spacing w:after="0" w:line="240" w:lineRule="auto"/>
        <w:ind w:right="1416"/>
        <w:jc w:val="center"/>
        <w:rPr>
          <w:rFonts w:ascii="Times New Roman" w:hAnsi="Times New Roman"/>
          <w:b/>
          <w:color w:val="000000"/>
        </w:rPr>
      </w:pPr>
    </w:p>
    <w:p w14:paraId="75CD0BD7" w14:textId="77777777" w:rsidR="00F10264" w:rsidRPr="0081271A" w:rsidRDefault="00F10264" w:rsidP="00F10264">
      <w:pPr>
        <w:spacing w:after="0" w:line="240" w:lineRule="auto"/>
        <w:ind w:right="1416"/>
        <w:jc w:val="center"/>
        <w:rPr>
          <w:rFonts w:ascii="Times New Roman" w:hAnsi="Times New Roman"/>
          <w:b/>
          <w:color w:val="000000"/>
        </w:rPr>
      </w:pPr>
    </w:p>
    <w:p w14:paraId="564C3163" w14:textId="77777777" w:rsidR="00F10264" w:rsidRPr="0081271A" w:rsidRDefault="00F10264" w:rsidP="00F10264">
      <w:pPr>
        <w:spacing w:after="0" w:line="240" w:lineRule="auto"/>
        <w:ind w:right="1416"/>
        <w:jc w:val="center"/>
        <w:rPr>
          <w:rFonts w:ascii="Times New Roman" w:hAnsi="Times New Roman"/>
          <w:b/>
          <w:color w:val="000000"/>
        </w:rPr>
      </w:pPr>
    </w:p>
    <w:p w14:paraId="440F8D96" w14:textId="77777777" w:rsidR="00F10264" w:rsidRPr="0081271A" w:rsidRDefault="00F10264" w:rsidP="00F10264">
      <w:pPr>
        <w:spacing w:after="0" w:line="240" w:lineRule="auto"/>
        <w:ind w:right="1416"/>
        <w:jc w:val="center"/>
        <w:rPr>
          <w:rFonts w:ascii="Times New Roman" w:hAnsi="Times New Roman"/>
          <w:b/>
          <w:color w:val="000000"/>
        </w:rPr>
      </w:pPr>
    </w:p>
    <w:p w14:paraId="23B79F8A" w14:textId="77777777" w:rsidR="00F10264" w:rsidRPr="0081271A" w:rsidRDefault="00F10264" w:rsidP="00F10264">
      <w:pPr>
        <w:spacing w:after="0" w:line="240" w:lineRule="auto"/>
        <w:ind w:right="1416"/>
        <w:jc w:val="center"/>
        <w:rPr>
          <w:rFonts w:ascii="Times New Roman" w:hAnsi="Times New Roman"/>
          <w:b/>
          <w:color w:val="000000"/>
        </w:rPr>
      </w:pPr>
    </w:p>
    <w:p w14:paraId="56704820" w14:textId="77777777" w:rsidR="00F10264" w:rsidRPr="0081271A" w:rsidRDefault="00F10264" w:rsidP="00F10264">
      <w:pPr>
        <w:spacing w:after="0" w:line="240" w:lineRule="auto"/>
        <w:ind w:right="1416"/>
        <w:jc w:val="center"/>
        <w:rPr>
          <w:rFonts w:ascii="Times New Roman" w:hAnsi="Times New Roman"/>
          <w:b/>
          <w:color w:val="000000"/>
        </w:rPr>
      </w:pPr>
    </w:p>
    <w:p w14:paraId="2C8BC90B" w14:textId="77777777" w:rsidR="00205BF2" w:rsidRPr="0081271A" w:rsidRDefault="00205BF2" w:rsidP="00F10264">
      <w:pPr>
        <w:spacing w:after="0" w:line="240" w:lineRule="auto"/>
        <w:ind w:right="1418"/>
        <w:jc w:val="center"/>
        <w:outlineLvl w:val="0"/>
        <w:rPr>
          <w:rFonts w:ascii="Times New Roman" w:hAnsi="Times New Roman"/>
          <w:b/>
          <w:color w:val="000000"/>
        </w:rPr>
      </w:pPr>
    </w:p>
    <w:p w14:paraId="09AC8789" w14:textId="77777777" w:rsidR="00205BF2" w:rsidRPr="0081271A" w:rsidRDefault="00205BF2" w:rsidP="00F10264">
      <w:pPr>
        <w:spacing w:after="0" w:line="240" w:lineRule="auto"/>
        <w:ind w:right="1418"/>
        <w:jc w:val="center"/>
        <w:outlineLvl w:val="0"/>
        <w:rPr>
          <w:rFonts w:ascii="Times New Roman" w:hAnsi="Times New Roman"/>
          <w:b/>
          <w:color w:val="000000"/>
        </w:rPr>
      </w:pPr>
    </w:p>
    <w:p w14:paraId="3AD852C2" w14:textId="77777777" w:rsidR="00205BF2" w:rsidRPr="0081271A" w:rsidRDefault="00205BF2" w:rsidP="00F10264">
      <w:pPr>
        <w:spacing w:after="0" w:line="240" w:lineRule="auto"/>
        <w:ind w:right="1418"/>
        <w:jc w:val="center"/>
        <w:outlineLvl w:val="0"/>
        <w:rPr>
          <w:rFonts w:ascii="Times New Roman" w:hAnsi="Times New Roman"/>
          <w:b/>
          <w:color w:val="000000"/>
        </w:rPr>
      </w:pPr>
    </w:p>
    <w:p w14:paraId="17EBBAF7" w14:textId="77777777" w:rsidR="00205BF2" w:rsidRPr="0081271A" w:rsidRDefault="00205BF2" w:rsidP="00F10264">
      <w:pPr>
        <w:spacing w:after="0" w:line="240" w:lineRule="auto"/>
        <w:ind w:right="1418"/>
        <w:jc w:val="center"/>
        <w:outlineLvl w:val="0"/>
        <w:rPr>
          <w:rFonts w:ascii="Times New Roman" w:hAnsi="Times New Roman"/>
          <w:b/>
          <w:color w:val="000000"/>
        </w:rPr>
      </w:pPr>
    </w:p>
    <w:p w14:paraId="49704B14" w14:textId="77777777" w:rsidR="00205BF2" w:rsidRPr="0081271A" w:rsidRDefault="00205BF2" w:rsidP="00F10264">
      <w:pPr>
        <w:spacing w:after="0" w:line="240" w:lineRule="auto"/>
        <w:ind w:right="1418"/>
        <w:jc w:val="center"/>
        <w:outlineLvl w:val="0"/>
        <w:rPr>
          <w:rFonts w:ascii="Times New Roman" w:hAnsi="Times New Roman"/>
          <w:b/>
          <w:color w:val="000000"/>
        </w:rPr>
      </w:pPr>
    </w:p>
    <w:p w14:paraId="73FD24B1" w14:textId="77777777" w:rsidR="00205BF2" w:rsidRPr="0081271A" w:rsidRDefault="00205BF2" w:rsidP="00F10264">
      <w:pPr>
        <w:spacing w:after="0" w:line="240" w:lineRule="auto"/>
        <w:ind w:right="1418"/>
        <w:jc w:val="center"/>
        <w:outlineLvl w:val="0"/>
        <w:rPr>
          <w:rFonts w:ascii="Times New Roman" w:hAnsi="Times New Roman"/>
          <w:b/>
          <w:color w:val="000000"/>
        </w:rPr>
      </w:pPr>
    </w:p>
    <w:p w14:paraId="51757FC1" w14:textId="77777777" w:rsidR="00F10264" w:rsidRPr="0081271A" w:rsidRDefault="00F10264" w:rsidP="00F10264">
      <w:pPr>
        <w:spacing w:after="0" w:line="240" w:lineRule="auto"/>
        <w:ind w:right="1418"/>
        <w:jc w:val="center"/>
        <w:outlineLvl w:val="0"/>
        <w:rPr>
          <w:rFonts w:ascii="Times New Roman" w:hAnsi="Times New Roman"/>
          <w:b/>
          <w:color w:val="000000"/>
        </w:rPr>
      </w:pPr>
      <w:r w:rsidRPr="0081271A">
        <w:rPr>
          <w:rFonts w:ascii="Times New Roman" w:hAnsi="Times New Roman"/>
          <w:b/>
          <w:color w:val="000000"/>
        </w:rPr>
        <w:t>ALLEGATO II</w:t>
      </w:r>
    </w:p>
    <w:p w14:paraId="23B2E6DB" w14:textId="77777777" w:rsidR="00F10264" w:rsidRPr="0081271A" w:rsidRDefault="00F10264" w:rsidP="00F10264">
      <w:pPr>
        <w:spacing w:after="0" w:line="240" w:lineRule="auto"/>
        <w:ind w:right="1416"/>
        <w:jc w:val="center"/>
        <w:rPr>
          <w:rFonts w:ascii="Times New Roman" w:hAnsi="Times New Roman"/>
          <w:b/>
          <w:color w:val="000000"/>
        </w:rPr>
      </w:pPr>
    </w:p>
    <w:p w14:paraId="214F2DF0" w14:textId="77777777" w:rsidR="00F10264" w:rsidRPr="0081271A" w:rsidRDefault="00F10264" w:rsidP="00F10264">
      <w:pPr>
        <w:spacing w:after="0" w:line="240" w:lineRule="auto"/>
        <w:ind w:left="1701" w:right="1416" w:hanging="567"/>
        <w:rPr>
          <w:rFonts w:ascii="Times New Roman" w:hAnsi="Times New Roman"/>
          <w:color w:val="000000"/>
        </w:rPr>
      </w:pPr>
    </w:p>
    <w:p w14:paraId="75A20383" w14:textId="77777777" w:rsidR="00F10264" w:rsidRPr="0081271A" w:rsidRDefault="00F10264" w:rsidP="00205BF2">
      <w:pPr>
        <w:numPr>
          <w:ilvl w:val="0"/>
          <w:numId w:val="16"/>
        </w:numPr>
        <w:spacing w:after="0" w:line="240" w:lineRule="auto"/>
        <w:ind w:left="1560" w:right="1417" w:hanging="426"/>
        <w:contextualSpacing/>
        <w:rPr>
          <w:rFonts w:ascii="Times New Roman" w:hAnsi="Times New Roman"/>
          <w:b/>
          <w:color w:val="000000"/>
        </w:rPr>
      </w:pPr>
      <w:r w:rsidRPr="0081271A">
        <w:rPr>
          <w:rFonts w:ascii="Times New Roman" w:hAnsi="Times New Roman"/>
          <w:b/>
          <w:color w:val="000000"/>
        </w:rPr>
        <w:t>PRODUTTORE(I) RESPONSABILE(I) DEL RILASCIO DEI LOTTI</w:t>
      </w:r>
    </w:p>
    <w:p w14:paraId="636DA2B0" w14:textId="77777777" w:rsidR="00DF76BE" w:rsidRPr="0081271A" w:rsidRDefault="00DF76BE" w:rsidP="006E16B7">
      <w:pPr>
        <w:spacing w:after="0" w:line="240" w:lineRule="auto"/>
        <w:ind w:right="1417"/>
        <w:contextualSpacing/>
        <w:rPr>
          <w:rFonts w:ascii="Times New Roman" w:hAnsi="Times New Roman"/>
          <w:b/>
          <w:color w:val="000000"/>
        </w:rPr>
      </w:pPr>
    </w:p>
    <w:p w14:paraId="00071B93" w14:textId="77777777" w:rsidR="00F10264" w:rsidRPr="0081271A" w:rsidRDefault="00F10264" w:rsidP="00205BF2">
      <w:pPr>
        <w:numPr>
          <w:ilvl w:val="0"/>
          <w:numId w:val="16"/>
        </w:numPr>
        <w:spacing w:after="0" w:line="240" w:lineRule="auto"/>
        <w:ind w:left="1560" w:right="1417" w:hanging="426"/>
        <w:contextualSpacing/>
        <w:rPr>
          <w:rFonts w:ascii="Times New Roman" w:hAnsi="Times New Roman"/>
          <w:b/>
          <w:color w:val="000000"/>
        </w:rPr>
      </w:pPr>
      <w:r w:rsidRPr="0081271A">
        <w:rPr>
          <w:rFonts w:ascii="Times New Roman" w:hAnsi="Times New Roman"/>
          <w:b/>
          <w:color w:val="000000"/>
        </w:rPr>
        <w:t>CONDIZIONI O LIMITAZIONI DI FORNITURA E DI UTILIZZO</w:t>
      </w:r>
    </w:p>
    <w:p w14:paraId="2BB97D84" w14:textId="77777777" w:rsidR="00DF76BE" w:rsidRPr="0081271A" w:rsidRDefault="00DF76BE" w:rsidP="006E16B7">
      <w:pPr>
        <w:spacing w:after="0" w:line="240" w:lineRule="auto"/>
        <w:ind w:right="1417"/>
        <w:contextualSpacing/>
        <w:rPr>
          <w:rFonts w:ascii="Times New Roman" w:hAnsi="Times New Roman"/>
          <w:b/>
          <w:color w:val="000000"/>
        </w:rPr>
      </w:pPr>
    </w:p>
    <w:p w14:paraId="061103C1" w14:textId="77777777" w:rsidR="00F10264" w:rsidRPr="006E16B7" w:rsidRDefault="00F10264" w:rsidP="00205BF2">
      <w:pPr>
        <w:numPr>
          <w:ilvl w:val="0"/>
          <w:numId w:val="16"/>
        </w:numPr>
        <w:spacing w:after="0" w:line="240" w:lineRule="auto"/>
        <w:ind w:left="1560" w:right="1417" w:hanging="426"/>
        <w:contextualSpacing/>
        <w:rPr>
          <w:rFonts w:ascii="Times New Roman" w:hAnsi="Times New Roman"/>
          <w:b/>
          <w:color w:val="000000"/>
        </w:rPr>
      </w:pPr>
      <w:r w:rsidRPr="0081271A">
        <w:rPr>
          <w:rFonts w:ascii="Times New Roman" w:hAnsi="Times New Roman"/>
          <w:b/>
        </w:rPr>
        <w:t>ALTRE CONDIZIONI E REQUISITI DELL’AUTORIZZAZIONE ALL’IMMISSIONE IN COMMERCIO</w:t>
      </w:r>
    </w:p>
    <w:p w14:paraId="55C9B936" w14:textId="77777777" w:rsidR="00DF76BE" w:rsidRPr="0081271A" w:rsidRDefault="00DF76BE" w:rsidP="006E16B7">
      <w:pPr>
        <w:spacing w:after="0" w:line="240" w:lineRule="auto"/>
        <w:ind w:right="1417"/>
        <w:contextualSpacing/>
        <w:rPr>
          <w:rFonts w:ascii="Times New Roman" w:hAnsi="Times New Roman"/>
          <w:b/>
          <w:color w:val="000000"/>
        </w:rPr>
      </w:pPr>
    </w:p>
    <w:p w14:paraId="36D32C00" w14:textId="77777777" w:rsidR="00F10264" w:rsidRPr="0081271A" w:rsidRDefault="00F10264" w:rsidP="00205BF2">
      <w:pPr>
        <w:numPr>
          <w:ilvl w:val="0"/>
          <w:numId w:val="16"/>
        </w:numPr>
        <w:spacing w:after="0" w:line="240" w:lineRule="auto"/>
        <w:ind w:left="1560" w:right="1417" w:hanging="426"/>
        <w:contextualSpacing/>
        <w:rPr>
          <w:rFonts w:ascii="Times New Roman" w:hAnsi="Times New Roman"/>
          <w:b/>
          <w:color w:val="000000"/>
        </w:rPr>
      </w:pPr>
      <w:r w:rsidRPr="0081271A">
        <w:rPr>
          <w:rFonts w:ascii="Times New Roman" w:hAnsi="Times New Roman"/>
          <w:b/>
        </w:rPr>
        <w:t>CONDIZIONI O LIMITAZIONI PER QUANTO RIGUARDA L’USO SICURO ED EFFICACE DEL MEDICINALE</w:t>
      </w:r>
    </w:p>
    <w:p w14:paraId="5E4BDE9B" w14:textId="77777777" w:rsidR="00F10264" w:rsidRPr="0081271A" w:rsidRDefault="00F10264" w:rsidP="00F10264">
      <w:pPr>
        <w:spacing w:after="0" w:line="240" w:lineRule="auto"/>
        <w:ind w:right="1416"/>
        <w:rPr>
          <w:rFonts w:ascii="Times New Roman" w:hAnsi="Times New Roman"/>
          <w:b/>
          <w:color w:val="000000"/>
        </w:rPr>
      </w:pPr>
    </w:p>
    <w:p w14:paraId="1FA7BBA6" w14:textId="77777777" w:rsidR="00F10264" w:rsidRPr="0081271A" w:rsidRDefault="00F10264" w:rsidP="00F10264">
      <w:pPr>
        <w:spacing w:after="0" w:line="240" w:lineRule="auto"/>
        <w:ind w:left="1134" w:right="1416"/>
        <w:rPr>
          <w:rFonts w:ascii="Times New Roman" w:hAnsi="Times New Roman"/>
          <w:b/>
          <w:color w:val="000000"/>
        </w:rPr>
      </w:pPr>
    </w:p>
    <w:p w14:paraId="00D692E5" w14:textId="77777777" w:rsidR="00F10264" w:rsidRPr="0081271A" w:rsidRDefault="00F10264" w:rsidP="00F10264">
      <w:pPr>
        <w:spacing w:after="0" w:line="240" w:lineRule="auto"/>
        <w:ind w:left="1701" w:right="1416" w:hanging="567"/>
        <w:rPr>
          <w:rFonts w:ascii="Times New Roman" w:hAnsi="Times New Roman"/>
          <w:color w:val="000000"/>
        </w:rPr>
      </w:pPr>
    </w:p>
    <w:p w14:paraId="42CE0886" w14:textId="77777777" w:rsidR="00F10264" w:rsidRPr="0081271A" w:rsidRDefault="00F10264" w:rsidP="00F10264">
      <w:pPr>
        <w:pStyle w:val="TitleB"/>
        <w:spacing w:after="0" w:line="240" w:lineRule="auto"/>
        <w:rPr>
          <w:rFonts w:ascii="Times New Roman" w:hAnsi="Times New Roman"/>
          <w:noProof w:val="0"/>
        </w:rPr>
      </w:pPr>
      <w:r w:rsidRPr="0081271A">
        <w:rPr>
          <w:rFonts w:ascii="Times New Roman" w:hAnsi="Times New Roman"/>
          <w:noProof w:val="0"/>
        </w:rPr>
        <w:br w:type="page"/>
      </w:r>
      <w:r w:rsidRPr="0081271A">
        <w:rPr>
          <w:rFonts w:ascii="Times New Roman" w:hAnsi="Times New Roman"/>
          <w:noProof w:val="0"/>
        </w:rPr>
        <w:lastRenderedPageBreak/>
        <w:t>A</w:t>
      </w:r>
      <w:r w:rsidRPr="0081271A">
        <w:rPr>
          <w:rFonts w:ascii="Times New Roman" w:hAnsi="Times New Roman"/>
          <w:noProof w:val="0"/>
        </w:rPr>
        <w:tab/>
        <w:t>PRODUTTORE(I) RESPONSABILE(I) DEL RILASCIO DEI LOTTI</w:t>
      </w:r>
    </w:p>
    <w:p w14:paraId="7529D265" w14:textId="77777777" w:rsidR="00F10264" w:rsidRPr="0081271A" w:rsidRDefault="00F10264" w:rsidP="00F10264">
      <w:pPr>
        <w:numPr>
          <w:ilvl w:val="12"/>
          <w:numId w:val="0"/>
        </w:numPr>
        <w:spacing w:after="0" w:line="240" w:lineRule="auto"/>
        <w:rPr>
          <w:rFonts w:ascii="Times New Roman" w:hAnsi="Times New Roman"/>
          <w:color w:val="000000"/>
        </w:rPr>
      </w:pPr>
    </w:p>
    <w:p w14:paraId="60797090" w14:textId="77777777" w:rsidR="00F10264" w:rsidRPr="0081271A" w:rsidRDefault="00F10264" w:rsidP="00F10264">
      <w:pPr>
        <w:numPr>
          <w:ilvl w:val="12"/>
          <w:numId w:val="0"/>
        </w:numPr>
        <w:spacing w:after="0" w:line="240" w:lineRule="auto"/>
        <w:rPr>
          <w:rFonts w:ascii="Times New Roman" w:hAnsi="Times New Roman"/>
          <w:color w:val="000000"/>
          <w:u w:val="single"/>
        </w:rPr>
      </w:pPr>
      <w:r w:rsidRPr="0081271A">
        <w:rPr>
          <w:rFonts w:ascii="Times New Roman" w:hAnsi="Times New Roman"/>
          <w:color w:val="000000"/>
          <w:u w:val="single"/>
        </w:rPr>
        <w:t>Nome ed indirizzo del(dei) produttore(i) responsabile(i) del rilascio dei lotti</w:t>
      </w:r>
    </w:p>
    <w:p w14:paraId="2DE03887" w14:textId="77777777" w:rsidR="00F10264" w:rsidRPr="0081271A" w:rsidRDefault="00F10264" w:rsidP="00F10264">
      <w:pPr>
        <w:numPr>
          <w:ilvl w:val="12"/>
          <w:numId w:val="0"/>
        </w:numPr>
        <w:spacing w:after="0" w:line="240" w:lineRule="auto"/>
        <w:rPr>
          <w:rFonts w:ascii="Times New Roman" w:hAnsi="Times New Roman"/>
          <w:color w:val="000000"/>
        </w:rPr>
      </w:pPr>
    </w:p>
    <w:p w14:paraId="0DE56252"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Accord Healthcare Polska Sp. z o.o.</w:t>
      </w:r>
    </w:p>
    <w:p w14:paraId="33F99E02"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 xml:space="preserve">Ul. Lutomierska 50, </w:t>
      </w:r>
    </w:p>
    <w:p w14:paraId="0A2F91BD"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95</w:t>
      </w:r>
      <w:r w:rsidRPr="006E16B7">
        <w:rPr>
          <w:rFonts w:ascii="Times New Roman" w:eastAsia="Times New Roman" w:hAnsi="Times New Roman"/>
          <w:lang w:val="en-US"/>
        </w:rPr>
        <w:noBreakHyphen/>
        <w:t>200 Pabianice, Polonia</w:t>
      </w:r>
    </w:p>
    <w:p w14:paraId="5DF6BF6C" w14:textId="77777777" w:rsidR="00615B8D" w:rsidRPr="006E16B7" w:rsidRDefault="00615B8D" w:rsidP="00615B8D">
      <w:pPr>
        <w:tabs>
          <w:tab w:val="left" w:pos="708"/>
        </w:tabs>
        <w:spacing w:after="0" w:line="240" w:lineRule="auto"/>
        <w:rPr>
          <w:rFonts w:ascii="Times New Roman" w:eastAsia="Times New Roman" w:hAnsi="Times New Roman"/>
          <w:lang w:val="en-US"/>
        </w:rPr>
      </w:pPr>
    </w:p>
    <w:p w14:paraId="5E1A822D"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 xml:space="preserve">Pharmadox Healthcare Limited </w:t>
      </w:r>
    </w:p>
    <w:p w14:paraId="3A00E06C"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 xml:space="preserve">KW20A Kordin Industrial Park, Paola </w:t>
      </w:r>
    </w:p>
    <w:p w14:paraId="4EAE7489"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PLA 3000, Malta</w:t>
      </w:r>
    </w:p>
    <w:p w14:paraId="15B99BCA" w14:textId="77777777" w:rsidR="00615B8D" w:rsidRPr="006E16B7" w:rsidRDefault="00615B8D" w:rsidP="00615B8D">
      <w:pPr>
        <w:tabs>
          <w:tab w:val="left" w:pos="708"/>
        </w:tabs>
        <w:spacing w:after="0" w:line="240" w:lineRule="auto"/>
        <w:rPr>
          <w:rFonts w:ascii="Times New Roman" w:eastAsia="Times New Roman" w:hAnsi="Times New Roman"/>
          <w:lang w:val="en-US"/>
        </w:rPr>
      </w:pPr>
    </w:p>
    <w:p w14:paraId="0C9A5D11" w14:textId="77777777" w:rsidR="00615B8D" w:rsidRPr="006E16B7" w:rsidRDefault="00615B8D" w:rsidP="00615B8D">
      <w:pPr>
        <w:tabs>
          <w:tab w:val="left" w:pos="708"/>
        </w:tabs>
        <w:spacing w:after="0" w:line="240" w:lineRule="auto"/>
        <w:rPr>
          <w:rFonts w:ascii="Times New Roman" w:eastAsia="Times New Roman" w:hAnsi="Times New Roman"/>
          <w:lang w:val="en-US"/>
        </w:rPr>
      </w:pPr>
      <w:r w:rsidRPr="006E16B7">
        <w:rPr>
          <w:rFonts w:ascii="Times New Roman" w:eastAsia="Times New Roman" w:hAnsi="Times New Roman"/>
          <w:lang w:val="en-US"/>
        </w:rPr>
        <w:t>Laboratori Fundació DAU</w:t>
      </w:r>
    </w:p>
    <w:p w14:paraId="18F10FFF" w14:textId="77777777" w:rsidR="00615B8D" w:rsidRPr="0081271A" w:rsidRDefault="00615B8D" w:rsidP="00615B8D">
      <w:pPr>
        <w:tabs>
          <w:tab w:val="left" w:pos="708"/>
        </w:tabs>
        <w:spacing w:after="0" w:line="240" w:lineRule="auto"/>
        <w:rPr>
          <w:rFonts w:ascii="Times New Roman" w:eastAsia="Times New Roman" w:hAnsi="Times New Roman"/>
        </w:rPr>
      </w:pPr>
      <w:r w:rsidRPr="006E16B7">
        <w:rPr>
          <w:rFonts w:ascii="Times New Roman" w:eastAsia="Times New Roman" w:hAnsi="Times New Roman"/>
          <w:lang w:val="en-US"/>
        </w:rPr>
        <w:t>C/ C, 12</w:t>
      </w:r>
      <w:r w:rsidRPr="006E16B7">
        <w:rPr>
          <w:rFonts w:ascii="Times New Roman" w:eastAsia="Times New Roman" w:hAnsi="Times New Roman"/>
          <w:lang w:val="en-US"/>
        </w:rPr>
        <w:noBreakHyphen/>
        <w:t xml:space="preserve">14 Pol. Ind. </w:t>
      </w:r>
      <w:r w:rsidRPr="0081271A">
        <w:rPr>
          <w:rFonts w:ascii="Times New Roman" w:eastAsia="Times New Roman" w:hAnsi="Times New Roman"/>
        </w:rPr>
        <w:t>Zona Franca,</w:t>
      </w:r>
    </w:p>
    <w:p w14:paraId="72FF73AA" w14:textId="77777777" w:rsidR="00615B8D" w:rsidRPr="0081271A" w:rsidRDefault="00615B8D" w:rsidP="00615B8D">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08040 Barcellona, Spagna</w:t>
      </w:r>
    </w:p>
    <w:p w14:paraId="4D052C48" w14:textId="77777777" w:rsidR="00615B8D" w:rsidRPr="0081271A" w:rsidRDefault="00615B8D" w:rsidP="00615B8D">
      <w:pPr>
        <w:tabs>
          <w:tab w:val="left" w:pos="708"/>
        </w:tabs>
        <w:spacing w:after="0" w:line="240" w:lineRule="auto"/>
        <w:rPr>
          <w:rFonts w:ascii="Times New Roman" w:eastAsia="Times New Roman" w:hAnsi="Times New Roman"/>
        </w:rPr>
      </w:pPr>
    </w:p>
    <w:p w14:paraId="5A8092CE" w14:textId="77777777" w:rsidR="00615B8D" w:rsidRPr="0081271A" w:rsidRDefault="00615B8D" w:rsidP="00615B8D">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Accord Healthcare B.V</w:t>
      </w:r>
    </w:p>
    <w:p w14:paraId="118CE213" w14:textId="77777777" w:rsidR="00615B8D" w:rsidRPr="0081271A" w:rsidRDefault="00615B8D" w:rsidP="00615B8D">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Winthontlaan 200, 3526KV Utrecht,</w:t>
      </w:r>
    </w:p>
    <w:p w14:paraId="64C9A254" w14:textId="77777777" w:rsidR="00615B8D" w:rsidRDefault="00615B8D" w:rsidP="00615B8D">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Paesi Bassi</w:t>
      </w:r>
    </w:p>
    <w:p w14:paraId="36C28DD7" w14:textId="77777777" w:rsidR="00487AF0" w:rsidRDefault="00487AF0" w:rsidP="00615B8D">
      <w:pPr>
        <w:tabs>
          <w:tab w:val="left" w:pos="708"/>
        </w:tabs>
        <w:spacing w:after="0" w:line="240" w:lineRule="auto"/>
        <w:rPr>
          <w:rFonts w:ascii="Times New Roman" w:eastAsia="Times New Roman" w:hAnsi="Times New Roman"/>
        </w:rPr>
      </w:pPr>
    </w:p>
    <w:p w14:paraId="12C4FC8D" w14:textId="77777777" w:rsidR="00487AF0" w:rsidRPr="00487AF0" w:rsidRDefault="00487AF0" w:rsidP="00487AF0">
      <w:pPr>
        <w:tabs>
          <w:tab w:val="left" w:pos="708"/>
        </w:tabs>
        <w:spacing w:after="0" w:line="240" w:lineRule="auto"/>
        <w:rPr>
          <w:ins w:id="8" w:author="Guido Tajana" w:date="2025-08-04T17:27:00Z" w16du:dateUtc="2025-08-04T15:27:00Z"/>
          <w:rFonts w:ascii="Times New Roman" w:eastAsia="Times New Roman" w:hAnsi="Times New Roman"/>
        </w:rPr>
      </w:pPr>
    </w:p>
    <w:p w14:paraId="2A196F9C" w14:textId="77777777" w:rsidR="00487AF0" w:rsidRPr="00487AF0" w:rsidRDefault="00487AF0" w:rsidP="00487AF0">
      <w:pPr>
        <w:tabs>
          <w:tab w:val="left" w:pos="708"/>
        </w:tabs>
        <w:spacing w:after="0" w:line="240" w:lineRule="auto"/>
        <w:rPr>
          <w:ins w:id="9" w:author="Guido Tajana" w:date="2025-08-04T17:27:00Z" w16du:dateUtc="2025-08-04T15:27:00Z"/>
          <w:rFonts w:ascii="Times New Roman" w:eastAsia="Times New Roman" w:hAnsi="Times New Roman"/>
        </w:rPr>
      </w:pPr>
      <w:ins w:id="10" w:author="Guido Tajana" w:date="2025-08-04T17:27:00Z" w16du:dateUtc="2025-08-04T15:27:00Z">
        <w:r w:rsidRPr="00487AF0">
          <w:rPr>
            <w:rFonts w:ascii="Times New Roman" w:eastAsia="Times New Roman" w:hAnsi="Times New Roman"/>
          </w:rPr>
          <w:t xml:space="preserve">Accord Healthcare single member S.A. </w:t>
        </w:r>
      </w:ins>
    </w:p>
    <w:p w14:paraId="2CDB8AF7" w14:textId="77777777" w:rsidR="00487AF0" w:rsidRPr="00487AF0" w:rsidRDefault="00487AF0" w:rsidP="00487AF0">
      <w:pPr>
        <w:tabs>
          <w:tab w:val="left" w:pos="708"/>
        </w:tabs>
        <w:spacing w:after="0" w:line="240" w:lineRule="auto"/>
        <w:rPr>
          <w:ins w:id="11" w:author="Guido Tajana" w:date="2025-08-04T17:27:00Z" w16du:dateUtc="2025-08-04T15:27:00Z"/>
          <w:rFonts w:ascii="Times New Roman" w:eastAsia="Times New Roman" w:hAnsi="Times New Roman"/>
        </w:rPr>
      </w:pPr>
      <w:ins w:id="12" w:author="Guido Tajana" w:date="2025-08-04T17:27:00Z" w16du:dateUtc="2025-08-04T15:27:00Z">
        <w:r w:rsidRPr="00487AF0">
          <w:rPr>
            <w:rFonts w:ascii="Times New Roman" w:eastAsia="Times New Roman" w:hAnsi="Times New Roman"/>
          </w:rPr>
          <w:t xml:space="preserve">64th Km National Road Athens, </w:t>
        </w:r>
      </w:ins>
    </w:p>
    <w:p w14:paraId="7E158169" w14:textId="3805E1D8" w:rsidR="00487AF0" w:rsidRPr="0081271A" w:rsidRDefault="00487AF0" w:rsidP="00487AF0">
      <w:pPr>
        <w:tabs>
          <w:tab w:val="left" w:pos="708"/>
        </w:tabs>
        <w:spacing w:after="0" w:line="240" w:lineRule="auto"/>
        <w:rPr>
          <w:rFonts w:ascii="Times New Roman" w:eastAsia="Times New Roman" w:hAnsi="Times New Roman"/>
        </w:rPr>
      </w:pPr>
      <w:ins w:id="13" w:author="Guido Tajana" w:date="2025-08-04T17:27:00Z" w16du:dateUtc="2025-08-04T15:27:00Z">
        <w:r w:rsidRPr="00487AF0">
          <w:rPr>
            <w:rFonts w:ascii="Times New Roman" w:eastAsia="Times New Roman" w:hAnsi="Times New Roman"/>
          </w:rPr>
          <w:t>Lamia, Schimatari, 32009, Gre</w:t>
        </w:r>
      </w:ins>
      <w:ins w:id="14" w:author="Guido Tajana" w:date="2025-08-04T17:28:00Z" w16du:dateUtc="2025-08-04T15:28:00Z">
        <w:r>
          <w:rPr>
            <w:rFonts w:ascii="Times New Roman" w:eastAsia="Times New Roman" w:hAnsi="Times New Roman"/>
          </w:rPr>
          <w:t>cia</w:t>
        </w:r>
      </w:ins>
    </w:p>
    <w:p w14:paraId="26656FE5" w14:textId="77777777" w:rsidR="00F10264" w:rsidRPr="0081271A" w:rsidRDefault="00F10264" w:rsidP="00F10264">
      <w:pPr>
        <w:spacing w:after="0" w:line="240" w:lineRule="auto"/>
        <w:rPr>
          <w:rFonts w:ascii="Times New Roman" w:hAnsi="Times New Roman"/>
        </w:rPr>
      </w:pPr>
    </w:p>
    <w:p w14:paraId="1C8275F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t>Il foglio illustrativo del medicinale deve riportare il nome e l’indirizzo del produttore responsabile</w:t>
      </w:r>
      <w:r w:rsidR="00616E8D" w:rsidRPr="0081271A">
        <w:rPr>
          <w:rFonts w:ascii="Times New Roman" w:hAnsi="Times New Roman"/>
        </w:rPr>
        <w:t xml:space="preserve"> de</w:t>
      </w:r>
      <w:r w:rsidRPr="0081271A">
        <w:rPr>
          <w:rFonts w:ascii="Times New Roman" w:hAnsi="Times New Roman"/>
        </w:rPr>
        <w:t>l rilascio dei lotti in questione.</w:t>
      </w:r>
    </w:p>
    <w:p w14:paraId="53F3588B" w14:textId="77777777" w:rsidR="00F10264" w:rsidRPr="0081271A" w:rsidRDefault="00F10264" w:rsidP="00F10264">
      <w:pPr>
        <w:numPr>
          <w:ilvl w:val="12"/>
          <w:numId w:val="0"/>
        </w:numPr>
        <w:spacing w:after="0" w:line="240" w:lineRule="auto"/>
        <w:rPr>
          <w:rFonts w:ascii="Times New Roman" w:hAnsi="Times New Roman"/>
          <w:color w:val="000000"/>
        </w:rPr>
      </w:pPr>
    </w:p>
    <w:p w14:paraId="3998BCF7" w14:textId="77777777" w:rsidR="00F10264" w:rsidRPr="0081271A" w:rsidRDefault="00F10264" w:rsidP="00F10264">
      <w:pPr>
        <w:numPr>
          <w:ilvl w:val="12"/>
          <w:numId w:val="0"/>
        </w:numPr>
        <w:spacing w:after="0" w:line="240" w:lineRule="auto"/>
        <w:rPr>
          <w:rFonts w:ascii="Times New Roman" w:hAnsi="Times New Roman"/>
          <w:color w:val="000000"/>
        </w:rPr>
      </w:pPr>
    </w:p>
    <w:p w14:paraId="33961BDC" w14:textId="77777777" w:rsidR="00F10264" w:rsidRPr="0081271A" w:rsidRDefault="00F10264" w:rsidP="00F10264">
      <w:pPr>
        <w:pStyle w:val="TitleB"/>
        <w:spacing w:after="0" w:line="240" w:lineRule="auto"/>
        <w:rPr>
          <w:rFonts w:ascii="Times New Roman" w:hAnsi="Times New Roman"/>
          <w:noProof w:val="0"/>
        </w:rPr>
      </w:pPr>
      <w:r w:rsidRPr="0081271A">
        <w:rPr>
          <w:rFonts w:ascii="Times New Roman" w:hAnsi="Times New Roman"/>
          <w:noProof w:val="0"/>
        </w:rPr>
        <w:t>B</w:t>
      </w:r>
      <w:r w:rsidRPr="0081271A">
        <w:rPr>
          <w:rFonts w:ascii="Times New Roman" w:hAnsi="Times New Roman"/>
          <w:noProof w:val="0"/>
        </w:rPr>
        <w:tab/>
        <w:t xml:space="preserve">CONDIZIONI O LIMITAZIONI DI FORNITURA E DI UTILIZZO </w:t>
      </w:r>
    </w:p>
    <w:p w14:paraId="20B78F61" w14:textId="77777777" w:rsidR="00F10264" w:rsidRPr="0081271A" w:rsidRDefault="00F10264" w:rsidP="00F10264">
      <w:pPr>
        <w:numPr>
          <w:ilvl w:val="12"/>
          <w:numId w:val="0"/>
        </w:numPr>
        <w:spacing w:after="0" w:line="240" w:lineRule="auto"/>
        <w:rPr>
          <w:rFonts w:ascii="Times New Roman" w:hAnsi="Times New Roman"/>
          <w:color w:val="000000"/>
        </w:rPr>
      </w:pPr>
    </w:p>
    <w:p w14:paraId="3D044884"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Medicinale soggetto a prescrizione medica.</w:t>
      </w:r>
    </w:p>
    <w:p w14:paraId="685EC658" w14:textId="77777777" w:rsidR="00F10264" w:rsidRPr="0081271A" w:rsidRDefault="00F10264" w:rsidP="00F10264">
      <w:pPr>
        <w:spacing w:after="0" w:line="240" w:lineRule="auto"/>
        <w:rPr>
          <w:rFonts w:ascii="Times New Roman" w:hAnsi="Times New Roman"/>
          <w:color w:val="000000"/>
        </w:rPr>
      </w:pPr>
    </w:p>
    <w:p w14:paraId="16EC085F" w14:textId="77777777" w:rsidR="00F10264" w:rsidRPr="0081271A" w:rsidRDefault="00F10264" w:rsidP="00F10264">
      <w:pPr>
        <w:spacing w:after="0" w:line="240" w:lineRule="auto"/>
        <w:rPr>
          <w:rFonts w:ascii="Times New Roman" w:hAnsi="Times New Roman"/>
          <w:color w:val="000000"/>
        </w:rPr>
      </w:pPr>
    </w:p>
    <w:p w14:paraId="7809D549" w14:textId="77777777" w:rsidR="00F10264" w:rsidRPr="0081271A" w:rsidRDefault="00F10264" w:rsidP="00F10264">
      <w:pPr>
        <w:pStyle w:val="TitleB"/>
        <w:spacing w:after="0" w:line="240" w:lineRule="auto"/>
        <w:rPr>
          <w:rFonts w:ascii="Times New Roman" w:hAnsi="Times New Roman"/>
          <w:noProof w:val="0"/>
        </w:rPr>
      </w:pPr>
      <w:r w:rsidRPr="0081271A">
        <w:rPr>
          <w:rFonts w:ascii="Times New Roman" w:hAnsi="Times New Roman"/>
          <w:noProof w:val="0"/>
        </w:rPr>
        <w:t>C.</w:t>
      </w:r>
      <w:r w:rsidRPr="0081271A">
        <w:rPr>
          <w:rFonts w:ascii="Times New Roman" w:hAnsi="Times New Roman"/>
          <w:noProof w:val="0"/>
        </w:rPr>
        <w:tab/>
        <w:t xml:space="preserve">ALTRE CONDIZIONI E REQUISITI DELL’AUTORIZZAZIONE </w:t>
      </w:r>
      <w:r w:rsidRPr="0081271A">
        <w:rPr>
          <w:rFonts w:ascii="Times New Roman" w:hAnsi="Times New Roman"/>
          <w:noProof w:val="0"/>
        </w:rPr>
        <w:br/>
        <w:t xml:space="preserve"> ALL’IMMISSIONE IN COMMERCIO</w:t>
      </w:r>
    </w:p>
    <w:p w14:paraId="2C485B3D" w14:textId="77777777" w:rsidR="00F10264" w:rsidRPr="0081271A" w:rsidRDefault="00F10264" w:rsidP="00F10264">
      <w:pPr>
        <w:pStyle w:val="TitleB"/>
        <w:spacing w:after="0" w:line="240" w:lineRule="auto"/>
        <w:rPr>
          <w:rFonts w:ascii="Times New Roman" w:hAnsi="Times New Roman"/>
          <w:noProof w:val="0"/>
        </w:rPr>
      </w:pPr>
    </w:p>
    <w:p w14:paraId="6EE1079A" w14:textId="77777777" w:rsidR="00F10264" w:rsidRPr="0081271A" w:rsidRDefault="00F10264" w:rsidP="00F10264">
      <w:pPr>
        <w:numPr>
          <w:ilvl w:val="0"/>
          <w:numId w:val="17"/>
        </w:numPr>
        <w:tabs>
          <w:tab w:val="left" w:pos="567"/>
        </w:tabs>
        <w:spacing w:after="0" w:line="240" w:lineRule="auto"/>
        <w:ind w:left="284" w:right="-1" w:hanging="284"/>
        <w:rPr>
          <w:rFonts w:ascii="Times New Roman" w:hAnsi="Times New Roman"/>
          <w:b/>
        </w:rPr>
      </w:pPr>
      <w:r w:rsidRPr="0081271A">
        <w:rPr>
          <w:rFonts w:ascii="Times New Roman" w:hAnsi="Times New Roman"/>
          <w:b/>
        </w:rPr>
        <w:t>Rapporti periodici di aggiornamento sulla sicurezza (PSUR)</w:t>
      </w:r>
    </w:p>
    <w:p w14:paraId="49ED93FC" w14:textId="77777777" w:rsidR="00F10264" w:rsidRPr="0081271A" w:rsidRDefault="00F10264" w:rsidP="00F10264">
      <w:pPr>
        <w:spacing w:after="0" w:line="240" w:lineRule="auto"/>
        <w:rPr>
          <w:rFonts w:ascii="Times New Roman" w:hAnsi="Times New Roman"/>
        </w:rPr>
      </w:pPr>
    </w:p>
    <w:p w14:paraId="3A52F9E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 requisiti per la presentazione degli PSUR per questo medicinale sono definiti nell’elenco delle date di riferimento per l’Unione europea (elenco EURD) di cui all’articolo 107 </w:t>
      </w:r>
      <w:r w:rsidRPr="0081271A">
        <w:rPr>
          <w:rFonts w:ascii="Times New Roman" w:hAnsi="Times New Roman"/>
          <w:i/>
        </w:rPr>
        <w:t>quater</w:t>
      </w:r>
      <w:r w:rsidRPr="0081271A">
        <w:rPr>
          <w:rFonts w:ascii="Times New Roman" w:hAnsi="Times New Roman"/>
        </w:rPr>
        <w:t>, paragrafo 7, della Direttiva 2001/83/CE e successive modifiche, pubblicato sul sito web dell’Agenzia europea dei medicinali.</w:t>
      </w:r>
    </w:p>
    <w:p w14:paraId="1C49ADBF" w14:textId="77777777" w:rsidR="00F10264" w:rsidRPr="0081271A" w:rsidRDefault="00F10264" w:rsidP="00F10264">
      <w:pPr>
        <w:spacing w:after="0" w:line="240" w:lineRule="auto"/>
        <w:rPr>
          <w:rFonts w:ascii="Times New Roman" w:hAnsi="Times New Roman"/>
        </w:rPr>
      </w:pPr>
    </w:p>
    <w:p w14:paraId="519B2CE9" w14:textId="77777777" w:rsidR="00F10264" w:rsidRPr="0081271A" w:rsidRDefault="00F10264" w:rsidP="00F10264">
      <w:pPr>
        <w:spacing w:after="0" w:line="240" w:lineRule="auto"/>
        <w:rPr>
          <w:rFonts w:ascii="Times New Roman" w:hAnsi="Times New Roman"/>
        </w:rPr>
      </w:pPr>
    </w:p>
    <w:p w14:paraId="4916CD25" w14:textId="77777777" w:rsidR="00F10264" w:rsidRPr="0081271A" w:rsidRDefault="00F10264" w:rsidP="00F10264">
      <w:pPr>
        <w:pStyle w:val="TitleB"/>
        <w:spacing w:after="0" w:line="240" w:lineRule="auto"/>
        <w:rPr>
          <w:rFonts w:ascii="Times New Roman" w:hAnsi="Times New Roman"/>
          <w:bCs/>
          <w:noProof w:val="0"/>
          <w:color w:val="000000"/>
        </w:rPr>
      </w:pPr>
      <w:r w:rsidRPr="0081271A">
        <w:rPr>
          <w:rFonts w:ascii="Times New Roman" w:hAnsi="Times New Roman"/>
          <w:bCs/>
          <w:noProof w:val="0"/>
        </w:rPr>
        <w:t>D.</w:t>
      </w:r>
      <w:r w:rsidRPr="0081271A">
        <w:rPr>
          <w:rFonts w:ascii="Times New Roman" w:hAnsi="Times New Roman"/>
          <w:bCs/>
          <w:noProof w:val="0"/>
        </w:rPr>
        <w:tab/>
        <w:t>CONDIZIONI O LIMITAZIONI PER QUANTO RIGUARDA L’USO SICURO ED EFFICACE DEL MEDICINALE</w:t>
      </w:r>
    </w:p>
    <w:p w14:paraId="0AC8F0DE" w14:textId="77777777" w:rsidR="00F10264" w:rsidRPr="0081271A" w:rsidRDefault="00F10264" w:rsidP="00F10264">
      <w:pPr>
        <w:spacing w:after="0" w:line="240" w:lineRule="auto"/>
        <w:rPr>
          <w:rFonts w:ascii="Times New Roman" w:hAnsi="Times New Roman"/>
          <w:b/>
          <w:color w:val="000000"/>
        </w:rPr>
      </w:pPr>
    </w:p>
    <w:p w14:paraId="59CD21C1" w14:textId="77777777" w:rsidR="00F10264" w:rsidRPr="0081271A" w:rsidRDefault="00F10264" w:rsidP="00F10264">
      <w:pPr>
        <w:pStyle w:val="EMEABodyText"/>
        <w:numPr>
          <w:ilvl w:val="0"/>
          <w:numId w:val="17"/>
        </w:numPr>
        <w:tabs>
          <w:tab w:val="left" w:pos="567"/>
        </w:tabs>
        <w:spacing w:after="0" w:line="240" w:lineRule="auto"/>
        <w:ind w:left="0" w:firstLine="0"/>
        <w:rPr>
          <w:b/>
          <w:i/>
          <w:sz w:val="22"/>
          <w:szCs w:val="22"/>
          <w:lang w:val="it-IT"/>
        </w:rPr>
      </w:pPr>
      <w:r w:rsidRPr="0081271A">
        <w:rPr>
          <w:b/>
          <w:sz w:val="22"/>
          <w:szCs w:val="22"/>
          <w:lang w:val="it-IT"/>
        </w:rPr>
        <w:t>Piano di gestione del rischio</w:t>
      </w:r>
      <w:r w:rsidRPr="0081271A">
        <w:rPr>
          <w:b/>
          <w:i/>
          <w:sz w:val="22"/>
          <w:szCs w:val="22"/>
          <w:lang w:val="it-IT"/>
        </w:rPr>
        <w:t xml:space="preserve"> </w:t>
      </w:r>
      <w:r w:rsidRPr="0081271A">
        <w:rPr>
          <w:b/>
          <w:sz w:val="22"/>
          <w:szCs w:val="22"/>
          <w:lang w:val="it-IT"/>
        </w:rPr>
        <w:t>(RMP)</w:t>
      </w:r>
    </w:p>
    <w:p w14:paraId="2D94D04A" w14:textId="77777777" w:rsidR="00F10264" w:rsidRPr="0081271A" w:rsidRDefault="00F10264" w:rsidP="00F10264">
      <w:pPr>
        <w:pStyle w:val="EMEABodyText"/>
        <w:spacing w:after="0" w:line="240" w:lineRule="auto"/>
        <w:rPr>
          <w:sz w:val="22"/>
          <w:szCs w:val="22"/>
          <w:lang w:val="it-IT"/>
        </w:rPr>
      </w:pPr>
    </w:p>
    <w:p w14:paraId="4107854B" w14:textId="77777777" w:rsidR="00F10264" w:rsidRPr="0081271A" w:rsidRDefault="00F10264" w:rsidP="00F10264">
      <w:pPr>
        <w:pStyle w:val="EMEABodyText"/>
        <w:spacing w:after="0" w:line="240" w:lineRule="auto"/>
        <w:rPr>
          <w:color w:val="000000"/>
          <w:sz w:val="22"/>
          <w:szCs w:val="22"/>
          <w:lang w:val="it-IT"/>
        </w:rPr>
      </w:pPr>
      <w:r w:rsidRPr="0081271A">
        <w:rPr>
          <w:color w:val="000000"/>
          <w:sz w:val="22"/>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89162FD" w14:textId="77777777" w:rsidR="00F10264" w:rsidRPr="0081271A" w:rsidRDefault="00F10264" w:rsidP="00F10264">
      <w:pPr>
        <w:pStyle w:val="EMEABodyText"/>
        <w:spacing w:after="0" w:line="240" w:lineRule="auto"/>
        <w:rPr>
          <w:color w:val="000000"/>
          <w:sz w:val="22"/>
          <w:szCs w:val="22"/>
          <w:lang w:val="it-IT"/>
        </w:rPr>
      </w:pPr>
    </w:p>
    <w:p w14:paraId="5C8F6E75" w14:textId="77777777" w:rsidR="00F10264" w:rsidRPr="0081271A" w:rsidRDefault="00F10264" w:rsidP="00F10264">
      <w:pPr>
        <w:pStyle w:val="EMEABodyText"/>
        <w:spacing w:after="0" w:line="240" w:lineRule="auto"/>
        <w:rPr>
          <w:color w:val="000000"/>
          <w:sz w:val="22"/>
          <w:szCs w:val="22"/>
          <w:lang w:val="it-IT"/>
        </w:rPr>
      </w:pPr>
      <w:r w:rsidRPr="0081271A">
        <w:rPr>
          <w:color w:val="000000"/>
          <w:sz w:val="22"/>
          <w:szCs w:val="22"/>
          <w:lang w:val="it-IT"/>
        </w:rPr>
        <w:t>Il RMP aggiornato deve essere presentato:</w:t>
      </w:r>
    </w:p>
    <w:p w14:paraId="058D6396" w14:textId="77777777" w:rsidR="00F10264" w:rsidRPr="0081271A" w:rsidRDefault="00F10264" w:rsidP="00FC19EF">
      <w:pPr>
        <w:pStyle w:val="EMEABodyText"/>
        <w:numPr>
          <w:ilvl w:val="0"/>
          <w:numId w:val="19"/>
        </w:numPr>
        <w:spacing w:after="0" w:line="240" w:lineRule="auto"/>
        <w:rPr>
          <w:color w:val="000000"/>
          <w:sz w:val="22"/>
          <w:szCs w:val="22"/>
          <w:lang w:val="it-IT"/>
        </w:rPr>
      </w:pPr>
      <w:r w:rsidRPr="0081271A">
        <w:rPr>
          <w:color w:val="000000"/>
          <w:sz w:val="22"/>
          <w:szCs w:val="22"/>
          <w:lang w:val="it-IT"/>
        </w:rPr>
        <w:t>su richiesta dell’Agenzia europea dei medicinali;</w:t>
      </w:r>
    </w:p>
    <w:p w14:paraId="1C32263F" w14:textId="77777777" w:rsidR="00F10264" w:rsidRPr="0081271A" w:rsidRDefault="00F10264" w:rsidP="006E16B7">
      <w:pPr>
        <w:pStyle w:val="EMEABodyText"/>
        <w:numPr>
          <w:ilvl w:val="0"/>
          <w:numId w:val="19"/>
        </w:numPr>
        <w:tabs>
          <w:tab w:val="left" w:pos="426"/>
        </w:tabs>
        <w:spacing w:after="0" w:line="240" w:lineRule="auto"/>
        <w:ind w:left="714" w:hanging="357"/>
        <w:rPr>
          <w:sz w:val="22"/>
          <w:szCs w:val="22"/>
          <w:lang w:val="it-IT"/>
        </w:rPr>
      </w:pPr>
      <w:r w:rsidRPr="0081271A">
        <w:rPr>
          <w:snapToGrid w:val="0"/>
          <w:sz w:val="22"/>
          <w:szCs w:val="22"/>
          <w:lang w:val="it-IT"/>
        </w:rPr>
        <w:lastRenderedPageBreak/>
        <w:t>ogni volta che il sistema di gestione del rischio è mod</w:t>
      </w:r>
      <w:r w:rsidRPr="0081271A">
        <w:rPr>
          <w:sz w:val="22"/>
          <w:szCs w:val="22"/>
          <w:lang w:val="it-IT"/>
        </w:rPr>
        <w:t>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4AF1ED91" w14:textId="77777777" w:rsidR="00F10264" w:rsidRPr="0081271A" w:rsidRDefault="00F10264" w:rsidP="00F10264">
      <w:pPr>
        <w:spacing w:after="0" w:line="240" w:lineRule="auto"/>
        <w:ind w:right="-1"/>
        <w:rPr>
          <w:rFonts w:ascii="Times New Roman" w:hAnsi="Times New Roman"/>
          <w:u w:val="single"/>
        </w:rPr>
      </w:pPr>
    </w:p>
    <w:p w14:paraId="3E33B3BC" w14:textId="77777777" w:rsidR="00F10264" w:rsidRPr="0081271A" w:rsidRDefault="00F10264" w:rsidP="00F10264">
      <w:pPr>
        <w:keepNext/>
        <w:keepLines/>
        <w:numPr>
          <w:ilvl w:val="0"/>
          <w:numId w:val="14"/>
        </w:numPr>
        <w:suppressLineNumbers/>
        <w:tabs>
          <w:tab w:val="clear" w:pos="720"/>
          <w:tab w:val="left" w:pos="930"/>
        </w:tabs>
        <w:autoSpaceDE w:val="0"/>
        <w:autoSpaceDN w:val="0"/>
        <w:adjustRightInd w:val="0"/>
        <w:spacing w:after="0" w:line="240" w:lineRule="auto"/>
        <w:ind w:left="567" w:right="-1" w:hanging="567"/>
        <w:rPr>
          <w:rFonts w:ascii="Times New Roman" w:hAnsi="Times New Roman"/>
          <w:b/>
        </w:rPr>
      </w:pPr>
      <w:r w:rsidRPr="0081271A">
        <w:rPr>
          <w:rFonts w:ascii="Times New Roman" w:hAnsi="Times New Roman"/>
          <w:b/>
        </w:rPr>
        <w:t>Misure aggiuntive di minimizzazione del rischio</w:t>
      </w:r>
    </w:p>
    <w:p w14:paraId="608307E4" w14:textId="77777777" w:rsidR="00F10264" w:rsidRPr="0081271A" w:rsidRDefault="00F10264" w:rsidP="00F10264">
      <w:pPr>
        <w:keepNext/>
        <w:keepLines/>
        <w:spacing w:after="0" w:line="240" w:lineRule="auto"/>
        <w:rPr>
          <w:rFonts w:ascii="Times New Roman" w:hAnsi="Times New Roman"/>
        </w:rPr>
      </w:pPr>
    </w:p>
    <w:p w14:paraId="1DD29271"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xml:space="preserve">Il titolare dell’autorizzazione all’immissione in commercio deve fornire prima del lancio un materiale educazionale da inviare a tutti i medici che ci si aspetta possano prescrivere/utilizzare </w:t>
      </w:r>
      <w:r w:rsidR="000521D4" w:rsidRPr="0081271A">
        <w:rPr>
          <w:rFonts w:ascii="Times New Roman" w:hAnsi="Times New Roman"/>
        </w:rPr>
        <w:t>Rivaroxaban Accord</w:t>
      </w:r>
      <w:r w:rsidRPr="0081271A">
        <w:rPr>
          <w:rFonts w:ascii="Times New Roman" w:hAnsi="Times New Roman"/>
        </w:rPr>
        <w:t>.</w:t>
      </w:r>
    </w:p>
    <w:p w14:paraId="3248C002"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 xml:space="preserve">Il materiale educazionale ha lo scopo di accrescere la consapevolezza sui potenziali rischi di sanguinamento durante il trattamento con </w:t>
      </w:r>
      <w:r w:rsidR="000521D4" w:rsidRPr="0081271A">
        <w:rPr>
          <w:rFonts w:ascii="Times New Roman" w:hAnsi="Times New Roman"/>
        </w:rPr>
        <w:t>Rivaroxaban Accord</w:t>
      </w:r>
      <w:r w:rsidRPr="0081271A">
        <w:rPr>
          <w:rFonts w:ascii="Times New Roman" w:hAnsi="Times New Roman"/>
        </w:rPr>
        <w:t>, e di fornire una guida su come gestire questi rischi.</w:t>
      </w:r>
    </w:p>
    <w:p w14:paraId="2BFAE717" w14:textId="77777777" w:rsidR="00F10264" w:rsidRPr="0081271A" w:rsidRDefault="00F10264" w:rsidP="00F10264">
      <w:pPr>
        <w:keepNext/>
        <w:keepLines/>
        <w:autoSpaceDE w:val="0"/>
        <w:autoSpaceDN w:val="0"/>
        <w:adjustRightInd w:val="0"/>
        <w:spacing w:after="0" w:line="240" w:lineRule="auto"/>
        <w:rPr>
          <w:rFonts w:ascii="Times New Roman" w:hAnsi="Times New Roman"/>
        </w:rPr>
      </w:pPr>
      <w:r w:rsidRPr="0081271A">
        <w:rPr>
          <w:rFonts w:ascii="Times New Roman" w:hAnsi="Times New Roman"/>
        </w:rPr>
        <w:t>Il materiale educazionale per il medico deve contenere:</w:t>
      </w:r>
    </w:p>
    <w:p w14:paraId="53803971" w14:textId="77777777" w:rsidR="00F10264" w:rsidRPr="0081271A" w:rsidRDefault="00F10264" w:rsidP="00F10264">
      <w:pPr>
        <w:keepNext/>
        <w:keepLines/>
        <w:numPr>
          <w:ilvl w:val="0"/>
          <w:numId w:val="20"/>
        </w:numPr>
        <w:autoSpaceDE w:val="0"/>
        <w:autoSpaceDN w:val="0"/>
        <w:adjustRightInd w:val="0"/>
        <w:spacing w:after="0" w:line="240" w:lineRule="auto"/>
        <w:rPr>
          <w:rFonts w:ascii="Times New Roman" w:hAnsi="Times New Roman"/>
        </w:rPr>
      </w:pPr>
      <w:r w:rsidRPr="0081271A">
        <w:rPr>
          <w:rFonts w:ascii="Times New Roman" w:hAnsi="Times New Roman"/>
        </w:rPr>
        <w:t xml:space="preserve"> </w:t>
      </w:r>
      <w:r w:rsidR="00FC19EF" w:rsidRPr="0081271A">
        <w:rPr>
          <w:rFonts w:ascii="Times New Roman" w:hAnsi="Times New Roman"/>
        </w:rPr>
        <w:t xml:space="preserve">il </w:t>
      </w:r>
      <w:r w:rsidRPr="0081271A">
        <w:rPr>
          <w:rFonts w:ascii="Times New Roman" w:hAnsi="Times New Roman"/>
        </w:rPr>
        <w:t xml:space="preserve">Riassunto delle </w:t>
      </w:r>
      <w:r w:rsidR="00FC19EF" w:rsidRPr="0081271A">
        <w:rPr>
          <w:rFonts w:ascii="Times New Roman" w:hAnsi="Times New Roman"/>
        </w:rPr>
        <w:t xml:space="preserve">caratteristiche </w:t>
      </w:r>
      <w:r w:rsidRPr="0081271A">
        <w:rPr>
          <w:rFonts w:ascii="Times New Roman" w:hAnsi="Times New Roman"/>
        </w:rPr>
        <w:t xml:space="preserve">del </w:t>
      </w:r>
      <w:r w:rsidR="00FC19EF" w:rsidRPr="0081271A">
        <w:rPr>
          <w:rFonts w:ascii="Times New Roman" w:hAnsi="Times New Roman"/>
        </w:rPr>
        <w:t>p</w:t>
      </w:r>
      <w:r w:rsidRPr="0081271A">
        <w:rPr>
          <w:rFonts w:ascii="Times New Roman" w:hAnsi="Times New Roman"/>
        </w:rPr>
        <w:t>rodotto</w:t>
      </w:r>
    </w:p>
    <w:p w14:paraId="792886F4" w14:textId="77777777" w:rsidR="00F10264" w:rsidRPr="0081271A" w:rsidRDefault="00F10264" w:rsidP="00F10264">
      <w:pPr>
        <w:keepNext/>
        <w:keepLines/>
        <w:numPr>
          <w:ilvl w:val="0"/>
          <w:numId w:val="20"/>
        </w:numPr>
        <w:autoSpaceDE w:val="0"/>
        <w:autoSpaceDN w:val="0"/>
        <w:adjustRightInd w:val="0"/>
        <w:spacing w:after="0" w:line="240" w:lineRule="auto"/>
        <w:rPr>
          <w:rFonts w:ascii="Times New Roman" w:hAnsi="Times New Roman"/>
        </w:rPr>
      </w:pPr>
      <w:r w:rsidRPr="0081271A">
        <w:rPr>
          <w:rFonts w:ascii="Times New Roman" w:hAnsi="Times New Roman"/>
        </w:rPr>
        <w:t xml:space="preserve"> </w:t>
      </w:r>
      <w:r w:rsidR="00FC19EF" w:rsidRPr="0081271A">
        <w:rPr>
          <w:rFonts w:ascii="Times New Roman" w:hAnsi="Times New Roman"/>
        </w:rPr>
        <w:t xml:space="preserve">la </w:t>
      </w:r>
      <w:r w:rsidRPr="0081271A">
        <w:rPr>
          <w:rFonts w:ascii="Times New Roman" w:hAnsi="Times New Roman"/>
        </w:rPr>
        <w:t xml:space="preserve">Guida alla </w:t>
      </w:r>
      <w:r w:rsidR="00FC19EF" w:rsidRPr="0081271A">
        <w:rPr>
          <w:rFonts w:ascii="Times New Roman" w:hAnsi="Times New Roman"/>
        </w:rPr>
        <w:t>prescrizione</w:t>
      </w:r>
    </w:p>
    <w:p w14:paraId="22CE35DB" w14:textId="77777777" w:rsidR="00F10264" w:rsidRPr="0081271A" w:rsidRDefault="00F10264" w:rsidP="00F10264">
      <w:pPr>
        <w:numPr>
          <w:ilvl w:val="0"/>
          <w:numId w:val="20"/>
        </w:numPr>
        <w:autoSpaceDE w:val="0"/>
        <w:autoSpaceDN w:val="0"/>
        <w:adjustRightInd w:val="0"/>
        <w:spacing w:after="0" w:line="240" w:lineRule="auto"/>
        <w:rPr>
          <w:rFonts w:ascii="Times New Roman" w:hAnsi="Times New Roman"/>
        </w:rPr>
      </w:pPr>
      <w:r w:rsidRPr="0081271A">
        <w:rPr>
          <w:rFonts w:ascii="Times New Roman" w:hAnsi="Times New Roman"/>
        </w:rPr>
        <w:t xml:space="preserve"> </w:t>
      </w:r>
      <w:r w:rsidR="00FC19EF" w:rsidRPr="0081271A">
        <w:rPr>
          <w:rFonts w:ascii="Times New Roman" w:hAnsi="Times New Roman"/>
        </w:rPr>
        <w:t xml:space="preserve">la </w:t>
      </w:r>
      <w:r w:rsidRPr="0081271A">
        <w:rPr>
          <w:rFonts w:ascii="Times New Roman" w:hAnsi="Times New Roman"/>
        </w:rPr>
        <w:t xml:space="preserve">Tessera per il </w:t>
      </w:r>
      <w:r w:rsidR="00FC19EF" w:rsidRPr="0081271A">
        <w:rPr>
          <w:rFonts w:ascii="Times New Roman" w:hAnsi="Times New Roman"/>
        </w:rPr>
        <w:t xml:space="preserve">paziente </w:t>
      </w:r>
      <w:r w:rsidRPr="0081271A">
        <w:rPr>
          <w:rFonts w:ascii="Times New Roman" w:hAnsi="Times New Roman"/>
        </w:rPr>
        <w:t>[testo incluso nell’Allegato III]</w:t>
      </w:r>
    </w:p>
    <w:p w14:paraId="5BF4C5BC" w14:textId="77777777" w:rsidR="00F10264" w:rsidRPr="0081271A" w:rsidRDefault="00F10264" w:rsidP="00F10264">
      <w:pPr>
        <w:keepNext/>
        <w:spacing w:after="0" w:line="240" w:lineRule="auto"/>
        <w:rPr>
          <w:rFonts w:ascii="Times New Roman" w:hAnsi="Times New Roman"/>
        </w:rPr>
      </w:pPr>
    </w:p>
    <w:p w14:paraId="58529975"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Il titolare dell’autorizzazione all’immissione in commercio deve concordare il contenuto e l’aspetto grafico della Guida alla prescrizione, oltre al piano di comunicazione, con l’autorità competente di ogni stato membro prima della distribuzione del materiale educazionale sul territorio. </w:t>
      </w:r>
    </w:p>
    <w:p w14:paraId="73D60760"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La Guida alla prescrizione deve contenere i seguenti messaggi chiave:</w:t>
      </w:r>
    </w:p>
    <w:p w14:paraId="74E5E0F6"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dettagli </w:t>
      </w:r>
      <w:r w:rsidR="00F10264" w:rsidRPr="0081271A">
        <w:rPr>
          <w:rFonts w:ascii="Times New Roman" w:hAnsi="Times New Roman"/>
        </w:rPr>
        <w:t>sulla popolazione potenzialmente a più alto rischio di sanguinamento</w:t>
      </w:r>
    </w:p>
    <w:p w14:paraId="31F43D92"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raccomandazioni </w:t>
      </w:r>
      <w:r w:rsidR="00F10264" w:rsidRPr="0081271A">
        <w:rPr>
          <w:rFonts w:ascii="Times New Roman" w:hAnsi="Times New Roman"/>
        </w:rPr>
        <w:t>per la riduzione della dose nella popolazione a rischio</w:t>
      </w:r>
    </w:p>
    <w:p w14:paraId="01EADBCA"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indicazioni </w:t>
      </w:r>
      <w:r w:rsidR="00F10264" w:rsidRPr="0081271A">
        <w:rPr>
          <w:rFonts w:ascii="Times New Roman" w:hAnsi="Times New Roman"/>
        </w:rPr>
        <w:t xml:space="preserve">sul passaggio da o verso il trattamento con rivaroxaban </w:t>
      </w:r>
    </w:p>
    <w:p w14:paraId="29FE8E61"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la </w:t>
      </w:r>
      <w:r w:rsidR="00F10264" w:rsidRPr="0081271A">
        <w:rPr>
          <w:rFonts w:ascii="Times New Roman" w:hAnsi="Times New Roman"/>
        </w:rPr>
        <w:t>necessità di assumere le compresse da 15 e 20 mg con del cibo</w:t>
      </w:r>
    </w:p>
    <w:p w14:paraId="25A8E959"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gestione </w:t>
      </w:r>
      <w:r w:rsidR="00F10264" w:rsidRPr="0081271A">
        <w:rPr>
          <w:rFonts w:ascii="Times New Roman" w:hAnsi="Times New Roman"/>
        </w:rPr>
        <w:t>delle situazioni di sovradosaggio</w:t>
      </w:r>
    </w:p>
    <w:p w14:paraId="5C0CB819"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uso </w:t>
      </w:r>
      <w:r w:rsidR="00F10264" w:rsidRPr="0081271A">
        <w:rPr>
          <w:rFonts w:ascii="Times New Roman" w:hAnsi="Times New Roman"/>
        </w:rPr>
        <w:t>dei test di coagulazione ed interpretazione dei risultati</w:t>
      </w:r>
    </w:p>
    <w:p w14:paraId="6EFF7CD5" w14:textId="77777777" w:rsidR="00F10264" w:rsidRPr="0081271A" w:rsidRDefault="00FC19EF" w:rsidP="00F10264">
      <w:pPr>
        <w:numPr>
          <w:ilvl w:val="0"/>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l’informazione </w:t>
      </w:r>
      <w:r w:rsidR="00F10264" w:rsidRPr="0081271A">
        <w:rPr>
          <w:rFonts w:ascii="Times New Roman" w:hAnsi="Times New Roman"/>
        </w:rPr>
        <w:t>che tutti i pazienti devono essere sensibilizzati su:</w:t>
      </w:r>
    </w:p>
    <w:p w14:paraId="5A64EAD8" w14:textId="77777777" w:rsidR="00F10264" w:rsidRPr="0081271A" w:rsidRDefault="00FC19EF" w:rsidP="00F10264">
      <w:pPr>
        <w:numPr>
          <w:ilvl w:val="1"/>
          <w:numId w:val="15"/>
        </w:numPr>
        <w:autoSpaceDE w:val="0"/>
        <w:autoSpaceDN w:val="0"/>
        <w:adjustRightInd w:val="0"/>
        <w:spacing w:after="0" w:line="240" w:lineRule="auto"/>
        <w:rPr>
          <w:rFonts w:ascii="Times New Roman" w:hAnsi="Times New Roman"/>
        </w:rPr>
      </w:pPr>
      <w:r w:rsidRPr="0081271A">
        <w:rPr>
          <w:rFonts w:ascii="Times New Roman" w:hAnsi="Times New Roman"/>
        </w:rPr>
        <w:t>s</w:t>
      </w:r>
      <w:r w:rsidR="0081271A">
        <w:rPr>
          <w:rFonts w:ascii="Times New Roman" w:hAnsi="Times New Roman"/>
        </w:rPr>
        <w:t>e</w:t>
      </w:r>
      <w:r w:rsidRPr="0081271A">
        <w:rPr>
          <w:rFonts w:ascii="Times New Roman" w:hAnsi="Times New Roman"/>
        </w:rPr>
        <w:t xml:space="preserve">gni </w:t>
      </w:r>
      <w:r w:rsidR="00F10264" w:rsidRPr="0081271A">
        <w:rPr>
          <w:rFonts w:ascii="Times New Roman" w:hAnsi="Times New Roman"/>
        </w:rPr>
        <w:t>o sintomi di sanguinamento, e quando è necessario rivolgersi ad un operatore sanitario</w:t>
      </w:r>
    </w:p>
    <w:p w14:paraId="6C9236DC" w14:textId="77777777" w:rsidR="00F10264" w:rsidRPr="0081271A" w:rsidRDefault="00FC19EF" w:rsidP="00F10264">
      <w:pPr>
        <w:numPr>
          <w:ilvl w:val="1"/>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importanza </w:t>
      </w:r>
      <w:r w:rsidR="00F10264" w:rsidRPr="0081271A">
        <w:rPr>
          <w:rFonts w:ascii="Times New Roman" w:hAnsi="Times New Roman"/>
        </w:rPr>
        <w:t>dell’aderenza al trattamento prescritto</w:t>
      </w:r>
    </w:p>
    <w:p w14:paraId="404F8052" w14:textId="77777777" w:rsidR="00F10264" w:rsidRPr="0081271A" w:rsidRDefault="00FC19EF" w:rsidP="00F10264">
      <w:pPr>
        <w:numPr>
          <w:ilvl w:val="1"/>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necessità </w:t>
      </w:r>
      <w:r w:rsidR="00F10264" w:rsidRPr="0081271A">
        <w:rPr>
          <w:rFonts w:ascii="Times New Roman" w:hAnsi="Times New Roman"/>
        </w:rPr>
        <w:t>di assumere le compresse da 15 e 20 mg con del cibo</w:t>
      </w:r>
    </w:p>
    <w:p w14:paraId="44FAA0EE" w14:textId="77777777" w:rsidR="00F10264" w:rsidRPr="0081271A" w:rsidRDefault="00FC19EF" w:rsidP="00F10264">
      <w:pPr>
        <w:numPr>
          <w:ilvl w:val="1"/>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necessità </w:t>
      </w:r>
      <w:r w:rsidR="00F10264" w:rsidRPr="0081271A">
        <w:rPr>
          <w:rFonts w:ascii="Times New Roman" w:hAnsi="Times New Roman"/>
        </w:rPr>
        <w:t>che il paziente porti sempre con sé la tessera che è presente in ogni confezione</w:t>
      </w:r>
    </w:p>
    <w:p w14:paraId="5DFCADD0" w14:textId="77777777" w:rsidR="00F10264" w:rsidRPr="0081271A" w:rsidRDefault="00FC19EF" w:rsidP="000521D4">
      <w:pPr>
        <w:numPr>
          <w:ilvl w:val="1"/>
          <w:numId w:val="15"/>
        </w:numPr>
        <w:autoSpaceDE w:val="0"/>
        <w:autoSpaceDN w:val="0"/>
        <w:adjustRightInd w:val="0"/>
        <w:spacing w:after="0" w:line="240" w:lineRule="auto"/>
        <w:rPr>
          <w:rFonts w:ascii="Times New Roman" w:hAnsi="Times New Roman"/>
        </w:rPr>
      </w:pPr>
      <w:r w:rsidRPr="0081271A">
        <w:rPr>
          <w:rFonts w:ascii="Times New Roman" w:hAnsi="Times New Roman"/>
        </w:rPr>
        <w:t xml:space="preserve">l’importanza </w:t>
      </w:r>
      <w:r w:rsidR="00F10264" w:rsidRPr="0081271A">
        <w:rPr>
          <w:rFonts w:ascii="Times New Roman" w:hAnsi="Times New Roman"/>
        </w:rPr>
        <w:t xml:space="preserve">che il paziente informi gli operatori sanitari che sta assumendo </w:t>
      </w:r>
      <w:r w:rsidR="000521D4" w:rsidRPr="0081271A">
        <w:rPr>
          <w:rFonts w:ascii="Times New Roman" w:hAnsi="Times New Roman"/>
        </w:rPr>
        <w:t>Rivaroxaban Accord</w:t>
      </w:r>
      <w:r w:rsidR="00F10264" w:rsidRPr="0081271A">
        <w:rPr>
          <w:rFonts w:ascii="Times New Roman" w:hAnsi="Times New Roman"/>
        </w:rPr>
        <w:t>, nel caso debba subire un intervento o una procedura invasiva.</w:t>
      </w:r>
    </w:p>
    <w:p w14:paraId="41A4FF38" w14:textId="77777777" w:rsidR="00F10264" w:rsidRPr="0081271A" w:rsidRDefault="00F10264" w:rsidP="00F10264">
      <w:pPr>
        <w:autoSpaceDE w:val="0"/>
        <w:autoSpaceDN w:val="0"/>
        <w:adjustRightInd w:val="0"/>
        <w:spacing w:after="0" w:line="240" w:lineRule="auto"/>
        <w:ind w:left="1080"/>
        <w:rPr>
          <w:rFonts w:ascii="Times New Roman" w:hAnsi="Times New Roman"/>
        </w:rPr>
      </w:pPr>
    </w:p>
    <w:p w14:paraId="71DFEE7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Il titolare dell’autorizzazione all’immissione in commercio deve anche fornire una Tessera per il paziente in ogni confezione di medicinale, il cui testo è incluso nell’Allegato III.</w:t>
      </w:r>
    </w:p>
    <w:p w14:paraId="36CB62DB" w14:textId="77777777" w:rsidR="00F10264" w:rsidRPr="0081271A" w:rsidRDefault="00F10264" w:rsidP="00F10264">
      <w:pPr>
        <w:spacing w:after="0" w:line="240" w:lineRule="auto"/>
        <w:jc w:val="center"/>
        <w:rPr>
          <w:rFonts w:ascii="Times New Roman" w:hAnsi="Times New Roman"/>
        </w:rPr>
      </w:pPr>
    </w:p>
    <w:p w14:paraId="339C4480" w14:textId="77777777" w:rsidR="00F10264" w:rsidRPr="0081271A" w:rsidRDefault="00F10264" w:rsidP="00F10264">
      <w:pPr>
        <w:numPr>
          <w:ilvl w:val="12"/>
          <w:numId w:val="0"/>
        </w:numPr>
        <w:spacing w:after="0" w:line="240" w:lineRule="auto"/>
        <w:rPr>
          <w:rFonts w:ascii="Times New Roman" w:hAnsi="Times New Roman"/>
          <w:color w:val="000000"/>
        </w:rPr>
      </w:pPr>
    </w:p>
    <w:p w14:paraId="0CFCAD4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br w:type="page"/>
      </w:r>
    </w:p>
    <w:p w14:paraId="54906145" w14:textId="77777777" w:rsidR="00F10264" w:rsidRPr="0081271A" w:rsidRDefault="00F10264" w:rsidP="00F10264">
      <w:pPr>
        <w:spacing w:after="0" w:line="240" w:lineRule="auto"/>
        <w:jc w:val="center"/>
        <w:rPr>
          <w:rFonts w:ascii="Times New Roman" w:hAnsi="Times New Roman"/>
          <w:color w:val="000000"/>
        </w:rPr>
      </w:pPr>
    </w:p>
    <w:p w14:paraId="41F08429" w14:textId="77777777" w:rsidR="00F10264" w:rsidRPr="0081271A" w:rsidRDefault="00F10264" w:rsidP="00F10264">
      <w:pPr>
        <w:spacing w:after="0" w:line="240" w:lineRule="auto"/>
        <w:jc w:val="center"/>
        <w:rPr>
          <w:rFonts w:ascii="Times New Roman" w:hAnsi="Times New Roman"/>
          <w:color w:val="000000"/>
        </w:rPr>
      </w:pPr>
    </w:p>
    <w:p w14:paraId="430AE88B" w14:textId="77777777" w:rsidR="00F10264" w:rsidRPr="0081271A" w:rsidRDefault="00F10264" w:rsidP="00F10264">
      <w:pPr>
        <w:spacing w:after="0" w:line="240" w:lineRule="auto"/>
        <w:jc w:val="center"/>
        <w:rPr>
          <w:rFonts w:ascii="Times New Roman" w:hAnsi="Times New Roman"/>
          <w:color w:val="000000"/>
        </w:rPr>
      </w:pPr>
    </w:p>
    <w:p w14:paraId="1487F98F" w14:textId="77777777" w:rsidR="00F10264" w:rsidRPr="0081271A" w:rsidRDefault="00F10264" w:rsidP="00F10264">
      <w:pPr>
        <w:spacing w:after="0" w:line="240" w:lineRule="auto"/>
        <w:jc w:val="center"/>
        <w:rPr>
          <w:rFonts w:ascii="Times New Roman" w:hAnsi="Times New Roman"/>
          <w:color w:val="000000"/>
        </w:rPr>
      </w:pPr>
    </w:p>
    <w:p w14:paraId="3F7DAD5A" w14:textId="77777777" w:rsidR="00F10264" w:rsidRPr="0081271A" w:rsidRDefault="00F10264" w:rsidP="00F10264">
      <w:pPr>
        <w:spacing w:after="0" w:line="240" w:lineRule="auto"/>
        <w:jc w:val="center"/>
        <w:rPr>
          <w:rFonts w:ascii="Times New Roman" w:hAnsi="Times New Roman"/>
          <w:color w:val="000000"/>
        </w:rPr>
      </w:pPr>
    </w:p>
    <w:p w14:paraId="53703DB2" w14:textId="77777777" w:rsidR="00F10264" w:rsidRPr="0081271A" w:rsidRDefault="00F10264" w:rsidP="00F10264">
      <w:pPr>
        <w:spacing w:after="0" w:line="240" w:lineRule="auto"/>
        <w:jc w:val="center"/>
        <w:rPr>
          <w:rFonts w:ascii="Times New Roman" w:hAnsi="Times New Roman"/>
          <w:color w:val="000000"/>
        </w:rPr>
      </w:pPr>
    </w:p>
    <w:p w14:paraId="13FBB400" w14:textId="77777777" w:rsidR="00F10264" w:rsidRPr="0081271A" w:rsidRDefault="00F10264" w:rsidP="00F10264">
      <w:pPr>
        <w:spacing w:after="0" w:line="240" w:lineRule="auto"/>
        <w:jc w:val="center"/>
        <w:rPr>
          <w:rFonts w:ascii="Times New Roman" w:hAnsi="Times New Roman"/>
          <w:color w:val="000000"/>
        </w:rPr>
      </w:pPr>
    </w:p>
    <w:p w14:paraId="3A3531C7" w14:textId="77777777" w:rsidR="00F10264" w:rsidRPr="0081271A" w:rsidRDefault="00F10264" w:rsidP="00F10264">
      <w:pPr>
        <w:spacing w:after="0" w:line="240" w:lineRule="auto"/>
        <w:jc w:val="center"/>
        <w:rPr>
          <w:rFonts w:ascii="Times New Roman" w:hAnsi="Times New Roman"/>
          <w:color w:val="000000"/>
        </w:rPr>
      </w:pPr>
    </w:p>
    <w:p w14:paraId="25C3679A" w14:textId="77777777" w:rsidR="00F10264" w:rsidRPr="0081271A" w:rsidRDefault="00F10264" w:rsidP="00F10264">
      <w:pPr>
        <w:spacing w:after="0" w:line="240" w:lineRule="auto"/>
        <w:jc w:val="center"/>
        <w:rPr>
          <w:rFonts w:ascii="Times New Roman" w:hAnsi="Times New Roman"/>
          <w:color w:val="000000"/>
        </w:rPr>
      </w:pPr>
    </w:p>
    <w:p w14:paraId="546A3D49" w14:textId="77777777" w:rsidR="00F10264" w:rsidRPr="0081271A" w:rsidRDefault="00F10264" w:rsidP="00F10264">
      <w:pPr>
        <w:spacing w:after="0" w:line="240" w:lineRule="auto"/>
        <w:jc w:val="center"/>
        <w:rPr>
          <w:rFonts w:ascii="Times New Roman" w:hAnsi="Times New Roman"/>
          <w:b/>
          <w:color w:val="000000"/>
        </w:rPr>
      </w:pPr>
    </w:p>
    <w:p w14:paraId="0ABDF828" w14:textId="77777777" w:rsidR="00F10264" w:rsidRPr="0081271A" w:rsidRDefault="00F10264" w:rsidP="00F10264">
      <w:pPr>
        <w:spacing w:after="0" w:line="240" w:lineRule="auto"/>
        <w:jc w:val="center"/>
        <w:rPr>
          <w:rFonts w:ascii="Times New Roman" w:hAnsi="Times New Roman"/>
          <w:b/>
          <w:color w:val="000000"/>
        </w:rPr>
      </w:pPr>
    </w:p>
    <w:p w14:paraId="34E5D9D1" w14:textId="77777777" w:rsidR="00F10264" w:rsidRPr="0081271A" w:rsidRDefault="00F10264" w:rsidP="00F10264">
      <w:pPr>
        <w:spacing w:after="0" w:line="240" w:lineRule="auto"/>
        <w:jc w:val="center"/>
        <w:rPr>
          <w:rFonts w:ascii="Times New Roman" w:hAnsi="Times New Roman"/>
          <w:b/>
          <w:color w:val="000000"/>
        </w:rPr>
      </w:pPr>
    </w:p>
    <w:p w14:paraId="70E2051C" w14:textId="77777777" w:rsidR="00F10264" w:rsidRPr="0081271A" w:rsidRDefault="00F10264" w:rsidP="00F10264">
      <w:pPr>
        <w:spacing w:after="0" w:line="240" w:lineRule="auto"/>
        <w:jc w:val="center"/>
        <w:rPr>
          <w:rFonts w:ascii="Times New Roman" w:hAnsi="Times New Roman"/>
          <w:b/>
          <w:color w:val="000000"/>
        </w:rPr>
      </w:pPr>
    </w:p>
    <w:p w14:paraId="29EAE960" w14:textId="77777777" w:rsidR="00F10264" w:rsidRPr="0081271A" w:rsidRDefault="00F10264" w:rsidP="00F10264">
      <w:pPr>
        <w:spacing w:after="0" w:line="240" w:lineRule="auto"/>
        <w:jc w:val="center"/>
        <w:rPr>
          <w:rFonts w:ascii="Times New Roman" w:hAnsi="Times New Roman"/>
          <w:b/>
          <w:color w:val="000000"/>
        </w:rPr>
      </w:pPr>
    </w:p>
    <w:p w14:paraId="3407D86D" w14:textId="77777777" w:rsidR="00F10264" w:rsidRPr="0081271A" w:rsidRDefault="00F10264" w:rsidP="00F10264">
      <w:pPr>
        <w:spacing w:after="0" w:line="240" w:lineRule="auto"/>
        <w:jc w:val="center"/>
        <w:rPr>
          <w:rFonts w:ascii="Times New Roman" w:hAnsi="Times New Roman"/>
          <w:b/>
          <w:color w:val="000000"/>
        </w:rPr>
      </w:pPr>
    </w:p>
    <w:p w14:paraId="2C068B31" w14:textId="77777777" w:rsidR="00F10264" w:rsidRPr="0081271A" w:rsidRDefault="00F10264" w:rsidP="00F10264">
      <w:pPr>
        <w:spacing w:after="0" w:line="240" w:lineRule="auto"/>
        <w:jc w:val="center"/>
        <w:rPr>
          <w:rFonts w:ascii="Times New Roman" w:hAnsi="Times New Roman"/>
          <w:b/>
          <w:color w:val="000000"/>
        </w:rPr>
      </w:pPr>
    </w:p>
    <w:p w14:paraId="1216961E" w14:textId="77777777" w:rsidR="00F10264" w:rsidRPr="0081271A" w:rsidRDefault="00F10264" w:rsidP="00F10264">
      <w:pPr>
        <w:spacing w:after="0" w:line="240" w:lineRule="auto"/>
        <w:jc w:val="center"/>
        <w:rPr>
          <w:rFonts w:ascii="Times New Roman" w:hAnsi="Times New Roman"/>
          <w:b/>
          <w:color w:val="000000"/>
        </w:rPr>
      </w:pPr>
    </w:p>
    <w:p w14:paraId="0789C309" w14:textId="77777777" w:rsidR="00F10264" w:rsidRPr="0081271A" w:rsidRDefault="00F10264" w:rsidP="00F10264">
      <w:pPr>
        <w:spacing w:after="0" w:line="240" w:lineRule="auto"/>
        <w:jc w:val="center"/>
        <w:rPr>
          <w:rFonts w:ascii="Times New Roman" w:hAnsi="Times New Roman"/>
          <w:b/>
          <w:color w:val="000000"/>
        </w:rPr>
      </w:pPr>
    </w:p>
    <w:p w14:paraId="4B0BE458" w14:textId="77777777" w:rsidR="00205BF2" w:rsidRPr="0081271A" w:rsidRDefault="00205BF2" w:rsidP="00F10264">
      <w:pPr>
        <w:spacing w:after="0" w:line="240" w:lineRule="auto"/>
        <w:jc w:val="center"/>
        <w:outlineLvl w:val="0"/>
        <w:rPr>
          <w:rFonts w:ascii="Times New Roman" w:hAnsi="Times New Roman"/>
          <w:b/>
          <w:color w:val="000000"/>
        </w:rPr>
      </w:pPr>
    </w:p>
    <w:p w14:paraId="2243E707" w14:textId="77777777" w:rsidR="00205BF2" w:rsidRPr="0081271A" w:rsidRDefault="00205BF2" w:rsidP="00F10264">
      <w:pPr>
        <w:spacing w:after="0" w:line="240" w:lineRule="auto"/>
        <w:jc w:val="center"/>
        <w:outlineLvl w:val="0"/>
        <w:rPr>
          <w:rFonts w:ascii="Times New Roman" w:hAnsi="Times New Roman"/>
          <w:b/>
          <w:color w:val="000000"/>
        </w:rPr>
      </w:pPr>
    </w:p>
    <w:p w14:paraId="2202AFF7" w14:textId="77777777" w:rsidR="00205BF2" w:rsidRPr="0081271A" w:rsidRDefault="00205BF2" w:rsidP="00F10264">
      <w:pPr>
        <w:spacing w:after="0" w:line="240" w:lineRule="auto"/>
        <w:jc w:val="center"/>
        <w:outlineLvl w:val="0"/>
        <w:rPr>
          <w:rFonts w:ascii="Times New Roman" w:hAnsi="Times New Roman"/>
          <w:b/>
          <w:color w:val="000000"/>
        </w:rPr>
      </w:pPr>
    </w:p>
    <w:p w14:paraId="5C2567F4" w14:textId="77777777" w:rsidR="00205BF2" w:rsidRPr="0081271A" w:rsidRDefault="00205BF2" w:rsidP="00F10264">
      <w:pPr>
        <w:spacing w:after="0" w:line="240" w:lineRule="auto"/>
        <w:jc w:val="center"/>
        <w:outlineLvl w:val="0"/>
        <w:rPr>
          <w:rFonts w:ascii="Times New Roman" w:hAnsi="Times New Roman"/>
          <w:b/>
          <w:color w:val="000000"/>
        </w:rPr>
      </w:pPr>
    </w:p>
    <w:p w14:paraId="2211D196" w14:textId="77777777" w:rsidR="00F10264" w:rsidRPr="0081271A" w:rsidRDefault="00F10264" w:rsidP="00F10264">
      <w:pPr>
        <w:spacing w:after="0" w:line="240" w:lineRule="auto"/>
        <w:jc w:val="center"/>
        <w:outlineLvl w:val="0"/>
        <w:rPr>
          <w:rFonts w:ascii="Times New Roman" w:hAnsi="Times New Roman"/>
          <w:b/>
          <w:color w:val="000000"/>
        </w:rPr>
      </w:pPr>
      <w:r w:rsidRPr="0081271A">
        <w:rPr>
          <w:rFonts w:ascii="Times New Roman" w:hAnsi="Times New Roman"/>
          <w:b/>
          <w:color w:val="000000"/>
        </w:rPr>
        <w:t>ALLEGATO III</w:t>
      </w:r>
    </w:p>
    <w:p w14:paraId="20A22815" w14:textId="77777777" w:rsidR="00F10264" w:rsidRPr="0081271A" w:rsidRDefault="00F10264" w:rsidP="00F10264">
      <w:pPr>
        <w:spacing w:after="0" w:line="240" w:lineRule="auto"/>
        <w:jc w:val="center"/>
        <w:rPr>
          <w:rFonts w:ascii="Times New Roman" w:hAnsi="Times New Roman"/>
          <w:b/>
          <w:color w:val="000000"/>
        </w:rPr>
      </w:pPr>
    </w:p>
    <w:p w14:paraId="07E87723" w14:textId="77777777" w:rsidR="00F10264" w:rsidRPr="0081271A" w:rsidRDefault="00F10264" w:rsidP="00F10264">
      <w:pPr>
        <w:spacing w:after="0" w:line="240" w:lineRule="auto"/>
        <w:jc w:val="center"/>
        <w:rPr>
          <w:rFonts w:ascii="Times New Roman" w:hAnsi="Times New Roman"/>
          <w:b/>
          <w:color w:val="000000"/>
        </w:rPr>
      </w:pPr>
      <w:r w:rsidRPr="0081271A">
        <w:rPr>
          <w:rFonts w:ascii="Times New Roman" w:hAnsi="Times New Roman"/>
          <w:b/>
          <w:color w:val="000000"/>
        </w:rPr>
        <w:t>ETICHETTATURA E FOGLIO ILLUSTRATIVO</w:t>
      </w:r>
    </w:p>
    <w:p w14:paraId="7C2F347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br w:type="page"/>
      </w:r>
    </w:p>
    <w:p w14:paraId="39FC55EE" w14:textId="77777777" w:rsidR="00F10264" w:rsidRPr="0081271A" w:rsidRDefault="00F10264" w:rsidP="00F10264">
      <w:pPr>
        <w:spacing w:after="0" w:line="240" w:lineRule="auto"/>
        <w:rPr>
          <w:rFonts w:ascii="Times New Roman" w:hAnsi="Times New Roman"/>
          <w:color w:val="000000"/>
        </w:rPr>
      </w:pPr>
    </w:p>
    <w:p w14:paraId="207954D1" w14:textId="77777777" w:rsidR="00F10264" w:rsidRPr="0081271A" w:rsidRDefault="00F10264" w:rsidP="00F10264">
      <w:pPr>
        <w:spacing w:after="0" w:line="240" w:lineRule="auto"/>
        <w:rPr>
          <w:rFonts w:ascii="Times New Roman" w:hAnsi="Times New Roman"/>
          <w:color w:val="000000"/>
        </w:rPr>
      </w:pPr>
    </w:p>
    <w:p w14:paraId="69B7A918" w14:textId="77777777" w:rsidR="00F10264" w:rsidRPr="0081271A" w:rsidRDefault="00F10264" w:rsidP="00F10264">
      <w:pPr>
        <w:spacing w:after="0" w:line="240" w:lineRule="auto"/>
        <w:rPr>
          <w:rFonts w:ascii="Times New Roman" w:hAnsi="Times New Roman"/>
          <w:color w:val="000000"/>
        </w:rPr>
      </w:pPr>
    </w:p>
    <w:p w14:paraId="45DEEF63" w14:textId="77777777" w:rsidR="00F10264" w:rsidRPr="0081271A" w:rsidRDefault="00F10264" w:rsidP="00F10264">
      <w:pPr>
        <w:spacing w:after="0" w:line="240" w:lineRule="auto"/>
        <w:rPr>
          <w:rFonts w:ascii="Times New Roman" w:hAnsi="Times New Roman"/>
          <w:color w:val="000000"/>
        </w:rPr>
      </w:pPr>
    </w:p>
    <w:p w14:paraId="14927180" w14:textId="77777777" w:rsidR="00F10264" w:rsidRPr="0081271A" w:rsidRDefault="00F10264" w:rsidP="00F10264">
      <w:pPr>
        <w:spacing w:after="0" w:line="240" w:lineRule="auto"/>
        <w:rPr>
          <w:rFonts w:ascii="Times New Roman" w:hAnsi="Times New Roman"/>
          <w:color w:val="000000"/>
        </w:rPr>
      </w:pPr>
    </w:p>
    <w:p w14:paraId="5118E862" w14:textId="77777777" w:rsidR="00F10264" w:rsidRPr="0081271A" w:rsidRDefault="00F10264" w:rsidP="00F10264">
      <w:pPr>
        <w:spacing w:after="0" w:line="240" w:lineRule="auto"/>
        <w:rPr>
          <w:rFonts w:ascii="Times New Roman" w:hAnsi="Times New Roman"/>
          <w:color w:val="000000"/>
        </w:rPr>
      </w:pPr>
    </w:p>
    <w:p w14:paraId="4397C9DF" w14:textId="77777777" w:rsidR="00F10264" w:rsidRPr="0081271A" w:rsidRDefault="00F10264" w:rsidP="00F10264">
      <w:pPr>
        <w:spacing w:after="0" w:line="240" w:lineRule="auto"/>
        <w:rPr>
          <w:rFonts w:ascii="Times New Roman" w:hAnsi="Times New Roman"/>
          <w:color w:val="000000"/>
        </w:rPr>
      </w:pPr>
    </w:p>
    <w:p w14:paraId="31285AC9" w14:textId="77777777" w:rsidR="00F10264" w:rsidRPr="0081271A" w:rsidRDefault="00F10264" w:rsidP="00F10264">
      <w:pPr>
        <w:spacing w:after="0" w:line="240" w:lineRule="auto"/>
        <w:rPr>
          <w:rFonts w:ascii="Times New Roman" w:hAnsi="Times New Roman"/>
          <w:color w:val="000000"/>
        </w:rPr>
      </w:pPr>
    </w:p>
    <w:p w14:paraId="742FA4A3" w14:textId="77777777" w:rsidR="00F10264" w:rsidRPr="0081271A" w:rsidRDefault="00F10264" w:rsidP="00F10264">
      <w:pPr>
        <w:spacing w:after="0" w:line="240" w:lineRule="auto"/>
        <w:rPr>
          <w:rFonts w:ascii="Times New Roman" w:hAnsi="Times New Roman"/>
          <w:color w:val="000000"/>
        </w:rPr>
      </w:pPr>
    </w:p>
    <w:p w14:paraId="62CBF653" w14:textId="77777777" w:rsidR="00F10264" w:rsidRPr="0081271A" w:rsidRDefault="00F10264" w:rsidP="00F10264">
      <w:pPr>
        <w:spacing w:after="0" w:line="240" w:lineRule="auto"/>
        <w:rPr>
          <w:rFonts w:ascii="Times New Roman" w:hAnsi="Times New Roman"/>
          <w:color w:val="000000"/>
        </w:rPr>
      </w:pPr>
    </w:p>
    <w:p w14:paraId="45B5CAC2" w14:textId="77777777" w:rsidR="00F10264" w:rsidRPr="0081271A" w:rsidRDefault="00F10264" w:rsidP="00F10264">
      <w:pPr>
        <w:spacing w:after="0" w:line="240" w:lineRule="auto"/>
        <w:rPr>
          <w:rFonts w:ascii="Times New Roman" w:hAnsi="Times New Roman"/>
          <w:color w:val="000000"/>
        </w:rPr>
      </w:pPr>
    </w:p>
    <w:p w14:paraId="6A3050F0" w14:textId="77777777" w:rsidR="00F10264" w:rsidRPr="0081271A" w:rsidRDefault="00F10264" w:rsidP="00F10264">
      <w:pPr>
        <w:spacing w:after="0" w:line="240" w:lineRule="auto"/>
        <w:rPr>
          <w:rFonts w:ascii="Times New Roman" w:hAnsi="Times New Roman"/>
          <w:color w:val="000000"/>
        </w:rPr>
      </w:pPr>
    </w:p>
    <w:p w14:paraId="5A9DE692" w14:textId="77777777" w:rsidR="00F10264" w:rsidRPr="0081271A" w:rsidRDefault="00F10264" w:rsidP="00F10264">
      <w:pPr>
        <w:spacing w:after="0" w:line="240" w:lineRule="auto"/>
        <w:rPr>
          <w:rFonts w:ascii="Times New Roman" w:hAnsi="Times New Roman"/>
          <w:color w:val="000000"/>
        </w:rPr>
      </w:pPr>
    </w:p>
    <w:p w14:paraId="76A351A4" w14:textId="77777777" w:rsidR="00F10264" w:rsidRPr="0081271A" w:rsidRDefault="00F10264" w:rsidP="00F10264">
      <w:pPr>
        <w:spacing w:after="0" w:line="240" w:lineRule="auto"/>
        <w:rPr>
          <w:rFonts w:ascii="Times New Roman" w:hAnsi="Times New Roman"/>
          <w:color w:val="000000"/>
        </w:rPr>
      </w:pPr>
    </w:p>
    <w:p w14:paraId="72800247" w14:textId="77777777" w:rsidR="00F10264" w:rsidRPr="0081271A" w:rsidRDefault="00F10264" w:rsidP="00F10264">
      <w:pPr>
        <w:spacing w:after="0" w:line="240" w:lineRule="auto"/>
        <w:rPr>
          <w:rFonts w:ascii="Times New Roman" w:hAnsi="Times New Roman"/>
          <w:color w:val="000000"/>
        </w:rPr>
      </w:pPr>
    </w:p>
    <w:p w14:paraId="33E447D1" w14:textId="77777777" w:rsidR="00F10264" w:rsidRPr="0081271A" w:rsidRDefault="00F10264" w:rsidP="00F10264">
      <w:pPr>
        <w:spacing w:after="0" w:line="240" w:lineRule="auto"/>
        <w:rPr>
          <w:rFonts w:ascii="Times New Roman" w:hAnsi="Times New Roman"/>
          <w:color w:val="000000"/>
        </w:rPr>
      </w:pPr>
    </w:p>
    <w:p w14:paraId="57A3F7AA" w14:textId="77777777" w:rsidR="00F10264" w:rsidRPr="0081271A" w:rsidRDefault="00F10264" w:rsidP="00F10264">
      <w:pPr>
        <w:spacing w:after="0" w:line="240" w:lineRule="auto"/>
        <w:rPr>
          <w:rFonts w:ascii="Times New Roman" w:hAnsi="Times New Roman"/>
          <w:color w:val="000000"/>
        </w:rPr>
      </w:pPr>
    </w:p>
    <w:p w14:paraId="48610D53" w14:textId="77777777" w:rsidR="00F10264" w:rsidRPr="0081271A" w:rsidRDefault="00F10264" w:rsidP="00F10264">
      <w:pPr>
        <w:spacing w:after="0" w:line="240" w:lineRule="auto"/>
        <w:rPr>
          <w:rFonts w:ascii="Times New Roman" w:hAnsi="Times New Roman"/>
          <w:color w:val="000000"/>
        </w:rPr>
      </w:pPr>
    </w:p>
    <w:p w14:paraId="4E48F774" w14:textId="77777777" w:rsidR="00F10264" w:rsidRPr="0081271A" w:rsidRDefault="00F10264" w:rsidP="00F10264">
      <w:pPr>
        <w:spacing w:after="0" w:line="240" w:lineRule="auto"/>
        <w:rPr>
          <w:rFonts w:ascii="Times New Roman" w:hAnsi="Times New Roman"/>
          <w:color w:val="000000"/>
        </w:rPr>
      </w:pPr>
    </w:p>
    <w:p w14:paraId="6049EFDC" w14:textId="77777777" w:rsidR="00F10264" w:rsidRPr="0081271A" w:rsidRDefault="00F10264" w:rsidP="00F10264">
      <w:pPr>
        <w:spacing w:after="0" w:line="240" w:lineRule="auto"/>
        <w:rPr>
          <w:rFonts w:ascii="Times New Roman" w:hAnsi="Times New Roman"/>
          <w:color w:val="000000"/>
        </w:rPr>
      </w:pPr>
    </w:p>
    <w:p w14:paraId="0F83B925" w14:textId="77777777" w:rsidR="00F10264" w:rsidRPr="0081271A" w:rsidRDefault="00F10264" w:rsidP="00F10264">
      <w:pPr>
        <w:spacing w:after="0" w:line="240" w:lineRule="auto"/>
        <w:rPr>
          <w:rFonts w:ascii="Times New Roman" w:hAnsi="Times New Roman"/>
          <w:color w:val="000000"/>
        </w:rPr>
      </w:pPr>
    </w:p>
    <w:p w14:paraId="4B627B56" w14:textId="77777777" w:rsidR="00F10264" w:rsidRPr="0081271A" w:rsidRDefault="00F10264" w:rsidP="00F10264">
      <w:pPr>
        <w:spacing w:after="0" w:line="240" w:lineRule="auto"/>
        <w:rPr>
          <w:rFonts w:ascii="Times New Roman" w:hAnsi="Times New Roman"/>
          <w:color w:val="000000"/>
        </w:rPr>
      </w:pPr>
    </w:p>
    <w:p w14:paraId="1C22633E" w14:textId="77777777" w:rsidR="00F10264" w:rsidRPr="0081271A" w:rsidRDefault="00F10264" w:rsidP="00F10264">
      <w:pPr>
        <w:pStyle w:val="TitleA"/>
        <w:spacing w:after="0" w:line="240" w:lineRule="auto"/>
        <w:outlineLvl w:val="1"/>
        <w:rPr>
          <w:rFonts w:ascii="Times New Roman" w:hAnsi="Times New Roman"/>
          <w:noProof w:val="0"/>
          <w:color w:val="000000"/>
        </w:rPr>
      </w:pPr>
      <w:r w:rsidRPr="0081271A">
        <w:rPr>
          <w:rFonts w:ascii="Times New Roman" w:hAnsi="Times New Roman"/>
          <w:noProof w:val="0"/>
          <w:color w:val="000000"/>
        </w:rPr>
        <w:t>A. ETICHETTATURA</w:t>
      </w:r>
    </w:p>
    <w:p w14:paraId="6E46028F"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br w:type="page"/>
      </w:r>
    </w:p>
    <w:p w14:paraId="0EDD1B4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lastRenderedPageBreak/>
        <w:t>INFORMAZIONI DA APPORRE SUL CONFEZIONAMENTO SECONDARIO</w:t>
      </w:r>
    </w:p>
    <w:p w14:paraId="536BC82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68EA992B" w14:textId="77777777" w:rsidR="00F10264" w:rsidRPr="0081271A" w:rsidRDefault="00FC19EF"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 xml:space="preserve">SCATOLA </w:t>
      </w:r>
      <w:r w:rsidR="00F10264" w:rsidRPr="0081271A">
        <w:rPr>
          <w:rFonts w:ascii="Times New Roman" w:hAnsi="Times New Roman"/>
          <w:b/>
        </w:rPr>
        <w:t>ESTERN</w:t>
      </w:r>
      <w:r w:rsidRPr="0081271A">
        <w:rPr>
          <w:rFonts w:ascii="Times New Roman" w:hAnsi="Times New Roman"/>
          <w:b/>
        </w:rPr>
        <w:t>A</w:t>
      </w:r>
      <w:r w:rsidR="00F10264" w:rsidRPr="0081271A">
        <w:rPr>
          <w:rFonts w:ascii="Times New Roman" w:hAnsi="Times New Roman"/>
          <w:b/>
        </w:rPr>
        <w:t xml:space="preserve"> PER 2,5 MG</w:t>
      </w:r>
    </w:p>
    <w:p w14:paraId="0B030361" w14:textId="77777777" w:rsidR="00F10264" w:rsidRPr="0081271A" w:rsidRDefault="00F10264" w:rsidP="00F10264">
      <w:pPr>
        <w:spacing w:after="0" w:line="240" w:lineRule="auto"/>
        <w:rPr>
          <w:rFonts w:ascii="Times New Roman" w:hAnsi="Times New Roman"/>
        </w:rPr>
      </w:pPr>
    </w:p>
    <w:p w14:paraId="0DA56447" w14:textId="77777777" w:rsidR="00F10264" w:rsidRPr="0081271A" w:rsidRDefault="00F10264" w:rsidP="00F10264">
      <w:pPr>
        <w:spacing w:after="0" w:line="240" w:lineRule="auto"/>
        <w:rPr>
          <w:rFonts w:ascii="Times New Roman" w:hAnsi="Times New Roman"/>
        </w:rPr>
      </w:pPr>
    </w:p>
    <w:p w14:paraId="1D04A89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56C3CC65" w14:textId="77777777" w:rsidR="00F10264" w:rsidRPr="0081271A" w:rsidRDefault="00F10264" w:rsidP="00F10264">
      <w:pPr>
        <w:spacing w:after="0" w:line="240" w:lineRule="auto"/>
        <w:rPr>
          <w:rFonts w:ascii="Times New Roman" w:hAnsi="Times New Roman"/>
        </w:rPr>
      </w:pPr>
    </w:p>
    <w:p w14:paraId="308512FD" w14:textId="77777777" w:rsidR="00F10264" w:rsidRPr="0081271A" w:rsidRDefault="000952DA" w:rsidP="00F10264">
      <w:pPr>
        <w:spacing w:after="0" w:line="240" w:lineRule="auto"/>
        <w:outlineLvl w:val="2"/>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2,5 mg compresse rivestite con film</w:t>
      </w:r>
    </w:p>
    <w:p w14:paraId="7C3634A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rivaroxaban</w:t>
      </w:r>
    </w:p>
    <w:p w14:paraId="468E9BBF" w14:textId="77777777" w:rsidR="00F10264" w:rsidRPr="0081271A" w:rsidRDefault="00F10264" w:rsidP="00F10264">
      <w:pPr>
        <w:spacing w:after="0" w:line="240" w:lineRule="auto"/>
        <w:rPr>
          <w:rFonts w:ascii="Times New Roman" w:hAnsi="Times New Roman"/>
        </w:rPr>
      </w:pPr>
    </w:p>
    <w:p w14:paraId="67F9C753" w14:textId="77777777" w:rsidR="00F10264" w:rsidRPr="0081271A" w:rsidRDefault="00F10264" w:rsidP="00F10264">
      <w:pPr>
        <w:spacing w:after="0" w:line="240" w:lineRule="auto"/>
        <w:rPr>
          <w:rFonts w:ascii="Times New Roman" w:hAnsi="Times New Roman"/>
        </w:rPr>
      </w:pPr>
    </w:p>
    <w:p w14:paraId="7460AC4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3BBE9DBA" w14:textId="77777777" w:rsidR="00F10264" w:rsidRPr="0081271A" w:rsidRDefault="00F10264" w:rsidP="00F10264">
      <w:pPr>
        <w:spacing w:after="0" w:line="240" w:lineRule="auto"/>
        <w:rPr>
          <w:rFonts w:ascii="Times New Roman" w:hAnsi="Times New Roman"/>
        </w:rPr>
      </w:pPr>
    </w:p>
    <w:p w14:paraId="1AB5B26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Ogni compressa rivestita con film contiene 2,5 mg di rivaroxaban.</w:t>
      </w:r>
    </w:p>
    <w:p w14:paraId="4788E37E" w14:textId="77777777" w:rsidR="00F10264" w:rsidRPr="0081271A" w:rsidRDefault="00F10264" w:rsidP="00F10264">
      <w:pPr>
        <w:spacing w:after="0" w:line="240" w:lineRule="auto"/>
        <w:rPr>
          <w:rFonts w:ascii="Times New Roman" w:hAnsi="Times New Roman"/>
        </w:rPr>
      </w:pPr>
    </w:p>
    <w:p w14:paraId="698C31B6" w14:textId="77777777" w:rsidR="00F10264" w:rsidRPr="0081271A" w:rsidRDefault="00F10264" w:rsidP="00F10264">
      <w:pPr>
        <w:spacing w:after="0" w:line="240" w:lineRule="auto"/>
        <w:rPr>
          <w:rFonts w:ascii="Times New Roman" w:hAnsi="Times New Roman"/>
        </w:rPr>
      </w:pPr>
    </w:p>
    <w:p w14:paraId="425C044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5F1C3C74" w14:textId="77777777" w:rsidR="00F10264" w:rsidRPr="0081271A" w:rsidRDefault="00F10264" w:rsidP="00F10264">
      <w:pPr>
        <w:spacing w:after="0" w:line="240" w:lineRule="auto"/>
        <w:rPr>
          <w:rFonts w:ascii="Times New Roman" w:hAnsi="Times New Roman"/>
        </w:rPr>
      </w:pPr>
    </w:p>
    <w:p w14:paraId="59481E3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Contiene lattosio</w:t>
      </w:r>
      <w:r w:rsidR="000952DA" w:rsidRPr="0081271A">
        <w:rPr>
          <w:rFonts w:ascii="Times New Roman" w:hAnsi="Times New Roman"/>
        </w:rPr>
        <w:t xml:space="preserve"> monoidrato</w:t>
      </w:r>
      <w:r w:rsidRPr="0081271A">
        <w:rPr>
          <w:rFonts w:ascii="Times New Roman" w:hAnsi="Times New Roman"/>
        </w:rPr>
        <w:t xml:space="preserve">. </w:t>
      </w:r>
    </w:p>
    <w:p w14:paraId="3EBCB372" w14:textId="77777777" w:rsidR="00F10264" w:rsidRPr="0081271A" w:rsidRDefault="00F10264" w:rsidP="00F10264">
      <w:pPr>
        <w:spacing w:after="0" w:line="240" w:lineRule="auto"/>
        <w:rPr>
          <w:rFonts w:ascii="Times New Roman" w:hAnsi="Times New Roman"/>
        </w:rPr>
      </w:pPr>
    </w:p>
    <w:p w14:paraId="683CF979" w14:textId="77777777" w:rsidR="00F10264" w:rsidRPr="0081271A" w:rsidRDefault="00F10264" w:rsidP="00F10264">
      <w:pPr>
        <w:spacing w:after="0" w:line="240" w:lineRule="auto"/>
        <w:rPr>
          <w:rFonts w:ascii="Times New Roman" w:hAnsi="Times New Roman"/>
        </w:rPr>
      </w:pPr>
    </w:p>
    <w:p w14:paraId="063B87B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4.</w:t>
      </w:r>
      <w:r w:rsidRPr="0081271A">
        <w:rPr>
          <w:rFonts w:ascii="Times New Roman" w:hAnsi="Times New Roman"/>
          <w:b/>
        </w:rPr>
        <w:tab/>
        <w:t>FORMA FARMACEUTICA E CONTENUTO</w:t>
      </w:r>
    </w:p>
    <w:p w14:paraId="34D2AC35" w14:textId="77777777" w:rsidR="00F10264" w:rsidRPr="0081271A" w:rsidRDefault="00F10264" w:rsidP="00F10264">
      <w:pPr>
        <w:spacing w:after="0" w:line="240" w:lineRule="auto"/>
        <w:rPr>
          <w:rFonts w:ascii="Times New Roman" w:hAnsi="Times New Roman"/>
        </w:rPr>
      </w:pPr>
    </w:p>
    <w:p w14:paraId="11254B98" w14:textId="77777777" w:rsidR="00F10264" w:rsidRPr="0081271A" w:rsidRDefault="000952DA" w:rsidP="00F10264">
      <w:pPr>
        <w:spacing w:after="0" w:line="240" w:lineRule="auto"/>
        <w:rPr>
          <w:rFonts w:ascii="Times New Roman" w:hAnsi="Times New Roman"/>
        </w:rPr>
      </w:pPr>
      <w:r w:rsidRPr="0081271A">
        <w:rPr>
          <w:rFonts w:ascii="Times New Roman" w:hAnsi="Times New Roman"/>
        </w:rPr>
        <w:t>28 </w:t>
      </w:r>
      <w:r w:rsidR="00F10264" w:rsidRPr="0081271A">
        <w:rPr>
          <w:rFonts w:ascii="Times New Roman" w:hAnsi="Times New Roman"/>
        </w:rPr>
        <w:t>compresse rivestite con film</w:t>
      </w:r>
    </w:p>
    <w:p w14:paraId="5ED1ADA1" w14:textId="77777777" w:rsidR="00F10264" w:rsidRPr="0081271A" w:rsidRDefault="000952DA" w:rsidP="00F10264">
      <w:pPr>
        <w:spacing w:after="0" w:line="240" w:lineRule="auto"/>
        <w:rPr>
          <w:rFonts w:ascii="Times New Roman" w:hAnsi="Times New Roman"/>
        </w:rPr>
      </w:pPr>
      <w:r w:rsidRPr="0081271A">
        <w:rPr>
          <w:rFonts w:ascii="Times New Roman" w:hAnsi="Times New Roman"/>
          <w:highlight w:val="lightGray"/>
        </w:rPr>
        <w:t xml:space="preserve">56 </w:t>
      </w:r>
      <w:r w:rsidR="00F10264" w:rsidRPr="0081271A">
        <w:rPr>
          <w:rFonts w:ascii="Times New Roman" w:hAnsi="Times New Roman"/>
          <w:highlight w:val="lightGray"/>
        </w:rPr>
        <w:t>compresse rivestite con film</w:t>
      </w:r>
    </w:p>
    <w:p w14:paraId="2CFEE829" w14:textId="77777777" w:rsidR="00F10264" w:rsidRPr="0081271A" w:rsidRDefault="000952DA" w:rsidP="00F10264">
      <w:pPr>
        <w:spacing w:after="0" w:line="240" w:lineRule="auto"/>
        <w:rPr>
          <w:rFonts w:ascii="Times New Roman" w:hAnsi="Times New Roman"/>
          <w:highlight w:val="lightGray"/>
        </w:rPr>
      </w:pPr>
      <w:r w:rsidRPr="0081271A">
        <w:rPr>
          <w:rFonts w:ascii="Times New Roman" w:hAnsi="Times New Roman"/>
          <w:highlight w:val="lightGray"/>
        </w:rPr>
        <w:t>98 </w:t>
      </w:r>
      <w:r w:rsidR="00F10264" w:rsidRPr="0081271A">
        <w:rPr>
          <w:rFonts w:ascii="Times New Roman" w:hAnsi="Times New Roman"/>
          <w:highlight w:val="lightGray"/>
        </w:rPr>
        <w:t>compresse rivestite con film</w:t>
      </w:r>
    </w:p>
    <w:p w14:paraId="4A1D2B3C" w14:textId="77777777" w:rsidR="00F10264" w:rsidRPr="0081271A" w:rsidRDefault="000952DA" w:rsidP="00F10264">
      <w:pPr>
        <w:spacing w:after="0" w:line="240" w:lineRule="auto"/>
        <w:rPr>
          <w:rFonts w:ascii="Times New Roman" w:hAnsi="Times New Roman"/>
          <w:highlight w:val="lightGray"/>
        </w:rPr>
      </w:pPr>
      <w:r w:rsidRPr="0081271A">
        <w:rPr>
          <w:rFonts w:ascii="Times New Roman" w:hAnsi="Times New Roman"/>
          <w:highlight w:val="lightGray"/>
        </w:rPr>
        <w:t>100 </w:t>
      </w:r>
      <w:r w:rsidR="00F10264" w:rsidRPr="0081271A">
        <w:rPr>
          <w:rFonts w:ascii="Times New Roman" w:hAnsi="Times New Roman"/>
          <w:highlight w:val="lightGray"/>
        </w:rPr>
        <w:t>compresse rivestite con film</w:t>
      </w:r>
    </w:p>
    <w:p w14:paraId="5C107B6E" w14:textId="77777777" w:rsidR="00F10264" w:rsidRPr="0081271A" w:rsidRDefault="000952DA" w:rsidP="00F10264">
      <w:pPr>
        <w:spacing w:after="0" w:line="240" w:lineRule="auto"/>
        <w:rPr>
          <w:rFonts w:ascii="Times New Roman" w:hAnsi="Times New Roman"/>
          <w:highlight w:val="lightGray"/>
        </w:rPr>
      </w:pPr>
      <w:r w:rsidRPr="0081271A">
        <w:rPr>
          <w:rFonts w:ascii="Times New Roman" w:hAnsi="Times New Roman"/>
          <w:highlight w:val="lightGray"/>
        </w:rPr>
        <w:t>168 </w:t>
      </w:r>
      <w:r w:rsidR="00F10264" w:rsidRPr="0081271A">
        <w:rPr>
          <w:rFonts w:ascii="Times New Roman" w:hAnsi="Times New Roman"/>
          <w:highlight w:val="lightGray"/>
        </w:rPr>
        <w:t>compresse rivestite con film</w:t>
      </w:r>
    </w:p>
    <w:p w14:paraId="7F5C149B" w14:textId="77777777" w:rsidR="00F10264" w:rsidRPr="0081271A" w:rsidRDefault="000952DA" w:rsidP="00F10264">
      <w:pPr>
        <w:spacing w:after="0" w:line="240" w:lineRule="auto"/>
        <w:rPr>
          <w:rFonts w:ascii="Times New Roman" w:hAnsi="Times New Roman"/>
          <w:highlight w:val="lightGray"/>
        </w:rPr>
      </w:pPr>
      <w:r w:rsidRPr="0081271A">
        <w:rPr>
          <w:rFonts w:ascii="Times New Roman" w:hAnsi="Times New Roman"/>
          <w:highlight w:val="lightGray"/>
        </w:rPr>
        <w:t>196 </w:t>
      </w:r>
      <w:r w:rsidR="00F10264" w:rsidRPr="0081271A">
        <w:rPr>
          <w:rFonts w:ascii="Times New Roman" w:hAnsi="Times New Roman"/>
          <w:highlight w:val="lightGray"/>
        </w:rPr>
        <w:t>compresse rivestite con film</w:t>
      </w:r>
    </w:p>
    <w:p w14:paraId="0A8F82DC" w14:textId="77777777" w:rsidR="00F10264" w:rsidRPr="0081271A" w:rsidRDefault="000952DA" w:rsidP="00F10264">
      <w:pPr>
        <w:spacing w:after="0" w:line="240" w:lineRule="auto"/>
        <w:rPr>
          <w:rFonts w:ascii="Times New Roman" w:hAnsi="Times New Roman"/>
          <w:highlight w:val="lightGray"/>
        </w:rPr>
      </w:pPr>
      <w:r w:rsidRPr="0081271A">
        <w:rPr>
          <w:rFonts w:ascii="Times New Roman" w:hAnsi="Times New Roman"/>
          <w:highlight w:val="lightGray"/>
        </w:rPr>
        <w:t>10 x 1 </w:t>
      </w:r>
      <w:r w:rsidR="00F10264" w:rsidRPr="0081271A">
        <w:rPr>
          <w:rFonts w:ascii="Times New Roman" w:hAnsi="Times New Roman"/>
          <w:highlight w:val="lightGray"/>
        </w:rPr>
        <w:t>compresse rivestite con film</w:t>
      </w:r>
    </w:p>
    <w:p w14:paraId="3E9BF1D6" w14:textId="77777777" w:rsidR="00F10264" w:rsidRPr="0081271A" w:rsidRDefault="000952DA" w:rsidP="00F10264">
      <w:pPr>
        <w:spacing w:after="0" w:line="240" w:lineRule="auto"/>
        <w:rPr>
          <w:rFonts w:ascii="Times New Roman" w:hAnsi="Times New Roman"/>
          <w:highlight w:val="lightGray"/>
        </w:rPr>
      </w:pPr>
      <w:r w:rsidRPr="0081271A">
        <w:rPr>
          <w:rFonts w:ascii="Times New Roman" w:hAnsi="Times New Roman"/>
          <w:highlight w:val="lightGray"/>
        </w:rPr>
        <w:t>100 x 1 </w:t>
      </w:r>
      <w:r w:rsidR="00F10264" w:rsidRPr="0081271A">
        <w:rPr>
          <w:rFonts w:ascii="Times New Roman" w:hAnsi="Times New Roman"/>
          <w:highlight w:val="lightGray"/>
        </w:rPr>
        <w:t>compresse rivestite con film</w:t>
      </w:r>
    </w:p>
    <w:p w14:paraId="7F997641" w14:textId="77777777" w:rsidR="00205BF2" w:rsidRPr="0081271A" w:rsidRDefault="00205BF2" w:rsidP="00F10264">
      <w:pPr>
        <w:spacing w:after="0" w:line="240" w:lineRule="auto"/>
        <w:rPr>
          <w:rFonts w:ascii="Times New Roman" w:hAnsi="Times New Roman"/>
          <w:highlight w:val="lightGray"/>
        </w:rPr>
      </w:pPr>
    </w:p>
    <w:p w14:paraId="3D5AA1CF" w14:textId="77777777" w:rsidR="00F10264" w:rsidRPr="0081271A" w:rsidRDefault="00F10264" w:rsidP="00F10264">
      <w:pPr>
        <w:spacing w:after="0" w:line="240" w:lineRule="auto"/>
        <w:rPr>
          <w:rFonts w:ascii="Times New Roman" w:hAnsi="Times New Roman"/>
        </w:rPr>
      </w:pPr>
    </w:p>
    <w:p w14:paraId="58FE685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32F52819" w14:textId="77777777" w:rsidR="00F10264" w:rsidRPr="0081271A" w:rsidRDefault="00F10264" w:rsidP="00F10264">
      <w:pPr>
        <w:spacing w:after="0" w:line="240" w:lineRule="auto"/>
        <w:rPr>
          <w:rFonts w:ascii="Times New Roman" w:hAnsi="Times New Roman"/>
        </w:rPr>
      </w:pPr>
    </w:p>
    <w:p w14:paraId="021008CC" w14:textId="77777777" w:rsidR="001438FA" w:rsidRPr="0081271A" w:rsidRDefault="00F10264" w:rsidP="00F10264">
      <w:pPr>
        <w:spacing w:after="0" w:line="240" w:lineRule="auto"/>
        <w:rPr>
          <w:rFonts w:ascii="Times New Roman" w:hAnsi="Times New Roman"/>
        </w:rPr>
      </w:pPr>
      <w:r w:rsidRPr="0081271A">
        <w:rPr>
          <w:rFonts w:ascii="Times New Roman" w:hAnsi="Times New Roman"/>
        </w:rPr>
        <w:t>Leggere il foglio illustrativo prima dell’uso.</w:t>
      </w:r>
    </w:p>
    <w:p w14:paraId="3C2E390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Uso orale.</w:t>
      </w:r>
    </w:p>
    <w:p w14:paraId="544F7161" w14:textId="77777777" w:rsidR="00F10264" w:rsidRPr="0081271A" w:rsidRDefault="00F10264" w:rsidP="00F10264">
      <w:pPr>
        <w:spacing w:after="0" w:line="240" w:lineRule="auto"/>
        <w:rPr>
          <w:rFonts w:ascii="Times New Roman" w:hAnsi="Times New Roman"/>
        </w:rPr>
      </w:pPr>
    </w:p>
    <w:p w14:paraId="06BD75ED" w14:textId="77777777" w:rsidR="00F10264" w:rsidRPr="0081271A" w:rsidRDefault="00F10264" w:rsidP="00F10264">
      <w:pPr>
        <w:spacing w:after="0" w:line="240" w:lineRule="auto"/>
        <w:rPr>
          <w:rFonts w:ascii="Times New Roman" w:hAnsi="Times New Roman"/>
        </w:rPr>
      </w:pPr>
    </w:p>
    <w:p w14:paraId="2D61B6D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18B0940D" w14:textId="77777777" w:rsidR="00F10264" w:rsidRPr="0081271A" w:rsidRDefault="00F10264" w:rsidP="00F10264">
      <w:pPr>
        <w:spacing w:after="0" w:line="240" w:lineRule="auto"/>
        <w:rPr>
          <w:rFonts w:ascii="Times New Roman" w:hAnsi="Times New Roman"/>
        </w:rPr>
      </w:pPr>
    </w:p>
    <w:p w14:paraId="492C7BC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Tenere fuori dalla vista e dalla portata dei bambini.</w:t>
      </w:r>
    </w:p>
    <w:p w14:paraId="4A9679CF" w14:textId="77777777" w:rsidR="00F10264" w:rsidRPr="0081271A" w:rsidRDefault="00F10264" w:rsidP="00F10264">
      <w:pPr>
        <w:spacing w:after="0" w:line="240" w:lineRule="auto"/>
        <w:rPr>
          <w:rFonts w:ascii="Times New Roman" w:hAnsi="Times New Roman"/>
        </w:rPr>
      </w:pPr>
    </w:p>
    <w:p w14:paraId="09CBCA3A" w14:textId="77777777" w:rsidR="00F10264" w:rsidRPr="0081271A" w:rsidRDefault="00F10264" w:rsidP="00F10264">
      <w:pPr>
        <w:spacing w:after="0" w:line="240" w:lineRule="auto"/>
        <w:rPr>
          <w:rFonts w:ascii="Times New Roman" w:hAnsi="Times New Roman"/>
        </w:rPr>
      </w:pPr>
    </w:p>
    <w:p w14:paraId="6A19C63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7.</w:t>
      </w:r>
      <w:r w:rsidRPr="0081271A">
        <w:rPr>
          <w:rFonts w:ascii="Times New Roman" w:hAnsi="Times New Roman"/>
          <w:b/>
        </w:rPr>
        <w:tab/>
        <w:t>ALTRA(E) AVVERTENZA(E) PARTICOLARE(I), SE NECESSARIO</w:t>
      </w:r>
    </w:p>
    <w:p w14:paraId="79D73B0C" w14:textId="77777777" w:rsidR="00F10264" w:rsidRPr="0081271A" w:rsidRDefault="00F10264" w:rsidP="00F10264">
      <w:pPr>
        <w:spacing w:after="0" w:line="240" w:lineRule="auto"/>
        <w:rPr>
          <w:rFonts w:ascii="Times New Roman" w:hAnsi="Times New Roman"/>
        </w:rPr>
      </w:pPr>
    </w:p>
    <w:p w14:paraId="5101253B" w14:textId="77777777" w:rsidR="00F10264" w:rsidRPr="0081271A" w:rsidRDefault="00F10264" w:rsidP="00F10264">
      <w:pPr>
        <w:spacing w:after="0" w:line="240" w:lineRule="auto"/>
        <w:rPr>
          <w:rFonts w:ascii="Times New Roman" w:hAnsi="Times New Roman"/>
        </w:rPr>
      </w:pPr>
    </w:p>
    <w:p w14:paraId="33FE3B99" w14:textId="77777777" w:rsidR="00F10264" w:rsidRPr="0081271A" w:rsidRDefault="00F10264" w:rsidP="00F10264">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3B413D64" w14:textId="77777777" w:rsidR="00F10264" w:rsidRPr="0081271A" w:rsidRDefault="00F10264" w:rsidP="00F10264">
      <w:pPr>
        <w:keepNext/>
        <w:keepLines/>
        <w:spacing w:after="0" w:line="240" w:lineRule="auto"/>
        <w:rPr>
          <w:rFonts w:ascii="Times New Roman" w:hAnsi="Times New Roman"/>
        </w:rPr>
      </w:pPr>
    </w:p>
    <w:p w14:paraId="50DCF2E1" w14:textId="77777777" w:rsidR="00F10264" w:rsidRPr="0081271A" w:rsidRDefault="00634076" w:rsidP="00F10264">
      <w:pPr>
        <w:keepNext/>
        <w:keepLines/>
        <w:spacing w:after="0" w:line="240" w:lineRule="auto"/>
        <w:rPr>
          <w:rFonts w:ascii="Times New Roman" w:hAnsi="Times New Roman"/>
        </w:rPr>
      </w:pPr>
      <w:r w:rsidRPr="0081271A">
        <w:rPr>
          <w:rFonts w:ascii="Times New Roman" w:hAnsi="Times New Roman"/>
        </w:rPr>
        <w:t>Scad.</w:t>
      </w:r>
    </w:p>
    <w:p w14:paraId="475E7B81" w14:textId="77777777" w:rsidR="00F10264" w:rsidRPr="0081271A" w:rsidRDefault="00F10264" w:rsidP="00F10264">
      <w:pPr>
        <w:spacing w:after="0" w:line="240" w:lineRule="auto"/>
        <w:rPr>
          <w:rFonts w:ascii="Times New Roman" w:hAnsi="Times New Roman"/>
        </w:rPr>
      </w:pPr>
    </w:p>
    <w:p w14:paraId="0EB4CE92" w14:textId="77777777" w:rsidR="00F10264" w:rsidRPr="0081271A" w:rsidRDefault="00F10264" w:rsidP="00F10264">
      <w:pPr>
        <w:spacing w:after="0" w:line="240" w:lineRule="auto"/>
        <w:rPr>
          <w:rFonts w:ascii="Times New Roman" w:hAnsi="Times New Roman"/>
        </w:rPr>
      </w:pPr>
    </w:p>
    <w:p w14:paraId="49656E3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5340F54A" w14:textId="77777777" w:rsidR="00F10264" w:rsidRPr="0081271A" w:rsidRDefault="00F10264" w:rsidP="00F10264">
      <w:pPr>
        <w:spacing w:after="0" w:line="240" w:lineRule="auto"/>
        <w:ind w:left="567" w:hanging="567"/>
        <w:rPr>
          <w:rFonts w:ascii="Times New Roman" w:hAnsi="Times New Roman"/>
        </w:rPr>
      </w:pPr>
    </w:p>
    <w:p w14:paraId="7E0EE727" w14:textId="77777777" w:rsidR="00F10264" w:rsidRPr="0081271A" w:rsidRDefault="00F10264" w:rsidP="00F10264">
      <w:pPr>
        <w:spacing w:after="0" w:line="240" w:lineRule="auto"/>
        <w:ind w:left="567" w:hanging="567"/>
        <w:rPr>
          <w:rFonts w:ascii="Times New Roman" w:hAnsi="Times New Roman"/>
        </w:rPr>
      </w:pPr>
    </w:p>
    <w:p w14:paraId="1CC6CA1E"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10.</w:t>
      </w:r>
      <w:r w:rsidRPr="0081271A">
        <w:rPr>
          <w:rFonts w:ascii="Times New Roman" w:hAnsi="Times New Roman"/>
          <w:b/>
        </w:rPr>
        <w:tab/>
        <w:t>PRECAUZIONI PARTICOLARI PER LO SMALTIMENTO DEL MEDICINALE NON UTILIZZATO O DEI RIFIUTI DERIVATI DA TALE MEDICINALE, SE NECESSARIO</w:t>
      </w:r>
    </w:p>
    <w:p w14:paraId="1144999F" w14:textId="77777777" w:rsidR="00F10264" w:rsidRPr="0081271A" w:rsidRDefault="00F10264" w:rsidP="00F10264">
      <w:pPr>
        <w:spacing w:after="0" w:line="240" w:lineRule="auto"/>
        <w:rPr>
          <w:rFonts w:ascii="Times New Roman" w:hAnsi="Times New Roman"/>
        </w:rPr>
      </w:pPr>
    </w:p>
    <w:p w14:paraId="0FC62F7F" w14:textId="77777777" w:rsidR="00F10264" w:rsidRPr="0081271A" w:rsidRDefault="00F10264" w:rsidP="00F10264">
      <w:pPr>
        <w:spacing w:after="0" w:line="240" w:lineRule="auto"/>
        <w:rPr>
          <w:rFonts w:ascii="Times New Roman" w:hAnsi="Times New Roman"/>
        </w:rPr>
      </w:pPr>
    </w:p>
    <w:p w14:paraId="4118E09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726D0FAB" w14:textId="77777777" w:rsidR="00F10264" w:rsidRPr="0081271A" w:rsidRDefault="00F10264" w:rsidP="00F10264">
      <w:pPr>
        <w:spacing w:after="0" w:line="240" w:lineRule="auto"/>
        <w:rPr>
          <w:rFonts w:ascii="Times New Roman" w:hAnsi="Times New Roman"/>
        </w:rPr>
      </w:pPr>
    </w:p>
    <w:p w14:paraId="5CFEF4E7" w14:textId="77777777" w:rsidR="006A1E4D" w:rsidRPr="006E16B7" w:rsidRDefault="006A1E4D" w:rsidP="006A1E4D">
      <w:pPr>
        <w:spacing w:after="0" w:line="240" w:lineRule="auto"/>
        <w:rPr>
          <w:rFonts w:ascii="Times New Roman" w:hAnsi="Times New Roman"/>
          <w:lang w:val="en-US"/>
        </w:rPr>
      </w:pPr>
      <w:r w:rsidRPr="006E16B7">
        <w:rPr>
          <w:rFonts w:ascii="Times New Roman" w:hAnsi="Times New Roman"/>
          <w:lang w:val="en-US"/>
        </w:rPr>
        <w:t>Accord Healthcare S.L.U.</w:t>
      </w:r>
    </w:p>
    <w:p w14:paraId="3C061D68" w14:textId="77777777" w:rsidR="006A1E4D" w:rsidRPr="006E16B7" w:rsidRDefault="006A1E4D" w:rsidP="006A1E4D">
      <w:pPr>
        <w:spacing w:after="0" w:line="240" w:lineRule="auto"/>
        <w:rPr>
          <w:rFonts w:ascii="Times New Roman" w:hAnsi="Times New Roman"/>
          <w:lang w:val="en-US"/>
        </w:rPr>
      </w:pPr>
      <w:r w:rsidRPr="006E16B7">
        <w:rPr>
          <w:rFonts w:ascii="Times New Roman" w:hAnsi="Times New Roman"/>
          <w:lang w:val="en-US"/>
        </w:rPr>
        <w:t>World Trade Center, Moll de Barcelona s/n, Edifici Est, 6</w:t>
      </w:r>
      <w:r w:rsidRPr="006E16B7">
        <w:rPr>
          <w:rFonts w:ascii="Times New Roman" w:hAnsi="Times New Roman"/>
          <w:vertAlign w:val="superscript"/>
          <w:lang w:val="en-US"/>
        </w:rPr>
        <w:t>a</w:t>
      </w:r>
      <w:r w:rsidRPr="006E16B7">
        <w:rPr>
          <w:rFonts w:ascii="Times New Roman" w:hAnsi="Times New Roman"/>
          <w:lang w:val="en-US"/>
        </w:rPr>
        <w:t xml:space="preserve"> Planta, </w:t>
      </w:r>
    </w:p>
    <w:p w14:paraId="51A2F04D" w14:textId="77777777" w:rsidR="006A1E4D" w:rsidRPr="0081271A" w:rsidRDefault="006A1E4D" w:rsidP="006A1E4D">
      <w:pPr>
        <w:spacing w:after="0" w:line="240" w:lineRule="auto"/>
        <w:rPr>
          <w:rFonts w:ascii="Times New Roman" w:hAnsi="Times New Roman"/>
        </w:rPr>
      </w:pPr>
      <w:r w:rsidRPr="0081271A">
        <w:rPr>
          <w:rFonts w:ascii="Times New Roman" w:hAnsi="Times New Roman"/>
        </w:rPr>
        <w:t>Barcellona, 08039</w:t>
      </w:r>
    </w:p>
    <w:p w14:paraId="72E9ABC9" w14:textId="77777777" w:rsidR="006A1E4D" w:rsidRPr="0081271A" w:rsidRDefault="006A1E4D" w:rsidP="006A1E4D">
      <w:pPr>
        <w:spacing w:after="0" w:line="240" w:lineRule="auto"/>
        <w:rPr>
          <w:rFonts w:ascii="Times New Roman" w:hAnsi="Times New Roman"/>
        </w:rPr>
      </w:pPr>
      <w:r w:rsidRPr="0081271A">
        <w:rPr>
          <w:rFonts w:ascii="Times New Roman" w:hAnsi="Times New Roman"/>
        </w:rPr>
        <w:t>Spagna</w:t>
      </w:r>
    </w:p>
    <w:p w14:paraId="09703ADB" w14:textId="77777777" w:rsidR="00F10264" w:rsidRPr="0081271A" w:rsidRDefault="00F10264" w:rsidP="00F10264">
      <w:pPr>
        <w:spacing w:after="0" w:line="240" w:lineRule="auto"/>
        <w:rPr>
          <w:rFonts w:ascii="Times New Roman" w:hAnsi="Times New Roman"/>
        </w:rPr>
      </w:pPr>
    </w:p>
    <w:p w14:paraId="318E8859" w14:textId="77777777" w:rsidR="00F10264" w:rsidRPr="0081271A" w:rsidRDefault="00F10264" w:rsidP="00F10264">
      <w:pPr>
        <w:spacing w:after="0" w:line="240" w:lineRule="auto"/>
        <w:rPr>
          <w:rFonts w:ascii="Times New Roman" w:hAnsi="Times New Roman"/>
        </w:rPr>
      </w:pPr>
    </w:p>
    <w:p w14:paraId="44119F4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12.</w:t>
      </w:r>
      <w:r w:rsidRPr="0081271A">
        <w:rPr>
          <w:rFonts w:ascii="Times New Roman" w:hAnsi="Times New Roman"/>
          <w:b/>
        </w:rPr>
        <w:tab/>
        <w:t xml:space="preserve">NUMERO(I) DELL’AUTORIZZAZIONE ALL’IMMISSIONE IN COMMERCIO </w:t>
      </w:r>
    </w:p>
    <w:p w14:paraId="7318B55E" w14:textId="77777777" w:rsidR="00F10264" w:rsidRPr="0081271A" w:rsidRDefault="00F10264" w:rsidP="00F10264">
      <w:pPr>
        <w:spacing w:after="0" w:line="240" w:lineRule="auto"/>
        <w:rPr>
          <w:rFonts w:ascii="Times New Roman" w:hAnsi="Times New Roman"/>
        </w:rPr>
      </w:pPr>
    </w:p>
    <w:p w14:paraId="15F2CF09" w14:textId="77777777" w:rsidR="00F10264" w:rsidRPr="0081271A" w:rsidRDefault="008135FB" w:rsidP="00F10264">
      <w:pPr>
        <w:spacing w:after="0" w:line="240" w:lineRule="auto"/>
        <w:rPr>
          <w:rFonts w:ascii="Times New Roman" w:hAnsi="Times New Roman"/>
        </w:rPr>
      </w:pPr>
      <w:r w:rsidRPr="0081271A">
        <w:rPr>
          <w:rFonts w:ascii="Times New Roman" w:hAnsi="Times New Roman"/>
        </w:rPr>
        <w:t>EU/1/20/1488/001-008</w:t>
      </w:r>
    </w:p>
    <w:p w14:paraId="1EFD57BA" w14:textId="77777777" w:rsidR="00205BF2" w:rsidRPr="0081271A" w:rsidRDefault="00205BF2" w:rsidP="00F10264">
      <w:pPr>
        <w:spacing w:after="0" w:line="240" w:lineRule="auto"/>
        <w:rPr>
          <w:rFonts w:ascii="Times New Roman" w:hAnsi="Times New Roman"/>
        </w:rPr>
      </w:pPr>
    </w:p>
    <w:p w14:paraId="781B2AAC" w14:textId="77777777" w:rsidR="008135FB" w:rsidRPr="0081271A" w:rsidRDefault="008135FB" w:rsidP="00F10264">
      <w:pPr>
        <w:spacing w:after="0" w:line="240" w:lineRule="auto"/>
        <w:rPr>
          <w:rFonts w:ascii="Times New Roman" w:hAnsi="Times New Roman"/>
        </w:rPr>
      </w:pPr>
    </w:p>
    <w:p w14:paraId="4540F9D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13.</w:t>
      </w:r>
      <w:r w:rsidRPr="0081271A">
        <w:rPr>
          <w:rFonts w:ascii="Times New Roman" w:hAnsi="Times New Roman"/>
          <w:b/>
        </w:rPr>
        <w:tab/>
        <w:t>NUMERO DI LOTTO</w:t>
      </w:r>
    </w:p>
    <w:p w14:paraId="68BDF34A" w14:textId="77777777" w:rsidR="00F10264" w:rsidRPr="0081271A" w:rsidRDefault="00F10264" w:rsidP="00F10264">
      <w:pPr>
        <w:spacing w:after="0" w:line="240" w:lineRule="auto"/>
        <w:rPr>
          <w:rFonts w:ascii="Times New Roman" w:hAnsi="Times New Roman"/>
        </w:rPr>
      </w:pPr>
    </w:p>
    <w:p w14:paraId="5A2B4894" w14:textId="77777777" w:rsidR="00F10264" w:rsidRPr="0081271A" w:rsidRDefault="00205BF2" w:rsidP="00F10264">
      <w:pPr>
        <w:spacing w:after="0" w:line="240" w:lineRule="auto"/>
        <w:rPr>
          <w:rFonts w:ascii="Times New Roman" w:hAnsi="Times New Roman"/>
        </w:rPr>
      </w:pPr>
      <w:r w:rsidRPr="0081271A">
        <w:rPr>
          <w:rFonts w:ascii="Times New Roman" w:hAnsi="Times New Roman"/>
        </w:rPr>
        <w:t>Lot</w:t>
      </w:r>
      <w:r w:rsidR="00634076" w:rsidRPr="0081271A">
        <w:rPr>
          <w:rFonts w:ascii="Times New Roman" w:hAnsi="Times New Roman"/>
        </w:rPr>
        <w:t>to</w:t>
      </w:r>
    </w:p>
    <w:p w14:paraId="498C48C8" w14:textId="77777777" w:rsidR="00F10264" w:rsidRPr="0081271A" w:rsidRDefault="00F10264" w:rsidP="00F10264">
      <w:pPr>
        <w:spacing w:after="0" w:line="240" w:lineRule="auto"/>
        <w:rPr>
          <w:rFonts w:ascii="Times New Roman" w:hAnsi="Times New Roman"/>
        </w:rPr>
      </w:pPr>
    </w:p>
    <w:p w14:paraId="25D0F387" w14:textId="77777777" w:rsidR="00F10264" w:rsidRPr="0081271A" w:rsidRDefault="00F10264" w:rsidP="00F10264">
      <w:pPr>
        <w:spacing w:after="0" w:line="240" w:lineRule="auto"/>
        <w:rPr>
          <w:rFonts w:ascii="Times New Roman" w:hAnsi="Times New Roman"/>
        </w:rPr>
      </w:pPr>
    </w:p>
    <w:p w14:paraId="5C1B57D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14.</w:t>
      </w:r>
      <w:r w:rsidRPr="0081271A">
        <w:rPr>
          <w:rFonts w:ascii="Times New Roman" w:hAnsi="Times New Roman"/>
          <w:b/>
        </w:rPr>
        <w:tab/>
        <w:t>CONDIZIONE GENERALE DI FORNITURA</w:t>
      </w:r>
    </w:p>
    <w:p w14:paraId="200585C2" w14:textId="77777777" w:rsidR="00F10264" w:rsidRPr="0081271A" w:rsidRDefault="00F10264" w:rsidP="00F10264">
      <w:pPr>
        <w:spacing w:after="0" w:line="240" w:lineRule="auto"/>
        <w:rPr>
          <w:rFonts w:ascii="Times New Roman" w:hAnsi="Times New Roman"/>
        </w:rPr>
      </w:pPr>
    </w:p>
    <w:p w14:paraId="0EE9353A" w14:textId="77777777" w:rsidR="00F10264" w:rsidRPr="0081271A" w:rsidRDefault="00F10264" w:rsidP="00F10264">
      <w:pPr>
        <w:spacing w:after="0" w:line="240" w:lineRule="auto"/>
        <w:rPr>
          <w:rFonts w:ascii="Times New Roman" w:hAnsi="Times New Roman"/>
        </w:rPr>
      </w:pPr>
    </w:p>
    <w:p w14:paraId="23ABAC1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0BF4D249" w14:textId="77777777" w:rsidR="00F10264" w:rsidRPr="0081271A" w:rsidRDefault="00F10264" w:rsidP="00F10264">
      <w:pPr>
        <w:spacing w:after="0" w:line="240" w:lineRule="auto"/>
        <w:rPr>
          <w:rFonts w:ascii="Times New Roman" w:hAnsi="Times New Roman"/>
        </w:rPr>
      </w:pPr>
    </w:p>
    <w:p w14:paraId="4A33E048" w14:textId="77777777" w:rsidR="00F10264" w:rsidRPr="0081271A" w:rsidRDefault="00F10264" w:rsidP="00F10264">
      <w:pPr>
        <w:spacing w:after="0" w:line="240" w:lineRule="auto"/>
        <w:rPr>
          <w:rFonts w:ascii="Times New Roman" w:hAnsi="Times New Roman"/>
        </w:rPr>
      </w:pPr>
    </w:p>
    <w:p w14:paraId="433018F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16.</w:t>
      </w:r>
      <w:r w:rsidRPr="0081271A">
        <w:rPr>
          <w:rFonts w:ascii="Times New Roman" w:hAnsi="Times New Roman"/>
          <w:b/>
        </w:rPr>
        <w:tab/>
        <w:t>INFORMAZIONI IN BRAILLE</w:t>
      </w:r>
    </w:p>
    <w:p w14:paraId="273AFB19" w14:textId="77777777" w:rsidR="00F10264" w:rsidRPr="0081271A" w:rsidRDefault="00F10264" w:rsidP="00F10264">
      <w:pPr>
        <w:spacing w:after="0" w:line="240" w:lineRule="auto"/>
        <w:rPr>
          <w:rFonts w:ascii="Times New Roman" w:hAnsi="Times New Roman"/>
        </w:rPr>
      </w:pPr>
    </w:p>
    <w:p w14:paraId="1CBFC47A" w14:textId="77777777" w:rsidR="00F10264" w:rsidRPr="0081271A" w:rsidRDefault="006A1E4D"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2,5 mg</w:t>
      </w:r>
    </w:p>
    <w:p w14:paraId="03E1405C" w14:textId="77777777" w:rsidR="00205BF2" w:rsidRPr="0081271A" w:rsidRDefault="00205BF2" w:rsidP="00F10264">
      <w:pPr>
        <w:spacing w:after="0" w:line="240" w:lineRule="auto"/>
        <w:rPr>
          <w:rFonts w:ascii="Times New Roman" w:hAnsi="Times New Roman"/>
        </w:rPr>
      </w:pPr>
    </w:p>
    <w:p w14:paraId="736EBA33" w14:textId="77777777" w:rsidR="00F10264" w:rsidRPr="0081271A" w:rsidRDefault="00F10264" w:rsidP="00F10264">
      <w:pPr>
        <w:spacing w:after="0" w:line="240" w:lineRule="auto"/>
        <w:rPr>
          <w:rFonts w:ascii="Times New Roman" w:hAnsi="Times New Roman"/>
        </w:rPr>
      </w:pPr>
    </w:p>
    <w:p w14:paraId="79EA19E1" w14:textId="77777777" w:rsidR="00F10264" w:rsidRPr="0081271A" w:rsidRDefault="00F10264" w:rsidP="00F10264">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IDENTIFICATIVO UNICO – CODICE A BARRE BIDIMENSIONALE</w:t>
      </w:r>
    </w:p>
    <w:p w14:paraId="24EFC78C" w14:textId="77777777" w:rsidR="00F10264" w:rsidRPr="0081271A" w:rsidRDefault="00F10264" w:rsidP="00F10264">
      <w:pPr>
        <w:keepNext/>
        <w:spacing w:after="0" w:line="240" w:lineRule="auto"/>
        <w:rPr>
          <w:rFonts w:ascii="Times New Roman" w:hAnsi="Times New Roman"/>
        </w:rPr>
      </w:pPr>
    </w:p>
    <w:p w14:paraId="1DC7149D" w14:textId="77777777" w:rsidR="00F10264" w:rsidRPr="0081271A" w:rsidRDefault="00F10264" w:rsidP="00F10264">
      <w:pPr>
        <w:keepNext/>
        <w:spacing w:line="240" w:lineRule="auto"/>
        <w:rPr>
          <w:rFonts w:ascii="Times New Roman" w:hAnsi="Times New Roman"/>
        </w:rPr>
      </w:pPr>
      <w:r w:rsidRPr="0081271A">
        <w:rPr>
          <w:rFonts w:ascii="Times New Roman" w:hAnsi="Times New Roman"/>
          <w:highlight w:val="lightGray"/>
        </w:rPr>
        <w:t>Codice a barre bidimensionale con identificativo unico incluso.</w:t>
      </w:r>
    </w:p>
    <w:p w14:paraId="796E7AD6" w14:textId="77777777" w:rsidR="00205BF2" w:rsidRPr="0081271A" w:rsidRDefault="00205BF2" w:rsidP="00F10264">
      <w:pPr>
        <w:keepNext/>
        <w:spacing w:line="240" w:lineRule="auto"/>
        <w:rPr>
          <w:rFonts w:ascii="Times New Roman" w:hAnsi="Times New Roman"/>
        </w:rPr>
      </w:pPr>
    </w:p>
    <w:p w14:paraId="1E6B5F9A" w14:textId="77777777" w:rsidR="00F10264" w:rsidRPr="0081271A" w:rsidRDefault="00F10264" w:rsidP="00F10264">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183F542A" w14:textId="77777777" w:rsidR="00F10264" w:rsidRPr="0081271A" w:rsidRDefault="00F10264" w:rsidP="00F10264">
      <w:pPr>
        <w:spacing w:after="0" w:line="240" w:lineRule="auto"/>
        <w:rPr>
          <w:rFonts w:ascii="Times New Roman" w:hAnsi="Times New Roman"/>
          <w:b/>
        </w:rPr>
      </w:pPr>
    </w:p>
    <w:p w14:paraId="508C921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PC</w:t>
      </w:r>
    </w:p>
    <w:p w14:paraId="3BCD7D7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SN</w:t>
      </w:r>
    </w:p>
    <w:p w14:paraId="5552CA1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NN</w:t>
      </w:r>
    </w:p>
    <w:p w14:paraId="641EE2D6" w14:textId="77777777" w:rsidR="00F10264" w:rsidRPr="0081271A" w:rsidRDefault="00F10264" w:rsidP="00F10264">
      <w:pPr>
        <w:spacing w:after="0" w:line="240" w:lineRule="auto"/>
        <w:rPr>
          <w:rFonts w:ascii="Times New Roman" w:hAnsi="Times New Roman"/>
        </w:rPr>
      </w:pPr>
    </w:p>
    <w:p w14:paraId="0FF124D4"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0264" w:rsidRPr="0081271A" w14:paraId="5E77A149" w14:textId="77777777" w:rsidTr="00501DB0">
        <w:tc>
          <w:tcPr>
            <w:tcW w:w="9287" w:type="dxa"/>
          </w:tcPr>
          <w:p w14:paraId="311EA0E0"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lastRenderedPageBreak/>
              <w:t>INFORMAZIONI MINIME DA APPORRE SU BLISTER O STRIP</w:t>
            </w:r>
          </w:p>
          <w:p w14:paraId="7F0E6C44" w14:textId="77777777" w:rsidR="00F10264" w:rsidRPr="0081271A" w:rsidRDefault="00F10264" w:rsidP="00501DB0">
            <w:pPr>
              <w:spacing w:after="0" w:line="240" w:lineRule="auto"/>
              <w:rPr>
                <w:rFonts w:ascii="Times New Roman" w:hAnsi="Times New Roman"/>
                <w:b/>
              </w:rPr>
            </w:pPr>
          </w:p>
          <w:p w14:paraId="675C6410" w14:textId="77777777" w:rsidR="00F10264" w:rsidRPr="0081271A" w:rsidRDefault="00F10264" w:rsidP="006A1E4D">
            <w:pPr>
              <w:spacing w:after="0" w:line="240" w:lineRule="auto"/>
              <w:rPr>
                <w:rFonts w:ascii="Times New Roman" w:hAnsi="Times New Roman"/>
                <w:b/>
              </w:rPr>
            </w:pPr>
            <w:r w:rsidRPr="0081271A">
              <w:rPr>
                <w:rFonts w:ascii="Times New Roman" w:hAnsi="Times New Roman"/>
                <w:b/>
              </w:rPr>
              <w:t>BLISTER DA 2,5 MG</w:t>
            </w:r>
          </w:p>
        </w:tc>
      </w:tr>
    </w:tbl>
    <w:p w14:paraId="2E7367CE" w14:textId="77777777" w:rsidR="00F10264" w:rsidRPr="0081271A" w:rsidRDefault="00F10264" w:rsidP="00F10264">
      <w:pPr>
        <w:spacing w:after="0" w:line="240" w:lineRule="auto"/>
        <w:rPr>
          <w:rFonts w:ascii="Times New Roman" w:hAnsi="Times New Roman"/>
          <w:b/>
        </w:rPr>
      </w:pPr>
    </w:p>
    <w:p w14:paraId="1C620E19" w14:textId="77777777" w:rsidR="00F10264" w:rsidRPr="0081271A" w:rsidRDefault="00F10264" w:rsidP="00F10264">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0264" w:rsidRPr="0081271A" w14:paraId="03152833" w14:textId="77777777" w:rsidTr="00501DB0">
        <w:tc>
          <w:tcPr>
            <w:tcW w:w="9287" w:type="dxa"/>
          </w:tcPr>
          <w:p w14:paraId="78C39AC3" w14:textId="77777777" w:rsidR="00F10264" w:rsidRPr="0081271A" w:rsidRDefault="00F10264" w:rsidP="00501DB0">
            <w:pPr>
              <w:tabs>
                <w:tab w:val="left" w:pos="142"/>
              </w:tabs>
              <w:spacing w:after="0" w:line="240" w:lineRule="auto"/>
              <w:ind w:left="567" w:hanging="567"/>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tc>
      </w:tr>
    </w:tbl>
    <w:p w14:paraId="5DB3DBA8" w14:textId="77777777" w:rsidR="00F10264" w:rsidRPr="0081271A" w:rsidRDefault="00F10264" w:rsidP="00F10264">
      <w:pPr>
        <w:spacing w:after="0" w:line="240" w:lineRule="auto"/>
        <w:ind w:left="567" w:hanging="567"/>
        <w:rPr>
          <w:rFonts w:ascii="Times New Roman" w:hAnsi="Times New Roman"/>
        </w:rPr>
      </w:pPr>
    </w:p>
    <w:p w14:paraId="57FE9F8A" w14:textId="77777777" w:rsidR="00F10264" w:rsidRPr="0081271A" w:rsidRDefault="006A1E4D"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2,5 mg compresse </w:t>
      </w:r>
    </w:p>
    <w:p w14:paraId="5E3B4401" w14:textId="77777777" w:rsidR="00F10264" w:rsidRPr="0081271A" w:rsidRDefault="00F10264" w:rsidP="00F10264">
      <w:pPr>
        <w:spacing w:after="0" w:line="240" w:lineRule="auto"/>
        <w:rPr>
          <w:rFonts w:ascii="Times New Roman" w:hAnsi="Times New Roman"/>
        </w:rPr>
      </w:pPr>
      <w:r w:rsidRPr="0081271A">
        <w:rPr>
          <w:rFonts w:ascii="Times New Roman" w:hAnsi="Times New Roman"/>
          <w:highlight w:val="lightGray"/>
        </w:rPr>
        <w:t>rivaroxaban</w:t>
      </w:r>
    </w:p>
    <w:p w14:paraId="22ACB029" w14:textId="77777777" w:rsidR="00F10264" w:rsidRPr="0081271A" w:rsidRDefault="00F10264" w:rsidP="00F10264">
      <w:pPr>
        <w:spacing w:after="0" w:line="240" w:lineRule="auto"/>
        <w:rPr>
          <w:rFonts w:ascii="Times New Roman" w:hAnsi="Times New Roman"/>
          <w:b/>
        </w:rPr>
      </w:pPr>
    </w:p>
    <w:p w14:paraId="55EEC78C" w14:textId="77777777" w:rsidR="00F10264" w:rsidRPr="0081271A" w:rsidRDefault="00F10264" w:rsidP="00F10264">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0264" w:rsidRPr="0081271A" w14:paraId="351875AB" w14:textId="77777777" w:rsidTr="00501DB0">
        <w:tc>
          <w:tcPr>
            <w:tcW w:w="9287" w:type="dxa"/>
          </w:tcPr>
          <w:p w14:paraId="446A179B" w14:textId="77777777" w:rsidR="00F10264" w:rsidRPr="0081271A" w:rsidRDefault="00F10264" w:rsidP="00501DB0">
            <w:pPr>
              <w:tabs>
                <w:tab w:val="left" w:pos="142"/>
              </w:tabs>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tc>
      </w:tr>
    </w:tbl>
    <w:p w14:paraId="0666EB3B" w14:textId="77777777" w:rsidR="00F10264" w:rsidRPr="0081271A" w:rsidRDefault="00F10264" w:rsidP="00F10264">
      <w:pPr>
        <w:spacing w:after="0" w:line="240" w:lineRule="auto"/>
        <w:rPr>
          <w:rFonts w:ascii="Times New Roman" w:hAnsi="Times New Roman"/>
          <w:b/>
        </w:rPr>
      </w:pPr>
    </w:p>
    <w:p w14:paraId="355ADC33" w14:textId="77777777" w:rsidR="00F10264" w:rsidRPr="0081271A" w:rsidRDefault="006A1E4D" w:rsidP="00F10264">
      <w:pPr>
        <w:spacing w:after="0" w:line="240" w:lineRule="auto"/>
        <w:rPr>
          <w:rFonts w:ascii="Times New Roman" w:hAnsi="Times New Roman"/>
        </w:rPr>
      </w:pPr>
      <w:r w:rsidRPr="0081271A">
        <w:rPr>
          <w:rFonts w:ascii="Times New Roman" w:hAnsi="Times New Roman"/>
        </w:rPr>
        <w:t>Accord</w:t>
      </w:r>
    </w:p>
    <w:p w14:paraId="79BE58FB" w14:textId="77777777" w:rsidR="00F10264" w:rsidRPr="0081271A" w:rsidRDefault="00F10264" w:rsidP="00F10264">
      <w:pPr>
        <w:spacing w:after="0" w:line="240" w:lineRule="auto"/>
        <w:rPr>
          <w:rFonts w:ascii="Times New Roman" w:hAnsi="Times New Roman"/>
        </w:rPr>
      </w:pPr>
    </w:p>
    <w:p w14:paraId="166887D4" w14:textId="77777777" w:rsidR="00F10264" w:rsidRPr="0081271A" w:rsidRDefault="00F10264" w:rsidP="00F10264">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0264" w:rsidRPr="0081271A" w14:paraId="1055D024" w14:textId="77777777" w:rsidTr="00501DB0">
        <w:tc>
          <w:tcPr>
            <w:tcW w:w="9287" w:type="dxa"/>
          </w:tcPr>
          <w:p w14:paraId="432F8032" w14:textId="77777777" w:rsidR="00F10264" w:rsidRPr="0081271A" w:rsidRDefault="00F10264" w:rsidP="00501DB0">
            <w:pPr>
              <w:tabs>
                <w:tab w:val="left" w:pos="142"/>
              </w:tabs>
              <w:spacing w:after="0" w:line="240" w:lineRule="auto"/>
              <w:ind w:left="567" w:hanging="567"/>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tc>
      </w:tr>
    </w:tbl>
    <w:p w14:paraId="471E9D9D" w14:textId="77777777" w:rsidR="00F10264" w:rsidRPr="0081271A" w:rsidRDefault="00F10264" w:rsidP="00F10264">
      <w:pPr>
        <w:spacing w:after="0" w:line="240" w:lineRule="auto"/>
        <w:rPr>
          <w:rFonts w:ascii="Times New Roman" w:hAnsi="Times New Roman"/>
        </w:rPr>
      </w:pPr>
    </w:p>
    <w:p w14:paraId="7C917423" w14:textId="77777777" w:rsidR="00F10264" w:rsidRPr="0081271A" w:rsidRDefault="0031161D" w:rsidP="000662E8">
      <w:pPr>
        <w:spacing w:after="0" w:line="240" w:lineRule="auto"/>
        <w:rPr>
          <w:rFonts w:ascii="Times New Roman" w:hAnsi="Times New Roman"/>
        </w:rPr>
      </w:pPr>
      <w:r>
        <w:rPr>
          <w:rFonts w:ascii="Times New Roman" w:hAnsi="Times New Roman"/>
        </w:rPr>
        <w:t>EXP</w:t>
      </w:r>
    </w:p>
    <w:p w14:paraId="73215654" w14:textId="77777777" w:rsidR="00F10264" w:rsidRPr="0081271A" w:rsidRDefault="00F10264" w:rsidP="00F10264">
      <w:pPr>
        <w:spacing w:after="0" w:line="240" w:lineRule="auto"/>
        <w:rPr>
          <w:rFonts w:ascii="Times New Roman" w:hAnsi="Times New Roman"/>
          <w:b/>
        </w:rPr>
      </w:pPr>
    </w:p>
    <w:p w14:paraId="60F9B8D8"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0264" w:rsidRPr="0081271A" w14:paraId="7B0169E2" w14:textId="77777777" w:rsidTr="00501DB0">
        <w:tc>
          <w:tcPr>
            <w:tcW w:w="9287" w:type="dxa"/>
          </w:tcPr>
          <w:p w14:paraId="673518B3" w14:textId="77777777" w:rsidR="00F10264" w:rsidRPr="0081271A" w:rsidRDefault="00F10264" w:rsidP="00501DB0">
            <w:pPr>
              <w:tabs>
                <w:tab w:val="left" w:pos="142"/>
              </w:tabs>
              <w:spacing w:after="0" w:line="240" w:lineRule="auto"/>
              <w:ind w:left="567" w:hanging="567"/>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tc>
      </w:tr>
    </w:tbl>
    <w:p w14:paraId="004801A9" w14:textId="77777777" w:rsidR="00F10264" w:rsidRPr="0081271A" w:rsidRDefault="00F10264" w:rsidP="00F10264">
      <w:pPr>
        <w:spacing w:after="0" w:line="240" w:lineRule="auto"/>
        <w:rPr>
          <w:rFonts w:ascii="Times New Roman" w:hAnsi="Times New Roman"/>
        </w:rPr>
      </w:pPr>
    </w:p>
    <w:p w14:paraId="65745BE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Lot</w:t>
      </w:r>
    </w:p>
    <w:p w14:paraId="3BF78165" w14:textId="77777777" w:rsidR="00F10264" w:rsidRPr="0081271A" w:rsidRDefault="00F10264" w:rsidP="00F10264">
      <w:pPr>
        <w:spacing w:after="0" w:line="240" w:lineRule="auto"/>
        <w:rPr>
          <w:rFonts w:ascii="Times New Roman" w:hAnsi="Times New Roman"/>
        </w:rPr>
      </w:pPr>
    </w:p>
    <w:p w14:paraId="212BCFF1"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0264" w:rsidRPr="0081271A" w14:paraId="121ECEA7" w14:textId="77777777" w:rsidTr="00501DB0">
        <w:tc>
          <w:tcPr>
            <w:tcW w:w="9287" w:type="dxa"/>
          </w:tcPr>
          <w:p w14:paraId="28D518A2" w14:textId="77777777" w:rsidR="00F10264" w:rsidRPr="0081271A" w:rsidRDefault="00F10264" w:rsidP="00501DB0">
            <w:pPr>
              <w:tabs>
                <w:tab w:val="left" w:pos="142"/>
              </w:tabs>
              <w:spacing w:after="0" w:line="240" w:lineRule="auto"/>
              <w:ind w:left="567" w:hanging="567"/>
              <w:rPr>
                <w:rFonts w:ascii="Times New Roman" w:hAnsi="Times New Roman"/>
                <w:b/>
              </w:rPr>
            </w:pPr>
            <w:r w:rsidRPr="0081271A">
              <w:rPr>
                <w:rFonts w:ascii="Times New Roman" w:hAnsi="Times New Roman"/>
                <w:b/>
              </w:rPr>
              <w:t>5.</w:t>
            </w:r>
            <w:r w:rsidRPr="0081271A">
              <w:rPr>
                <w:rFonts w:ascii="Times New Roman" w:hAnsi="Times New Roman"/>
                <w:b/>
              </w:rPr>
              <w:tab/>
              <w:t>ALTRO</w:t>
            </w:r>
          </w:p>
        </w:tc>
      </w:tr>
    </w:tbl>
    <w:p w14:paraId="42EAA14D" w14:textId="77777777" w:rsidR="00F10264" w:rsidRPr="0081271A" w:rsidRDefault="00F10264" w:rsidP="00F10264">
      <w:pPr>
        <w:spacing w:after="0" w:line="240" w:lineRule="auto"/>
        <w:rPr>
          <w:rFonts w:ascii="Times New Roman" w:hAnsi="Times New Roman"/>
        </w:rPr>
      </w:pPr>
    </w:p>
    <w:p w14:paraId="3E3AEF80" w14:textId="77777777" w:rsidR="00F10264" w:rsidRPr="0081271A" w:rsidRDefault="00F10264" w:rsidP="00F10264">
      <w:pPr>
        <w:spacing w:after="0" w:line="240" w:lineRule="auto"/>
        <w:rPr>
          <w:rFonts w:ascii="Times New Roman" w:hAnsi="Times New Roman"/>
        </w:rPr>
      </w:pPr>
    </w:p>
    <w:p w14:paraId="7602C3E2"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u w:val="single"/>
        </w:rPr>
        <w:br w:type="page"/>
      </w:r>
    </w:p>
    <w:p w14:paraId="6321B2C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lastRenderedPageBreak/>
        <w:t>INFORMAZIONI MINIME DA APPORRE SU BLISTER O STRIP</w:t>
      </w:r>
    </w:p>
    <w:p w14:paraId="1ED3877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4014CB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 xml:space="preserve">BLISTER </w:t>
      </w:r>
      <w:r w:rsidR="000662E8" w:rsidRPr="0081271A">
        <w:rPr>
          <w:rFonts w:ascii="Times New Roman" w:hAnsi="Times New Roman"/>
          <w:b/>
        </w:rPr>
        <w:t>PER DOSE UNITARIA (10 x 1</w:t>
      </w:r>
      <w:r w:rsidRPr="0081271A">
        <w:rPr>
          <w:rFonts w:ascii="Times New Roman" w:hAnsi="Times New Roman"/>
          <w:b/>
        </w:rPr>
        <w:t> COMPRESSE</w:t>
      </w:r>
      <w:r w:rsidR="000662E8" w:rsidRPr="0081271A">
        <w:rPr>
          <w:rFonts w:ascii="Times New Roman" w:hAnsi="Times New Roman"/>
          <w:b/>
        </w:rPr>
        <w:t>, 100 x 1 COMPRESSE)</w:t>
      </w:r>
      <w:r w:rsidRPr="0081271A">
        <w:rPr>
          <w:rFonts w:ascii="Times New Roman" w:hAnsi="Times New Roman"/>
          <w:b/>
        </w:rPr>
        <w:t xml:space="preserve"> DA 2,5 MG</w:t>
      </w:r>
    </w:p>
    <w:p w14:paraId="30E8791F" w14:textId="77777777" w:rsidR="00F10264" w:rsidRPr="0081271A" w:rsidRDefault="00F10264" w:rsidP="00F10264">
      <w:pPr>
        <w:spacing w:after="0" w:line="240" w:lineRule="auto"/>
        <w:rPr>
          <w:rFonts w:ascii="Times New Roman" w:hAnsi="Times New Roman"/>
        </w:rPr>
      </w:pPr>
    </w:p>
    <w:p w14:paraId="617B6B08" w14:textId="77777777" w:rsidR="00F10264" w:rsidRPr="0081271A" w:rsidRDefault="00F10264" w:rsidP="00F10264">
      <w:pPr>
        <w:spacing w:after="0" w:line="240" w:lineRule="auto"/>
        <w:rPr>
          <w:rFonts w:ascii="Times New Roman" w:hAnsi="Times New Roman"/>
        </w:rPr>
      </w:pPr>
    </w:p>
    <w:p w14:paraId="56C60AC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0697DA85" w14:textId="77777777" w:rsidR="00F10264" w:rsidRPr="0081271A" w:rsidRDefault="00F10264" w:rsidP="00F10264">
      <w:pPr>
        <w:spacing w:after="0" w:line="240" w:lineRule="auto"/>
        <w:rPr>
          <w:rFonts w:ascii="Times New Roman" w:hAnsi="Times New Roman"/>
          <w:i/>
        </w:rPr>
      </w:pPr>
    </w:p>
    <w:p w14:paraId="0AA6E794" w14:textId="77777777" w:rsidR="00F10264" w:rsidRPr="0081271A" w:rsidRDefault="000662E8" w:rsidP="00F10264">
      <w:pPr>
        <w:spacing w:after="0" w:line="240" w:lineRule="auto"/>
        <w:ind w:left="567" w:hanging="567"/>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2,5 mg compresse</w:t>
      </w:r>
    </w:p>
    <w:p w14:paraId="400EC247" w14:textId="77777777" w:rsidR="00F10264" w:rsidRPr="0081271A" w:rsidRDefault="00F10264" w:rsidP="00F10264">
      <w:pPr>
        <w:spacing w:after="0" w:line="240" w:lineRule="auto"/>
        <w:rPr>
          <w:rFonts w:ascii="Times New Roman" w:hAnsi="Times New Roman"/>
        </w:rPr>
      </w:pPr>
    </w:p>
    <w:p w14:paraId="113FE966" w14:textId="77777777" w:rsidR="00F10264" w:rsidRPr="0081271A" w:rsidRDefault="00F10264" w:rsidP="00F10264">
      <w:pPr>
        <w:spacing w:after="0" w:line="240" w:lineRule="auto"/>
        <w:rPr>
          <w:rFonts w:ascii="Times New Roman" w:hAnsi="Times New Roman"/>
        </w:rPr>
      </w:pPr>
    </w:p>
    <w:p w14:paraId="5BE9AC1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2E7BFDD8" w14:textId="77777777" w:rsidR="00F10264" w:rsidRPr="0081271A" w:rsidRDefault="00F10264" w:rsidP="00F10264">
      <w:pPr>
        <w:spacing w:after="0" w:line="240" w:lineRule="auto"/>
        <w:rPr>
          <w:rFonts w:ascii="Times New Roman" w:hAnsi="Times New Roman"/>
        </w:rPr>
      </w:pPr>
    </w:p>
    <w:p w14:paraId="65C61B3D" w14:textId="77777777" w:rsidR="00F10264" w:rsidRPr="0081271A" w:rsidRDefault="000662E8" w:rsidP="00F10264">
      <w:pPr>
        <w:spacing w:after="0" w:line="240" w:lineRule="auto"/>
        <w:rPr>
          <w:rFonts w:ascii="Times New Roman" w:hAnsi="Times New Roman"/>
        </w:rPr>
      </w:pPr>
      <w:r w:rsidRPr="0081271A">
        <w:rPr>
          <w:rFonts w:ascii="Times New Roman" w:hAnsi="Times New Roman"/>
        </w:rPr>
        <w:t>Accord</w:t>
      </w:r>
    </w:p>
    <w:p w14:paraId="7C0FCFD8" w14:textId="77777777" w:rsidR="00F10264" w:rsidRPr="0081271A" w:rsidRDefault="00F10264" w:rsidP="00F10264">
      <w:pPr>
        <w:spacing w:after="0" w:line="240" w:lineRule="auto"/>
        <w:rPr>
          <w:rFonts w:ascii="Times New Roman" w:hAnsi="Times New Roman"/>
        </w:rPr>
      </w:pPr>
    </w:p>
    <w:p w14:paraId="05A585C3" w14:textId="77777777" w:rsidR="00F10264" w:rsidRPr="0081271A" w:rsidRDefault="00F10264" w:rsidP="00F10264">
      <w:pPr>
        <w:spacing w:after="0" w:line="240" w:lineRule="auto"/>
        <w:rPr>
          <w:rFonts w:ascii="Times New Roman" w:hAnsi="Times New Roman"/>
        </w:rPr>
      </w:pPr>
    </w:p>
    <w:p w14:paraId="3A0939B8" w14:textId="77777777" w:rsidR="00F10264" w:rsidRPr="0081271A" w:rsidRDefault="00F10264" w:rsidP="00F10264">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0EF8244F" w14:textId="77777777" w:rsidR="00F10264" w:rsidRPr="0081271A" w:rsidRDefault="00F10264" w:rsidP="00F10264">
      <w:pPr>
        <w:spacing w:after="0" w:line="240" w:lineRule="auto"/>
        <w:rPr>
          <w:rFonts w:ascii="Times New Roman" w:hAnsi="Times New Roman"/>
        </w:rPr>
      </w:pPr>
    </w:p>
    <w:p w14:paraId="6095A3B8" w14:textId="77777777" w:rsidR="00F10264" w:rsidRPr="0081271A" w:rsidRDefault="0031161D" w:rsidP="00F10264">
      <w:pPr>
        <w:spacing w:after="0" w:line="240" w:lineRule="auto"/>
        <w:rPr>
          <w:rFonts w:ascii="Times New Roman" w:hAnsi="Times New Roman"/>
        </w:rPr>
      </w:pPr>
      <w:r>
        <w:rPr>
          <w:rFonts w:ascii="Times New Roman" w:hAnsi="Times New Roman"/>
        </w:rPr>
        <w:t>EXP</w:t>
      </w:r>
    </w:p>
    <w:p w14:paraId="67B6AC73" w14:textId="77777777" w:rsidR="00F10264" w:rsidRPr="0081271A" w:rsidRDefault="00F10264" w:rsidP="00F10264">
      <w:pPr>
        <w:spacing w:after="0" w:line="240" w:lineRule="auto"/>
        <w:rPr>
          <w:rFonts w:ascii="Times New Roman" w:hAnsi="Times New Roman"/>
        </w:rPr>
      </w:pPr>
    </w:p>
    <w:p w14:paraId="6602931D" w14:textId="77777777" w:rsidR="00F10264" w:rsidRPr="0081271A" w:rsidRDefault="00F10264" w:rsidP="00F10264">
      <w:pPr>
        <w:spacing w:after="0" w:line="240" w:lineRule="auto"/>
        <w:rPr>
          <w:rFonts w:ascii="Times New Roman" w:hAnsi="Times New Roman"/>
        </w:rPr>
      </w:pPr>
    </w:p>
    <w:p w14:paraId="0BD2A97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BBCCDBE" w14:textId="77777777" w:rsidR="00F10264" w:rsidRPr="0081271A" w:rsidRDefault="00F10264" w:rsidP="00F10264">
      <w:pPr>
        <w:spacing w:after="0" w:line="240" w:lineRule="auto"/>
        <w:rPr>
          <w:rFonts w:ascii="Times New Roman" w:hAnsi="Times New Roman"/>
        </w:rPr>
      </w:pPr>
    </w:p>
    <w:p w14:paraId="052DC7B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Lot</w:t>
      </w:r>
    </w:p>
    <w:p w14:paraId="48549612" w14:textId="77777777" w:rsidR="00F10264" w:rsidRPr="0081271A" w:rsidRDefault="00F10264" w:rsidP="00F10264">
      <w:pPr>
        <w:spacing w:after="0" w:line="240" w:lineRule="auto"/>
        <w:rPr>
          <w:rFonts w:ascii="Times New Roman" w:hAnsi="Times New Roman"/>
        </w:rPr>
      </w:pPr>
    </w:p>
    <w:p w14:paraId="700E0667" w14:textId="77777777" w:rsidR="00F10264" w:rsidRPr="0081271A" w:rsidRDefault="00F10264" w:rsidP="00F10264">
      <w:pPr>
        <w:spacing w:after="0" w:line="240" w:lineRule="auto"/>
        <w:rPr>
          <w:rFonts w:ascii="Times New Roman" w:hAnsi="Times New Roman"/>
        </w:rPr>
      </w:pPr>
    </w:p>
    <w:p w14:paraId="6518A3C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7D4F63E6" w14:textId="77777777" w:rsidR="00F10264" w:rsidRPr="0081271A" w:rsidRDefault="00F10264" w:rsidP="00F10264">
      <w:pPr>
        <w:spacing w:after="0" w:line="240" w:lineRule="auto"/>
        <w:rPr>
          <w:rFonts w:ascii="Times New Roman" w:hAnsi="Times New Roman"/>
          <w:i/>
        </w:rPr>
      </w:pPr>
    </w:p>
    <w:p w14:paraId="69B87C9E" w14:textId="77777777" w:rsidR="002B61FC" w:rsidRPr="0081271A" w:rsidRDefault="002B61FC" w:rsidP="00F10264">
      <w:pPr>
        <w:spacing w:after="0" w:line="240" w:lineRule="auto"/>
        <w:rPr>
          <w:rFonts w:ascii="Times New Roman" w:hAnsi="Times New Roman"/>
          <w:b/>
          <w:i/>
        </w:rPr>
      </w:pPr>
    </w:p>
    <w:p w14:paraId="6591A239" w14:textId="77777777" w:rsidR="002B61FC" w:rsidRPr="0081271A" w:rsidRDefault="002B61FC" w:rsidP="00F10264">
      <w:pPr>
        <w:spacing w:after="0" w:line="240" w:lineRule="auto"/>
        <w:rPr>
          <w:rFonts w:ascii="Times New Roman" w:hAnsi="Times New Roman"/>
          <w:b/>
          <w:i/>
        </w:rPr>
      </w:pPr>
    </w:p>
    <w:p w14:paraId="1F0942F8" w14:textId="77777777" w:rsidR="002B61FC" w:rsidRPr="0081271A" w:rsidRDefault="002B61FC" w:rsidP="00F10264">
      <w:pPr>
        <w:spacing w:after="0" w:line="240" w:lineRule="auto"/>
        <w:rPr>
          <w:rFonts w:ascii="Times New Roman" w:hAnsi="Times New Roman"/>
          <w:b/>
          <w:i/>
        </w:rPr>
      </w:pPr>
    </w:p>
    <w:p w14:paraId="415AEAE7" w14:textId="77777777" w:rsidR="002B61FC" w:rsidRPr="0081271A" w:rsidRDefault="00205BF2" w:rsidP="00F10264">
      <w:pPr>
        <w:spacing w:after="0" w:line="240" w:lineRule="auto"/>
        <w:rPr>
          <w:rFonts w:ascii="Times New Roman" w:hAnsi="Times New Roman"/>
          <w:b/>
          <w:i/>
        </w:rPr>
      </w:pPr>
      <w:r w:rsidRPr="0081271A">
        <w:rPr>
          <w:rFonts w:ascii="Times New Roman" w:hAnsi="Times New Roman"/>
          <w:b/>
          <w:i/>
        </w:rPr>
        <w:br w:type="page"/>
      </w:r>
    </w:p>
    <w:p w14:paraId="57F26C58"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lastRenderedPageBreak/>
        <w:t>INFORMAZIONI MINIME DA APPORRE SU BLISTER</w:t>
      </w:r>
    </w:p>
    <w:p w14:paraId="0A33504D"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D9C55C3"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2,5 MG (CONFEZIONE CALENDARIO</w:t>
      </w:r>
      <w:r w:rsidR="001438FA" w:rsidRPr="0081271A">
        <w:rPr>
          <w:rFonts w:ascii="Times New Roman" w:hAnsi="Times New Roman"/>
          <w:b/>
        </w:rPr>
        <w:t xml:space="preserve"> CON 14 COMPRESSE</w:t>
      </w:r>
      <w:r w:rsidRPr="0081271A">
        <w:rPr>
          <w:rFonts w:ascii="Times New Roman" w:hAnsi="Times New Roman"/>
          <w:b/>
        </w:rPr>
        <w:t>)</w:t>
      </w:r>
    </w:p>
    <w:p w14:paraId="21931819" w14:textId="77777777" w:rsidR="002B61FC" w:rsidRPr="0081271A" w:rsidRDefault="002B61FC" w:rsidP="002B61FC">
      <w:pPr>
        <w:spacing w:after="0" w:line="240" w:lineRule="auto"/>
        <w:rPr>
          <w:rFonts w:ascii="Times New Roman" w:hAnsi="Times New Roman"/>
        </w:rPr>
      </w:pPr>
    </w:p>
    <w:p w14:paraId="23102D1C" w14:textId="77777777" w:rsidR="002B61FC" w:rsidRPr="0081271A" w:rsidRDefault="002B61FC" w:rsidP="002B61FC">
      <w:pPr>
        <w:spacing w:after="0" w:line="240" w:lineRule="auto"/>
        <w:rPr>
          <w:rFonts w:ascii="Times New Roman" w:hAnsi="Times New Roman"/>
        </w:rPr>
      </w:pPr>
    </w:p>
    <w:p w14:paraId="3E9F3D39"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7DFC9A6E" w14:textId="77777777" w:rsidR="002B61FC" w:rsidRPr="0081271A" w:rsidRDefault="002B61FC" w:rsidP="002B61FC">
      <w:pPr>
        <w:spacing w:after="0" w:line="240" w:lineRule="auto"/>
        <w:rPr>
          <w:rFonts w:ascii="Times New Roman" w:hAnsi="Times New Roman"/>
          <w:i/>
        </w:rPr>
      </w:pPr>
    </w:p>
    <w:p w14:paraId="5EBD6F49" w14:textId="77777777" w:rsidR="002B61FC" w:rsidRPr="0081271A" w:rsidRDefault="002B61FC" w:rsidP="002B61FC">
      <w:pPr>
        <w:spacing w:after="0" w:line="240" w:lineRule="auto"/>
        <w:ind w:left="567" w:hanging="567"/>
        <w:rPr>
          <w:rFonts w:ascii="Times New Roman" w:hAnsi="Times New Roman"/>
        </w:rPr>
      </w:pPr>
      <w:r w:rsidRPr="0081271A">
        <w:rPr>
          <w:rFonts w:ascii="Times New Roman" w:hAnsi="Times New Roman"/>
        </w:rPr>
        <w:t xml:space="preserve">Rivaroxaban Accord 2,5 mg compresse </w:t>
      </w:r>
    </w:p>
    <w:p w14:paraId="24633124" w14:textId="77777777" w:rsidR="002B61FC" w:rsidRPr="0081271A" w:rsidRDefault="00F81011" w:rsidP="002B61FC">
      <w:pPr>
        <w:spacing w:after="0" w:line="240" w:lineRule="auto"/>
        <w:rPr>
          <w:rFonts w:ascii="Times New Roman" w:hAnsi="Times New Roman"/>
        </w:rPr>
      </w:pPr>
      <w:r w:rsidRPr="0081271A">
        <w:rPr>
          <w:rFonts w:ascii="Times New Roman" w:hAnsi="Times New Roman"/>
          <w:highlight w:val="lightGray"/>
        </w:rPr>
        <w:t>rivaroxaban</w:t>
      </w:r>
    </w:p>
    <w:p w14:paraId="0C6101F5" w14:textId="77777777" w:rsidR="00205BF2" w:rsidRPr="0081271A" w:rsidRDefault="00205BF2" w:rsidP="002B61FC">
      <w:pPr>
        <w:spacing w:after="0" w:line="240" w:lineRule="auto"/>
        <w:rPr>
          <w:rFonts w:ascii="Times New Roman" w:hAnsi="Times New Roman"/>
        </w:rPr>
      </w:pPr>
    </w:p>
    <w:p w14:paraId="0094B93F" w14:textId="77777777" w:rsidR="002B61FC" w:rsidRPr="0081271A" w:rsidRDefault="002B61FC" w:rsidP="002B61FC">
      <w:pPr>
        <w:spacing w:after="0" w:line="240" w:lineRule="auto"/>
        <w:rPr>
          <w:rFonts w:ascii="Times New Roman" w:hAnsi="Times New Roman"/>
        </w:rPr>
      </w:pPr>
    </w:p>
    <w:p w14:paraId="649363ED"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056D643A" w14:textId="77777777" w:rsidR="002B61FC" w:rsidRPr="0081271A" w:rsidRDefault="002B61FC" w:rsidP="002B61FC">
      <w:pPr>
        <w:spacing w:after="0" w:line="240" w:lineRule="auto"/>
        <w:rPr>
          <w:rFonts w:ascii="Times New Roman" w:hAnsi="Times New Roman"/>
        </w:rPr>
      </w:pPr>
    </w:p>
    <w:p w14:paraId="50AABDF1" w14:textId="77777777" w:rsidR="002B61FC" w:rsidRPr="0081271A" w:rsidRDefault="002B61FC" w:rsidP="002B61FC">
      <w:pPr>
        <w:spacing w:after="0" w:line="240" w:lineRule="auto"/>
        <w:rPr>
          <w:rFonts w:ascii="Times New Roman" w:hAnsi="Times New Roman"/>
        </w:rPr>
      </w:pPr>
      <w:r w:rsidRPr="0081271A">
        <w:rPr>
          <w:rFonts w:ascii="Times New Roman" w:hAnsi="Times New Roman"/>
        </w:rPr>
        <w:t>Accord</w:t>
      </w:r>
    </w:p>
    <w:p w14:paraId="41459B38" w14:textId="77777777" w:rsidR="002B61FC" w:rsidRPr="0081271A" w:rsidRDefault="002B61FC" w:rsidP="002B61FC">
      <w:pPr>
        <w:spacing w:after="0" w:line="240" w:lineRule="auto"/>
        <w:rPr>
          <w:rFonts w:ascii="Times New Roman" w:hAnsi="Times New Roman"/>
        </w:rPr>
      </w:pPr>
    </w:p>
    <w:p w14:paraId="266096ED" w14:textId="77777777" w:rsidR="002B61FC" w:rsidRPr="0081271A" w:rsidRDefault="002B61FC" w:rsidP="002B61FC">
      <w:pPr>
        <w:spacing w:after="0" w:line="240" w:lineRule="auto"/>
        <w:rPr>
          <w:rFonts w:ascii="Times New Roman" w:hAnsi="Times New Roman"/>
        </w:rPr>
      </w:pPr>
    </w:p>
    <w:p w14:paraId="628AC4EF" w14:textId="77777777" w:rsidR="002B61FC" w:rsidRPr="0081271A" w:rsidRDefault="002B61FC" w:rsidP="002B61FC">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00B1DF91" w14:textId="77777777" w:rsidR="002B61FC" w:rsidRPr="0081271A" w:rsidRDefault="002B61FC" w:rsidP="002B61FC">
      <w:pPr>
        <w:spacing w:after="0" w:line="240" w:lineRule="auto"/>
        <w:rPr>
          <w:rFonts w:ascii="Times New Roman" w:hAnsi="Times New Roman"/>
        </w:rPr>
      </w:pPr>
    </w:p>
    <w:p w14:paraId="42DA6FE1" w14:textId="77777777" w:rsidR="002B61FC" w:rsidRPr="0081271A" w:rsidRDefault="0031161D" w:rsidP="002B61FC">
      <w:pPr>
        <w:spacing w:after="0" w:line="240" w:lineRule="auto"/>
        <w:rPr>
          <w:rFonts w:ascii="Times New Roman" w:hAnsi="Times New Roman"/>
        </w:rPr>
      </w:pPr>
      <w:r>
        <w:rPr>
          <w:rFonts w:ascii="Times New Roman" w:hAnsi="Times New Roman"/>
        </w:rPr>
        <w:t>EXP</w:t>
      </w:r>
    </w:p>
    <w:p w14:paraId="5102D90A" w14:textId="77777777" w:rsidR="002B61FC" w:rsidRPr="0081271A" w:rsidRDefault="002B61FC" w:rsidP="002B61FC">
      <w:pPr>
        <w:spacing w:after="0" w:line="240" w:lineRule="auto"/>
        <w:rPr>
          <w:rFonts w:ascii="Times New Roman" w:hAnsi="Times New Roman"/>
        </w:rPr>
      </w:pPr>
    </w:p>
    <w:p w14:paraId="754D32D1" w14:textId="77777777" w:rsidR="002B61FC" w:rsidRPr="0081271A" w:rsidRDefault="002B61FC" w:rsidP="002B61FC">
      <w:pPr>
        <w:spacing w:after="0" w:line="240" w:lineRule="auto"/>
        <w:rPr>
          <w:rFonts w:ascii="Times New Roman" w:hAnsi="Times New Roman"/>
        </w:rPr>
      </w:pPr>
    </w:p>
    <w:p w14:paraId="2DA36221"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6FF85C89" w14:textId="77777777" w:rsidR="002B61FC" w:rsidRPr="0081271A" w:rsidRDefault="002B61FC" w:rsidP="002B61FC">
      <w:pPr>
        <w:spacing w:after="0" w:line="240" w:lineRule="auto"/>
        <w:rPr>
          <w:rFonts w:ascii="Times New Roman" w:hAnsi="Times New Roman"/>
        </w:rPr>
      </w:pPr>
    </w:p>
    <w:p w14:paraId="2602D7BA" w14:textId="77777777" w:rsidR="0031161D" w:rsidRDefault="00205BF2" w:rsidP="002B61FC">
      <w:pPr>
        <w:spacing w:after="0" w:line="240" w:lineRule="auto"/>
        <w:rPr>
          <w:rFonts w:ascii="Times New Roman" w:hAnsi="Times New Roman"/>
        </w:rPr>
      </w:pPr>
      <w:r w:rsidRPr="0081271A">
        <w:rPr>
          <w:rFonts w:ascii="Times New Roman" w:hAnsi="Times New Roman"/>
        </w:rPr>
        <w:t>Lot</w:t>
      </w:r>
    </w:p>
    <w:p w14:paraId="561ABA09" w14:textId="77777777" w:rsidR="002B61FC" w:rsidRPr="0081271A" w:rsidRDefault="002B61FC" w:rsidP="002B61FC">
      <w:pPr>
        <w:spacing w:after="0" w:line="240" w:lineRule="auto"/>
        <w:rPr>
          <w:rFonts w:ascii="Times New Roman" w:hAnsi="Times New Roman"/>
        </w:rPr>
      </w:pPr>
    </w:p>
    <w:p w14:paraId="5A5FBF56" w14:textId="77777777" w:rsidR="002B61FC" w:rsidRPr="0081271A" w:rsidRDefault="002B61FC" w:rsidP="002B61FC">
      <w:pPr>
        <w:spacing w:after="0" w:line="240" w:lineRule="auto"/>
        <w:rPr>
          <w:rFonts w:ascii="Times New Roman" w:hAnsi="Times New Roman"/>
        </w:rPr>
      </w:pPr>
    </w:p>
    <w:p w14:paraId="263C3ECE" w14:textId="77777777" w:rsidR="002B61FC" w:rsidRPr="0081271A" w:rsidRDefault="002B61FC" w:rsidP="002B61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70422246" w14:textId="77777777" w:rsidR="002B61FC" w:rsidRPr="0081271A" w:rsidRDefault="002B61FC" w:rsidP="002B61FC">
      <w:pPr>
        <w:spacing w:after="0" w:line="240" w:lineRule="auto"/>
        <w:rPr>
          <w:rFonts w:ascii="Times New Roman" w:hAnsi="Times New Roman"/>
          <w:i/>
        </w:rPr>
      </w:pPr>
    </w:p>
    <w:p w14:paraId="3429D589" w14:textId="77777777" w:rsidR="002B61FC"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Lun</w:t>
      </w:r>
    </w:p>
    <w:p w14:paraId="43F1B738" w14:textId="77777777" w:rsidR="002B61FC"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Mar</w:t>
      </w:r>
    </w:p>
    <w:p w14:paraId="2B0EC001" w14:textId="77777777" w:rsidR="002B61FC"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Mer</w:t>
      </w:r>
    </w:p>
    <w:p w14:paraId="6FE8A5FA" w14:textId="77777777" w:rsidR="002B61FC"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Gio</w:t>
      </w:r>
    </w:p>
    <w:p w14:paraId="4B3449D3" w14:textId="77777777" w:rsidR="002B61FC"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Ven</w:t>
      </w:r>
    </w:p>
    <w:p w14:paraId="300113F9" w14:textId="77777777" w:rsidR="002B61FC"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Sab</w:t>
      </w:r>
    </w:p>
    <w:p w14:paraId="3467F5A6" w14:textId="77777777" w:rsidR="00F621E9" w:rsidRPr="0081271A" w:rsidRDefault="002B61F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rPr>
        <w:t>Dom</w:t>
      </w:r>
    </w:p>
    <w:p w14:paraId="1347B20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rPr>
      </w:pPr>
      <w:r w:rsidRPr="0081271A">
        <w:rPr>
          <w:rFonts w:ascii="Times New Roman" w:hAnsi="Times New Roman"/>
          <w:b/>
        </w:rPr>
        <w:br w:type="page"/>
      </w:r>
      <w:r w:rsidRPr="0081271A">
        <w:rPr>
          <w:rFonts w:ascii="Times New Roman" w:hAnsi="Times New Roman"/>
          <w:b/>
          <w:bCs/>
        </w:rPr>
        <w:lastRenderedPageBreak/>
        <w:t>I</w:t>
      </w:r>
      <w:r w:rsidRPr="0081271A">
        <w:rPr>
          <w:rFonts w:ascii="Times New Roman" w:eastAsia="Times New Roman" w:hAnsi="Times New Roman"/>
          <w:b/>
          <w:bCs/>
          <w:color w:val="000000"/>
        </w:rPr>
        <w:t>NFORMAZIONI DA APPORRE SUL CONFEZIONAMENTO SECONDARIO E SUL CONFEZIONAMENTO PRIMARIO</w:t>
      </w:r>
    </w:p>
    <w:p w14:paraId="40849BE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rPr>
      </w:pPr>
    </w:p>
    <w:p w14:paraId="3A5D5744" w14:textId="77777777" w:rsidR="00F10264" w:rsidRPr="0081271A" w:rsidRDefault="00AD36EA"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olor w:val="000000"/>
        </w:rPr>
      </w:pPr>
      <w:r>
        <w:rPr>
          <w:rFonts w:ascii="Times New Roman" w:eastAsia="Times New Roman" w:hAnsi="Times New Roman"/>
          <w:b/>
          <w:bCs/>
          <w:color w:val="000000"/>
        </w:rPr>
        <w:t>SCATOLA ESTERNA</w:t>
      </w:r>
      <w:r w:rsidR="00F10264" w:rsidRPr="0081271A">
        <w:rPr>
          <w:rFonts w:ascii="Times New Roman" w:eastAsia="Times New Roman" w:hAnsi="Times New Roman"/>
          <w:b/>
          <w:bCs/>
          <w:color w:val="000000"/>
        </w:rPr>
        <w:t xml:space="preserve"> ED ETICHETTA </w:t>
      </w:r>
      <w:r w:rsidR="00634076" w:rsidRPr="0081271A">
        <w:rPr>
          <w:rFonts w:ascii="Times New Roman" w:eastAsia="Times New Roman" w:hAnsi="Times New Roman"/>
          <w:b/>
          <w:bCs/>
          <w:color w:val="000000"/>
        </w:rPr>
        <w:t xml:space="preserve">DEL </w:t>
      </w:r>
      <w:r w:rsidR="00F10264" w:rsidRPr="0081271A">
        <w:rPr>
          <w:rFonts w:ascii="Times New Roman" w:eastAsia="Times New Roman" w:hAnsi="Times New Roman"/>
          <w:b/>
          <w:bCs/>
          <w:color w:val="000000"/>
        </w:rPr>
        <w:t xml:space="preserve">FLACONE IN </w:t>
      </w:r>
      <w:r w:rsidR="007E1620" w:rsidRPr="0081271A">
        <w:rPr>
          <w:rFonts w:ascii="Times New Roman" w:eastAsia="Times New Roman" w:hAnsi="Times New Roman"/>
          <w:b/>
          <w:bCs/>
          <w:color w:val="000000"/>
        </w:rPr>
        <w:t xml:space="preserve">HDPE </w:t>
      </w:r>
      <w:r w:rsidR="00F10264" w:rsidRPr="0081271A">
        <w:rPr>
          <w:rFonts w:ascii="Times New Roman" w:eastAsia="Times New Roman" w:hAnsi="Times New Roman"/>
          <w:b/>
          <w:bCs/>
          <w:color w:val="000000"/>
        </w:rPr>
        <w:t>DA 2,5 MG</w:t>
      </w:r>
    </w:p>
    <w:p w14:paraId="29E99296" w14:textId="77777777" w:rsidR="00F10264" w:rsidRPr="0081271A" w:rsidRDefault="00F10264" w:rsidP="00F10264">
      <w:pPr>
        <w:spacing w:after="0" w:line="240" w:lineRule="auto"/>
        <w:rPr>
          <w:rFonts w:ascii="Times New Roman" w:hAnsi="Times New Roman"/>
        </w:rPr>
      </w:pPr>
    </w:p>
    <w:p w14:paraId="00A957E4" w14:textId="77777777" w:rsidR="00F10264" w:rsidRPr="0081271A" w:rsidRDefault="00F10264" w:rsidP="00F10264">
      <w:pPr>
        <w:spacing w:after="0" w:line="240" w:lineRule="auto"/>
        <w:rPr>
          <w:rFonts w:ascii="Times New Roman" w:hAnsi="Times New Roman"/>
        </w:rPr>
      </w:pPr>
    </w:p>
    <w:p w14:paraId="7B9D7FA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6437CC04" w14:textId="77777777" w:rsidR="00F10264" w:rsidRPr="0081271A" w:rsidRDefault="00F10264" w:rsidP="00F10264">
      <w:pPr>
        <w:spacing w:after="0" w:line="240" w:lineRule="auto"/>
        <w:rPr>
          <w:rFonts w:ascii="Times New Roman" w:hAnsi="Times New Roman"/>
        </w:rPr>
      </w:pPr>
    </w:p>
    <w:p w14:paraId="4B9A9570" w14:textId="77777777" w:rsidR="00F10264" w:rsidRPr="0081271A" w:rsidRDefault="002B61FC"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2,5 mg compresse rivestite con film</w:t>
      </w:r>
    </w:p>
    <w:p w14:paraId="0463B75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rivaroxaban</w:t>
      </w:r>
    </w:p>
    <w:p w14:paraId="007C58CD" w14:textId="77777777" w:rsidR="00F10264" w:rsidRPr="0081271A" w:rsidRDefault="00F10264" w:rsidP="00F10264">
      <w:pPr>
        <w:spacing w:after="0" w:line="240" w:lineRule="auto"/>
        <w:rPr>
          <w:rFonts w:ascii="Times New Roman" w:hAnsi="Times New Roman"/>
        </w:rPr>
      </w:pPr>
    </w:p>
    <w:p w14:paraId="3D6750B1" w14:textId="77777777" w:rsidR="00F10264" w:rsidRPr="0081271A" w:rsidRDefault="00F10264" w:rsidP="00F10264">
      <w:pPr>
        <w:spacing w:after="0" w:line="240" w:lineRule="auto"/>
        <w:rPr>
          <w:rFonts w:ascii="Times New Roman" w:hAnsi="Times New Roman"/>
        </w:rPr>
      </w:pPr>
    </w:p>
    <w:p w14:paraId="3F8F743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7D692B3A" w14:textId="77777777" w:rsidR="00F10264" w:rsidRPr="0081271A" w:rsidRDefault="00F10264" w:rsidP="00F10264">
      <w:pPr>
        <w:spacing w:after="0" w:line="240" w:lineRule="auto"/>
        <w:rPr>
          <w:rFonts w:ascii="Times New Roman" w:hAnsi="Times New Roman"/>
        </w:rPr>
      </w:pPr>
    </w:p>
    <w:p w14:paraId="46AC4F7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Ogni compressa rivestita con film contiene 2,5 mg di rivaroxaban.</w:t>
      </w:r>
    </w:p>
    <w:p w14:paraId="5B70C086" w14:textId="77777777" w:rsidR="00F10264" w:rsidRPr="0081271A" w:rsidRDefault="00F10264" w:rsidP="00F10264">
      <w:pPr>
        <w:spacing w:after="0" w:line="240" w:lineRule="auto"/>
        <w:rPr>
          <w:rFonts w:ascii="Times New Roman" w:hAnsi="Times New Roman"/>
        </w:rPr>
      </w:pPr>
    </w:p>
    <w:p w14:paraId="0F96B50A" w14:textId="77777777" w:rsidR="00F10264" w:rsidRPr="0081271A" w:rsidRDefault="00F10264" w:rsidP="00F10264">
      <w:pPr>
        <w:spacing w:after="0" w:line="240" w:lineRule="auto"/>
        <w:rPr>
          <w:rFonts w:ascii="Times New Roman" w:hAnsi="Times New Roman"/>
        </w:rPr>
      </w:pPr>
    </w:p>
    <w:p w14:paraId="23AC0AB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1A24C0CA" w14:textId="77777777" w:rsidR="00F10264" w:rsidRPr="0081271A" w:rsidRDefault="00F10264" w:rsidP="00F10264">
      <w:pPr>
        <w:spacing w:after="0" w:line="240" w:lineRule="auto"/>
        <w:rPr>
          <w:rFonts w:ascii="Times New Roman" w:hAnsi="Times New Roman"/>
        </w:rPr>
      </w:pPr>
    </w:p>
    <w:p w14:paraId="0F04CDD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Contiene lattosio</w:t>
      </w:r>
      <w:r w:rsidR="002B61FC" w:rsidRPr="0081271A">
        <w:rPr>
          <w:rFonts w:ascii="Times New Roman" w:hAnsi="Times New Roman"/>
        </w:rPr>
        <w:t xml:space="preserve"> monoidrato</w:t>
      </w:r>
      <w:r w:rsidRPr="0081271A">
        <w:rPr>
          <w:rFonts w:ascii="Times New Roman" w:hAnsi="Times New Roman"/>
        </w:rPr>
        <w:t xml:space="preserve">. </w:t>
      </w:r>
    </w:p>
    <w:p w14:paraId="46597D62" w14:textId="77777777" w:rsidR="00F10264" w:rsidRPr="0081271A" w:rsidRDefault="00F10264" w:rsidP="00F10264">
      <w:pPr>
        <w:spacing w:after="0" w:line="240" w:lineRule="auto"/>
        <w:rPr>
          <w:rFonts w:ascii="Times New Roman" w:hAnsi="Times New Roman"/>
        </w:rPr>
      </w:pPr>
    </w:p>
    <w:p w14:paraId="722BEEF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4.</w:t>
      </w:r>
      <w:r w:rsidRPr="0081271A">
        <w:rPr>
          <w:rFonts w:ascii="Times New Roman" w:hAnsi="Times New Roman"/>
          <w:b/>
        </w:rPr>
        <w:tab/>
        <w:t>FORMA FARMACEUTICA E CONTENUTO</w:t>
      </w:r>
    </w:p>
    <w:p w14:paraId="1A7C70AD" w14:textId="77777777" w:rsidR="00F10264" w:rsidRPr="0081271A" w:rsidRDefault="00F10264" w:rsidP="00F10264">
      <w:pPr>
        <w:spacing w:after="0" w:line="240" w:lineRule="auto"/>
        <w:rPr>
          <w:rFonts w:ascii="Times New Roman" w:hAnsi="Times New Roman"/>
        </w:rPr>
      </w:pPr>
    </w:p>
    <w:p w14:paraId="32FB4DA1" w14:textId="77777777" w:rsidR="00F10264" w:rsidRPr="0081271A" w:rsidRDefault="002B61FC" w:rsidP="00F10264">
      <w:pPr>
        <w:spacing w:after="0" w:line="240" w:lineRule="auto"/>
        <w:rPr>
          <w:rFonts w:ascii="Times New Roman" w:hAnsi="Times New Roman"/>
        </w:rPr>
      </w:pPr>
      <w:r w:rsidRPr="0081271A">
        <w:rPr>
          <w:rFonts w:ascii="Times New Roman" w:hAnsi="Times New Roman"/>
        </w:rPr>
        <w:t>30 </w:t>
      </w:r>
      <w:r w:rsidR="00F10264" w:rsidRPr="0081271A">
        <w:rPr>
          <w:rFonts w:ascii="Times New Roman" w:hAnsi="Times New Roman"/>
        </w:rPr>
        <w:t>compresse rivestite con film</w:t>
      </w:r>
    </w:p>
    <w:p w14:paraId="6DDDD67A" w14:textId="77777777" w:rsidR="002B61FC" w:rsidRPr="0081271A" w:rsidRDefault="002B61FC" w:rsidP="00F10264">
      <w:pPr>
        <w:spacing w:after="0" w:line="240" w:lineRule="auto"/>
        <w:rPr>
          <w:rFonts w:ascii="Times New Roman" w:hAnsi="Times New Roman"/>
          <w:highlight w:val="lightGray"/>
        </w:rPr>
      </w:pPr>
      <w:r w:rsidRPr="0081271A">
        <w:rPr>
          <w:rFonts w:ascii="Times New Roman" w:hAnsi="Times New Roman"/>
          <w:highlight w:val="lightGray"/>
        </w:rPr>
        <w:t>90 compresse rivestite con film</w:t>
      </w:r>
    </w:p>
    <w:p w14:paraId="727A00FA" w14:textId="77777777" w:rsidR="002B61FC" w:rsidRPr="0081271A" w:rsidRDefault="002B61FC" w:rsidP="00F10264">
      <w:pPr>
        <w:spacing w:after="0" w:line="240" w:lineRule="auto"/>
        <w:rPr>
          <w:rFonts w:ascii="Times New Roman" w:hAnsi="Times New Roman"/>
        </w:rPr>
      </w:pPr>
      <w:r w:rsidRPr="0081271A">
        <w:rPr>
          <w:rFonts w:ascii="Times New Roman" w:hAnsi="Times New Roman"/>
          <w:highlight w:val="lightGray"/>
        </w:rPr>
        <w:t>500 compresse rivestite con film</w:t>
      </w:r>
    </w:p>
    <w:p w14:paraId="4D845DFF" w14:textId="77777777" w:rsidR="00F10264" w:rsidRPr="0081271A" w:rsidRDefault="00F10264" w:rsidP="00F10264">
      <w:pPr>
        <w:spacing w:after="0" w:line="240" w:lineRule="auto"/>
        <w:rPr>
          <w:rFonts w:ascii="Times New Roman" w:hAnsi="Times New Roman"/>
        </w:rPr>
      </w:pPr>
    </w:p>
    <w:p w14:paraId="6A16DE1E" w14:textId="77777777" w:rsidR="00F10264" w:rsidRPr="0081271A" w:rsidRDefault="00F10264" w:rsidP="00F10264">
      <w:pPr>
        <w:spacing w:after="0" w:line="240" w:lineRule="auto"/>
        <w:rPr>
          <w:rFonts w:ascii="Times New Roman" w:hAnsi="Times New Roman"/>
        </w:rPr>
      </w:pPr>
    </w:p>
    <w:p w14:paraId="0A5426F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596804E2" w14:textId="77777777" w:rsidR="00F10264" w:rsidRPr="0081271A" w:rsidRDefault="00F10264" w:rsidP="00F10264">
      <w:pPr>
        <w:spacing w:after="0" w:line="240" w:lineRule="auto"/>
        <w:rPr>
          <w:rFonts w:ascii="Times New Roman" w:hAnsi="Times New Roman"/>
        </w:rPr>
      </w:pPr>
    </w:p>
    <w:p w14:paraId="0690378F" w14:textId="77777777" w:rsidR="002F116F" w:rsidRPr="0081271A" w:rsidRDefault="00F10264" w:rsidP="00F10264">
      <w:pPr>
        <w:spacing w:after="0" w:line="240" w:lineRule="auto"/>
        <w:rPr>
          <w:rFonts w:ascii="Times New Roman" w:hAnsi="Times New Roman"/>
        </w:rPr>
      </w:pPr>
      <w:r w:rsidRPr="0081271A">
        <w:rPr>
          <w:rFonts w:ascii="Times New Roman" w:hAnsi="Times New Roman"/>
        </w:rPr>
        <w:t>Leggere il foglio illustrativo prima dell’uso.</w:t>
      </w:r>
    </w:p>
    <w:p w14:paraId="65B01A2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Uso orale.</w:t>
      </w:r>
    </w:p>
    <w:p w14:paraId="2FE91727" w14:textId="77777777" w:rsidR="00F10264" w:rsidRPr="0081271A" w:rsidRDefault="00F10264" w:rsidP="00F10264">
      <w:pPr>
        <w:spacing w:after="0" w:line="240" w:lineRule="auto"/>
        <w:rPr>
          <w:rFonts w:ascii="Times New Roman" w:hAnsi="Times New Roman"/>
        </w:rPr>
      </w:pPr>
    </w:p>
    <w:p w14:paraId="1C29EEBD" w14:textId="77777777" w:rsidR="00F10264" w:rsidRPr="0081271A" w:rsidRDefault="00F10264" w:rsidP="00F10264">
      <w:pPr>
        <w:spacing w:after="0" w:line="240" w:lineRule="auto"/>
        <w:rPr>
          <w:rFonts w:ascii="Times New Roman" w:hAnsi="Times New Roman"/>
        </w:rPr>
      </w:pPr>
    </w:p>
    <w:p w14:paraId="0FB88BA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35D2219E" w14:textId="77777777" w:rsidR="00F10264" w:rsidRPr="0081271A" w:rsidRDefault="00F10264" w:rsidP="00F10264">
      <w:pPr>
        <w:spacing w:after="0" w:line="240" w:lineRule="auto"/>
        <w:rPr>
          <w:rFonts w:ascii="Times New Roman" w:hAnsi="Times New Roman"/>
        </w:rPr>
      </w:pPr>
    </w:p>
    <w:p w14:paraId="59607AB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Tenere fuori dalla vista e dalla portata dei bambini.</w:t>
      </w:r>
    </w:p>
    <w:p w14:paraId="6550DA41" w14:textId="77777777" w:rsidR="00F10264" w:rsidRPr="0081271A" w:rsidRDefault="00F10264" w:rsidP="00F10264">
      <w:pPr>
        <w:spacing w:after="0" w:line="240" w:lineRule="auto"/>
        <w:rPr>
          <w:rFonts w:ascii="Times New Roman" w:hAnsi="Times New Roman"/>
        </w:rPr>
      </w:pPr>
    </w:p>
    <w:p w14:paraId="69D1E1A7" w14:textId="77777777" w:rsidR="00F10264" w:rsidRPr="0081271A" w:rsidRDefault="00F10264" w:rsidP="00F10264">
      <w:pPr>
        <w:spacing w:after="0" w:line="240" w:lineRule="auto"/>
        <w:rPr>
          <w:rFonts w:ascii="Times New Roman" w:hAnsi="Times New Roman"/>
        </w:rPr>
      </w:pPr>
    </w:p>
    <w:p w14:paraId="33CAAF0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7.</w:t>
      </w:r>
      <w:r w:rsidRPr="0081271A">
        <w:rPr>
          <w:rFonts w:ascii="Times New Roman" w:hAnsi="Times New Roman"/>
          <w:b/>
        </w:rPr>
        <w:tab/>
        <w:t>ALTRA(E) AVVERTENZA(E) PARTICOLARE(I), SE NECESSARIO</w:t>
      </w:r>
    </w:p>
    <w:p w14:paraId="01A9F7A4" w14:textId="77777777" w:rsidR="00F10264" w:rsidRPr="0081271A" w:rsidRDefault="00F10264" w:rsidP="00F10264">
      <w:pPr>
        <w:spacing w:after="0" w:line="240" w:lineRule="auto"/>
        <w:rPr>
          <w:rFonts w:ascii="Times New Roman" w:hAnsi="Times New Roman"/>
        </w:rPr>
      </w:pPr>
    </w:p>
    <w:p w14:paraId="708DFC5B" w14:textId="77777777" w:rsidR="00F10264" w:rsidRPr="0081271A" w:rsidRDefault="00F10264" w:rsidP="00F10264">
      <w:pPr>
        <w:spacing w:after="0" w:line="240" w:lineRule="auto"/>
        <w:rPr>
          <w:rFonts w:ascii="Times New Roman" w:hAnsi="Times New Roman"/>
        </w:rPr>
      </w:pPr>
    </w:p>
    <w:p w14:paraId="12172E9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1E631BB8" w14:textId="77777777" w:rsidR="00F10264" w:rsidRPr="0081271A" w:rsidRDefault="00F10264" w:rsidP="00F10264">
      <w:pPr>
        <w:spacing w:after="0" w:line="240" w:lineRule="auto"/>
        <w:rPr>
          <w:rFonts w:ascii="Times New Roman" w:hAnsi="Times New Roman"/>
        </w:rPr>
      </w:pPr>
    </w:p>
    <w:p w14:paraId="5B2B128C" w14:textId="77777777" w:rsidR="00F10264" w:rsidRPr="0081271A" w:rsidRDefault="00634076" w:rsidP="00F10264">
      <w:pPr>
        <w:spacing w:after="0" w:line="240" w:lineRule="auto"/>
        <w:rPr>
          <w:rFonts w:ascii="Times New Roman" w:hAnsi="Times New Roman"/>
        </w:rPr>
      </w:pPr>
      <w:r w:rsidRPr="0081271A">
        <w:rPr>
          <w:rFonts w:ascii="Times New Roman" w:hAnsi="Times New Roman"/>
        </w:rPr>
        <w:t>Scad.</w:t>
      </w:r>
    </w:p>
    <w:p w14:paraId="1E736140" w14:textId="77777777" w:rsidR="00205BF2" w:rsidRPr="0081271A" w:rsidRDefault="00205BF2" w:rsidP="00F10264">
      <w:pPr>
        <w:spacing w:after="0" w:line="240" w:lineRule="auto"/>
        <w:rPr>
          <w:rFonts w:ascii="Times New Roman" w:hAnsi="Times New Roman"/>
        </w:rPr>
      </w:pPr>
    </w:p>
    <w:p w14:paraId="4B66864D" w14:textId="77777777" w:rsidR="00F10264" w:rsidRPr="0081271A" w:rsidRDefault="00F10264" w:rsidP="00F10264">
      <w:pPr>
        <w:spacing w:after="0" w:line="240" w:lineRule="auto"/>
        <w:rPr>
          <w:rFonts w:ascii="Times New Roman" w:hAnsi="Times New Roman"/>
        </w:rPr>
      </w:pPr>
    </w:p>
    <w:p w14:paraId="373B1EB3"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721593FD" w14:textId="77777777" w:rsidR="00F10264" w:rsidRPr="0081271A" w:rsidRDefault="00F10264" w:rsidP="00F10264">
      <w:pPr>
        <w:spacing w:after="0" w:line="240" w:lineRule="auto"/>
        <w:rPr>
          <w:rFonts w:ascii="Times New Roman" w:hAnsi="Times New Roman"/>
        </w:rPr>
      </w:pPr>
    </w:p>
    <w:p w14:paraId="40DB3E61" w14:textId="77777777" w:rsidR="00F10264" w:rsidRPr="0081271A" w:rsidRDefault="00F10264" w:rsidP="00F10264">
      <w:pPr>
        <w:spacing w:after="0" w:line="240" w:lineRule="auto"/>
        <w:rPr>
          <w:rFonts w:ascii="Times New Roman" w:hAnsi="Times New Roman"/>
        </w:rPr>
      </w:pPr>
    </w:p>
    <w:p w14:paraId="35F4F79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hAnsi="Times New Roman"/>
          <w:b/>
        </w:rPr>
      </w:pPr>
      <w:r w:rsidRPr="0081271A">
        <w:rPr>
          <w:rFonts w:ascii="Times New Roman" w:hAnsi="Times New Roman"/>
          <w:b/>
        </w:rPr>
        <w:lastRenderedPageBreak/>
        <w:t>10.</w:t>
      </w:r>
      <w:r w:rsidRPr="0081271A">
        <w:rPr>
          <w:rFonts w:ascii="Times New Roman" w:hAnsi="Times New Roman"/>
          <w:b/>
        </w:rPr>
        <w:tab/>
        <w:t>PRECAUZIONI PARTICOLARI PER LO SMALTIMENTO DEL MEDICINALE NON UTILIZZATO O DEI RIFIUTI DERIVATI DA TALE MEDICINALE, SE NECESSARIO</w:t>
      </w:r>
    </w:p>
    <w:p w14:paraId="11CC1CDA" w14:textId="77777777" w:rsidR="00F10264" w:rsidRPr="0081271A" w:rsidRDefault="00F10264" w:rsidP="00F10264">
      <w:pPr>
        <w:spacing w:after="0" w:line="240" w:lineRule="auto"/>
        <w:rPr>
          <w:rFonts w:ascii="Times New Roman" w:hAnsi="Times New Roman"/>
        </w:rPr>
      </w:pPr>
    </w:p>
    <w:p w14:paraId="5E7B905D" w14:textId="77777777" w:rsidR="00F10264" w:rsidRPr="0081271A" w:rsidRDefault="00F10264" w:rsidP="00F10264">
      <w:pPr>
        <w:spacing w:after="0" w:line="240" w:lineRule="auto"/>
        <w:rPr>
          <w:rFonts w:ascii="Times New Roman" w:hAnsi="Times New Roman"/>
        </w:rPr>
      </w:pPr>
    </w:p>
    <w:p w14:paraId="455E305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4970D99C" w14:textId="77777777" w:rsidR="00F10264" w:rsidRPr="0081271A" w:rsidRDefault="00F10264" w:rsidP="00F10264">
      <w:pPr>
        <w:spacing w:after="0" w:line="240" w:lineRule="auto"/>
        <w:rPr>
          <w:rFonts w:ascii="Times New Roman" w:hAnsi="Times New Roman"/>
        </w:rPr>
      </w:pPr>
    </w:p>
    <w:p w14:paraId="09592060" w14:textId="77777777" w:rsidR="002B61FC" w:rsidRPr="006E16B7" w:rsidRDefault="002B61FC" w:rsidP="002B61FC">
      <w:pPr>
        <w:spacing w:after="0" w:line="240" w:lineRule="auto"/>
        <w:rPr>
          <w:rFonts w:ascii="Times New Roman" w:hAnsi="Times New Roman"/>
          <w:lang w:val="en-US"/>
        </w:rPr>
      </w:pPr>
      <w:r w:rsidRPr="006E16B7">
        <w:rPr>
          <w:rFonts w:ascii="Times New Roman" w:hAnsi="Times New Roman"/>
          <w:lang w:val="en-US"/>
        </w:rPr>
        <w:t>Accord Healthcare S.L.U.</w:t>
      </w:r>
    </w:p>
    <w:p w14:paraId="3B3BA92A" w14:textId="77777777" w:rsidR="002B61FC" w:rsidRPr="006E16B7" w:rsidRDefault="002B61FC" w:rsidP="002B61FC">
      <w:pPr>
        <w:spacing w:after="0" w:line="240" w:lineRule="auto"/>
        <w:rPr>
          <w:rFonts w:ascii="Times New Roman" w:hAnsi="Times New Roman"/>
          <w:highlight w:val="lightGray"/>
          <w:lang w:val="en-US"/>
        </w:rPr>
      </w:pPr>
      <w:r w:rsidRPr="006E16B7">
        <w:rPr>
          <w:rFonts w:ascii="Times New Roman" w:hAnsi="Times New Roman"/>
          <w:highlight w:val="lightGray"/>
          <w:lang w:val="en-US"/>
        </w:rPr>
        <w:t>World Trade Center, Moll de Barcelona s/n, Edifici Est, 6</w:t>
      </w:r>
      <w:r w:rsidRPr="006E16B7">
        <w:rPr>
          <w:rFonts w:ascii="Times New Roman" w:hAnsi="Times New Roman"/>
          <w:highlight w:val="lightGray"/>
          <w:vertAlign w:val="superscript"/>
          <w:lang w:val="en-US"/>
        </w:rPr>
        <w:t>a</w:t>
      </w:r>
      <w:r w:rsidRPr="006E16B7">
        <w:rPr>
          <w:rFonts w:ascii="Times New Roman" w:hAnsi="Times New Roman"/>
          <w:highlight w:val="lightGray"/>
          <w:lang w:val="en-US"/>
        </w:rPr>
        <w:t xml:space="preserve"> Planta, </w:t>
      </w:r>
    </w:p>
    <w:p w14:paraId="7AD58320" w14:textId="77777777" w:rsidR="002B61FC" w:rsidRPr="0081271A" w:rsidRDefault="002B61FC" w:rsidP="002B61FC">
      <w:pPr>
        <w:spacing w:after="0" w:line="240" w:lineRule="auto"/>
        <w:rPr>
          <w:rFonts w:ascii="Times New Roman" w:hAnsi="Times New Roman"/>
          <w:highlight w:val="lightGray"/>
        </w:rPr>
      </w:pPr>
      <w:r w:rsidRPr="0081271A">
        <w:rPr>
          <w:rFonts w:ascii="Times New Roman" w:hAnsi="Times New Roman"/>
          <w:highlight w:val="lightGray"/>
        </w:rPr>
        <w:t>Barcellona, 08039</w:t>
      </w:r>
    </w:p>
    <w:p w14:paraId="6C145EC7" w14:textId="77777777" w:rsidR="002B61FC" w:rsidRPr="0081271A" w:rsidRDefault="002B61FC" w:rsidP="002B61FC">
      <w:pPr>
        <w:spacing w:after="0" w:line="240" w:lineRule="auto"/>
        <w:rPr>
          <w:rFonts w:ascii="Times New Roman" w:hAnsi="Times New Roman"/>
        </w:rPr>
      </w:pPr>
      <w:r w:rsidRPr="0081271A">
        <w:rPr>
          <w:rFonts w:ascii="Times New Roman" w:hAnsi="Times New Roman"/>
          <w:highlight w:val="lightGray"/>
        </w:rPr>
        <w:t>Spagna</w:t>
      </w:r>
      <w:r w:rsidR="008135FB" w:rsidRPr="0081271A">
        <w:rPr>
          <w:rFonts w:ascii="Times New Roman" w:hAnsi="Times New Roman"/>
          <w:highlight w:val="lightGray"/>
        </w:rPr>
        <w:t xml:space="preserve"> (</w:t>
      </w:r>
      <w:r w:rsidR="001001CC" w:rsidRPr="0081271A">
        <w:rPr>
          <w:rFonts w:ascii="Times New Roman" w:hAnsi="Times New Roman"/>
          <w:highlight w:val="lightGray"/>
        </w:rPr>
        <w:t>applicabil</w:t>
      </w:r>
      <w:r w:rsidR="008135FB" w:rsidRPr="0081271A">
        <w:rPr>
          <w:rFonts w:ascii="Times New Roman" w:hAnsi="Times New Roman"/>
          <w:highlight w:val="lightGray"/>
        </w:rPr>
        <w:t xml:space="preserve">e solo per </w:t>
      </w:r>
      <w:r w:rsidR="001001CC" w:rsidRPr="0081271A">
        <w:rPr>
          <w:rFonts w:ascii="Times New Roman" w:hAnsi="Times New Roman"/>
          <w:highlight w:val="lightGray"/>
        </w:rPr>
        <w:t>l’imballaggio</w:t>
      </w:r>
      <w:r w:rsidR="00BB7FD1" w:rsidRPr="0081271A">
        <w:rPr>
          <w:rFonts w:ascii="Times New Roman" w:hAnsi="Times New Roman"/>
          <w:highlight w:val="lightGray"/>
        </w:rPr>
        <w:t xml:space="preserve"> </w:t>
      </w:r>
      <w:r w:rsidR="008135FB" w:rsidRPr="0081271A">
        <w:rPr>
          <w:rFonts w:ascii="Times New Roman" w:hAnsi="Times New Roman"/>
          <w:highlight w:val="lightGray"/>
        </w:rPr>
        <w:t>esterno, non</w:t>
      </w:r>
      <w:r w:rsidR="001001CC" w:rsidRPr="0081271A">
        <w:rPr>
          <w:rFonts w:ascii="Times New Roman" w:hAnsi="Times New Roman"/>
          <w:highlight w:val="lightGray"/>
        </w:rPr>
        <w:t xml:space="preserve"> pertinente per</w:t>
      </w:r>
      <w:r w:rsidR="008135FB" w:rsidRPr="0081271A">
        <w:rPr>
          <w:rFonts w:ascii="Times New Roman" w:hAnsi="Times New Roman"/>
          <w:highlight w:val="lightGray"/>
        </w:rPr>
        <w:t xml:space="preserve"> </w:t>
      </w:r>
      <w:r w:rsidR="001001CC" w:rsidRPr="0081271A">
        <w:rPr>
          <w:rFonts w:ascii="Times New Roman" w:hAnsi="Times New Roman"/>
          <w:highlight w:val="lightGray"/>
        </w:rPr>
        <w:t>l’</w:t>
      </w:r>
      <w:r w:rsidR="008135FB" w:rsidRPr="0081271A">
        <w:rPr>
          <w:rFonts w:ascii="Times New Roman" w:hAnsi="Times New Roman"/>
          <w:highlight w:val="lightGray"/>
        </w:rPr>
        <w:t>etichetta del flacone)</w:t>
      </w:r>
    </w:p>
    <w:p w14:paraId="6484F7BE" w14:textId="77777777" w:rsidR="00F10264" w:rsidRPr="0081271A" w:rsidRDefault="00F10264" w:rsidP="00F10264">
      <w:pPr>
        <w:spacing w:after="0" w:line="240" w:lineRule="auto"/>
        <w:rPr>
          <w:rFonts w:ascii="Times New Roman" w:hAnsi="Times New Roman"/>
        </w:rPr>
      </w:pPr>
    </w:p>
    <w:p w14:paraId="5C21332D" w14:textId="77777777" w:rsidR="00F10264" w:rsidRPr="0081271A" w:rsidRDefault="00F10264" w:rsidP="00F10264">
      <w:pPr>
        <w:spacing w:after="0" w:line="240" w:lineRule="auto"/>
        <w:rPr>
          <w:rFonts w:ascii="Times New Roman" w:hAnsi="Times New Roman"/>
        </w:rPr>
      </w:pPr>
    </w:p>
    <w:p w14:paraId="00B5288F"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12.</w:t>
      </w:r>
      <w:r w:rsidRPr="0081271A">
        <w:rPr>
          <w:rFonts w:ascii="Times New Roman" w:hAnsi="Times New Roman"/>
          <w:b/>
        </w:rPr>
        <w:tab/>
        <w:t>NUMERO(I) DELL’AUTORIZZAZIONE ALL’IMMISSIONE IN COMMERCIO</w:t>
      </w:r>
    </w:p>
    <w:p w14:paraId="40E195F2" w14:textId="77777777" w:rsidR="00F10264" w:rsidRPr="0081271A" w:rsidRDefault="00F10264" w:rsidP="00F10264">
      <w:pPr>
        <w:spacing w:after="0" w:line="240" w:lineRule="auto"/>
        <w:rPr>
          <w:rFonts w:ascii="Times New Roman" w:hAnsi="Times New Roman"/>
        </w:rPr>
      </w:pPr>
    </w:p>
    <w:p w14:paraId="29422DE6" w14:textId="77777777" w:rsidR="0069471B" w:rsidRPr="0081271A" w:rsidRDefault="0069471B" w:rsidP="00F10264">
      <w:pPr>
        <w:spacing w:after="0" w:line="240" w:lineRule="auto"/>
        <w:rPr>
          <w:rFonts w:ascii="Times New Roman" w:hAnsi="Times New Roman"/>
        </w:rPr>
      </w:pPr>
      <w:r w:rsidRPr="0081271A">
        <w:rPr>
          <w:rFonts w:ascii="Times New Roman" w:hAnsi="Times New Roman"/>
        </w:rPr>
        <w:t>EU/1/20/1488/009-011</w:t>
      </w:r>
      <w:r w:rsidR="00205BF2" w:rsidRPr="0081271A">
        <w:rPr>
          <w:rFonts w:ascii="Times New Roman" w:hAnsi="Times New Roman"/>
        </w:rPr>
        <w:t xml:space="preserve"> </w:t>
      </w:r>
      <w:r w:rsidRPr="0081271A">
        <w:rPr>
          <w:rFonts w:ascii="Times New Roman" w:hAnsi="Times New Roman"/>
          <w:highlight w:val="lightGray"/>
        </w:rPr>
        <w:t>(applicabile solo per l’imballaggio esterno, non pertinente per l’etichetta del flacone)</w:t>
      </w:r>
    </w:p>
    <w:p w14:paraId="6AE78C58" w14:textId="77777777" w:rsidR="00F10264" w:rsidRPr="0081271A" w:rsidRDefault="00F10264" w:rsidP="00F10264">
      <w:pPr>
        <w:spacing w:after="0" w:line="240" w:lineRule="auto"/>
        <w:rPr>
          <w:rFonts w:ascii="Times New Roman" w:hAnsi="Times New Roman"/>
        </w:rPr>
      </w:pPr>
    </w:p>
    <w:p w14:paraId="50000A39" w14:textId="77777777" w:rsidR="00F10264" w:rsidRPr="0081271A" w:rsidRDefault="00F10264" w:rsidP="00F10264">
      <w:pPr>
        <w:spacing w:after="0" w:line="240" w:lineRule="auto"/>
        <w:rPr>
          <w:rFonts w:ascii="Times New Roman" w:hAnsi="Times New Roman"/>
        </w:rPr>
      </w:pPr>
    </w:p>
    <w:p w14:paraId="2C95091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13.</w:t>
      </w:r>
      <w:r w:rsidRPr="0081271A">
        <w:rPr>
          <w:rFonts w:ascii="Times New Roman" w:hAnsi="Times New Roman"/>
          <w:b/>
        </w:rPr>
        <w:tab/>
        <w:t>NUMERO DI LOTTO</w:t>
      </w:r>
    </w:p>
    <w:p w14:paraId="6C8AB622" w14:textId="77777777" w:rsidR="00F10264" w:rsidRPr="0081271A" w:rsidRDefault="00F10264" w:rsidP="00F10264">
      <w:pPr>
        <w:spacing w:after="0" w:line="240" w:lineRule="auto"/>
        <w:rPr>
          <w:rFonts w:ascii="Times New Roman" w:hAnsi="Times New Roman"/>
        </w:rPr>
      </w:pPr>
    </w:p>
    <w:p w14:paraId="207A1D15" w14:textId="77777777" w:rsidR="00F10264" w:rsidRPr="0081271A" w:rsidRDefault="00205BF2" w:rsidP="00F10264">
      <w:pPr>
        <w:spacing w:after="0" w:line="240" w:lineRule="auto"/>
        <w:rPr>
          <w:rFonts w:ascii="Times New Roman" w:hAnsi="Times New Roman"/>
        </w:rPr>
      </w:pPr>
      <w:r w:rsidRPr="0081271A">
        <w:rPr>
          <w:rFonts w:ascii="Times New Roman" w:hAnsi="Times New Roman"/>
        </w:rPr>
        <w:t>Lot</w:t>
      </w:r>
      <w:r w:rsidR="00634076" w:rsidRPr="0081271A">
        <w:rPr>
          <w:rFonts w:ascii="Times New Roman" w:hAnsi="Times New Roman"/>
        </w:rPr>
        <w:t>to</w:t>
      </w:r>
    </w:p>
    <w:p w14:paraId="07BA634F" w14:textId="77777777" w:rsidR="00F10264" w:rsidRPr="0081271A" w:rsidRDefault="00F10264" w:rsidP="00F10264">
      <w:pPr>
        <w:spacing w:after="0" w:line="240" w:lineRule="auto"/>
        <w:rPr>
          <w:rFonts w:ascii="Times New Roman" w:hAnsi="Times New Roman"/>
        </w:rPr>
      </w:pPr>
    </w:p>
    <w:p w14:paraId="1480756A" w14:textId="77777777" w:rsidR="00F10264" w:rsidRPr="0081271A" w:rsidRDefault="00F10264" w:rsidP="00F10264">
      <w:pPr>
        <w:spacing w:after="0" w:line="240" w:lineRule="auto"/>
        <w:rPr>
          <w:rFonts w:ascii="Times New Roman" w:hAnsi="Times New Roman"/>
        </w:rPr>
      </w:pPr>
    </w:p>
    <w:p w14:paraId="1F25215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14.</w:t>
      </w:r>
      <w:r w:rsidRPr="0081271A">
        <w:rPr>
          <w:rFonts w:ascii="Times New Roman" w:hAnsi="Times New Roman"/>
          <w:b/>
        </w:rPr>
        <w:tab/>
        <w:t>CONDIZIONE GENERALE DI FORNITURA</w:t>
      </w:r>
    </w:p>
    <w:p w14:paraId="6E7C415F" w14:textId="77777777" w:rsidR="00F10264" w:rsidRPr="0081271A" w:rsidRDefault="00F10264" w:rsidP="00F10264">
      <w:pPr>
        <w:spacing w:after="0" w:line="240" w:lineRule="auto"/>
        <w:rPr>
          <w:rFonts w:ascii="Times New Roman" w:hAnsi="Times New Roman"/>
        </w:rPr>
      </w:pPr>
    </w:p>
    <w:p w14:paraId="2FE4B9A5" w14:textId="77777777" w:rsidR="00F10264" w:rsidRPr="0081271A" w:rsidRDefault="00F10264" w:rsidP="00F10264">
      <w:pPr>
        <w:spacing w:after="0" w:line="240" w:lineRule="auto"/>
        <w:rPr>
          <w:rFonts w:ascii="Times New Roman" w:hAnsi="Times New Roman"/>
        </w:rPr>
      </w:pPr>
    </w:p>
    <w:p w14:paraId="74B2CA93" w14:textId="77777777" w:rsidR="00F10264" w:rsidRPr="0081271A" w:rsidRDefault="00F10264" w:rsidP="00F10264">
      <w:pPr>
        <w:pBdr>
          <w:top w:val="single" w:sz="4" w:space="2"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0A126F3A" w14:textId="77777777" w:rsidR="00F10264" w:rsidRPr="0081271A" w:rsidRDefault="00F10264" w:rsidP="00F10264">
      <w:pPr>
        <w:spacing w:after="0" w:line="240" w:lineRule="auto"/>
        <w:rPr>
          <w:rFonts w:ascii="Times New Roman" w:hAnsi="Times New Roman"/>
        </w:rPr>
      </w:pPr>
    </w:p>
    <w:p w14:paraId="0041C76F" w14:textId="77777777" w:rsidR="00F10264" w:rsidRPr="0081271A" w:rsidRDefault="00F10264" w:rsidP="00F10264">
      <w:pPr>
        <w:spacing w:after="0" w:line="240" w:lineRule="auto"/>
        <w:rPr>
          <w:rFonts w:ascii="Times New Roman" w:hAnsi="Times New Roman"/>
        </w:rPr>
      </w:pPr>
    </w:p>
    <w:p w14:paraId="768CAC1C" w14:textId="77777777" w:rsidR="00F10264" w:rsidRPr="0081271A" w:rsidRDefault="00F10264" w:rsidP="00F1026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16.</w:t>
      </w:r>
      <w:r w:rsidRPr="0081271A">
        <w:rPr>
          <w:rFonts w:ascii="Times New Roman" w:hAnsi="Times New Roman"/>
          <w:b/>
        </w:rPr>
        <w:tab/>
        <w:t>INFORMAZIONI IN BRAILLE</w:t>
      </w:r>
    </w:p>
    <w:p w14:paraId="0DB3B69F" w14:textId="77777777" w:rsidR="00F10264" w:rsidRPr="0081271A" w:rsidRDefault="00F10264" w:rsidP="00F10264">
      <w:pPr>
        <w:spacing w:after="0" w:line="240" w:lineRule="auto"/>
        <w:rPr>
          <w:rFonts w:ascii="Times New Roman" w:hAnsi="Times New Roman"/>
        </w:rPr>
      </w:pPr>
    </w:p>
    <w:p w14:paraId="4271AAC8" w14:textId="77777777" w:rsidR="00F10264" w:rsidRPr="0081271A" w:rsidRDefault="002B61FC" w:rsidP="00F10264">
      <w:pPr>
        <w:spacing w:after="0" w:line="240" w:lineRule="auto"/>
        <w:rPr>
          <w:rFonts w:ascii="Times New Roman" w:eastAsia="Times New Roman" w:hAnsi="Times New Roman"/>
          <w:color w:val="000000"/>
          <w:highlight w:val="lightGray"/>
        </w:rPr>
      </w:pPr>
      <w:r w:rsidRPr="0081271A">
        <w:rPr>
          <w:rFonts w:ascii="Times New Roman" w:hAnsi="Times New Roman"/>
        </w:rPr>
        <w:t>Rivaroxaban Accord</w:t>
      </w:r>
      <w:r w:rsidR="00F10264" w:rsidRPr="0081271A">
        <w:rPr>
          <w:rFonts w:ascii="Times New Roman" w:hAnsi="Times New Roman"/>
        </w:rPr>
        <w:t xml:space="preserve"> 2</w:t>
      </w:r>
      <w:r w:rsidRPr="0081271A">
        <w:rPr>
          <w:rFonts w:ascii="Times New Roman" w:hAnsi="Times New Roman"/>
        </w:rPr>
        <w:t>,</w:t>
      </w:r>
      <w:r w:rsidR="00F10264" w:rsidRPr="0081271A">
        <w:rPr>
          <w:rFonts w:ascii="Times New Roman" w:hAnsi="Times New Roman"/>
        </w:rPr>
        <w:t xml:space="preserve">5 mg </w:t>
      </w:r>
      <w:r w:rsidR="00F10264" w:rsidRPr="0081271A">
        <w:rPr>
          <w:rFonts w:ascii="Times New Roman" w:hAnsi="Times New Roman"/>
          <w:highlight w:val="lightGray"/>
        </w:rPr>
        <w:t>(</w:t>
      </w:r>
      <w:r w:rsidR="00F10264" w:rsidRPr="0081271A">
        <w:rPr>
          <w:rFonts w:ascii="Times New Roman" w:eastAsia="Times New Roman" w:hAnsi="Times New Roman"/>
          <w:color w:val="000000"/>
          <w:highlight w:val="lightGray"/>
        </w:rPr>
        <w:t>applicabile solo per l’imballaggio esterno, non applicabile per l’etichetta del flacone)</w:t>
      </w:r>
    </w:p>
    <w:p w14:paraId="1DB19D44" w14:textId="77777777" w:rsidR="00F10264" w:rsidRPr="0081271A" w:rsidRDefault="00F10264" w:rsidP="00F10264">
      <w:pPr>
        <w:spacing w:after="0" w:line="240" w:lineRule="auto"/>
        <w:rPr>
          <w:rFonts w:ascii="Times New Roman" w:hAnsi="Times New Roman"/>
        </w:rPr>
      </w:pPr>
    </w:p>
    <w:p w14:paraId="41EAEEAD" w14:textId="77777777" w:rsidR="00F10264" w:rsidRPr="0081271A" w:rsidRDefault="00F10264" w:rsidP="00F10264">
      <w:pPr>
        <w:spacing w:after="0" w:line="240" w:lineRule="auto"/>
        <w:rPr>
          <w:rFonts w:ascii="Times New Roman" w:hAnsi="Times New Roman"/>
        </w:rPr>
      </w:pPr>
    </w:p>
    <w:p w14:paraId="6CD34CCB" w14:textId="77777777" w:rsidR="00F10264" w:rsidRPr="0081271A" w:rsidRDefault="00F10264" w:rsidP="00F10264">
      <w:pPr>
        <w:keepNext/>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1271A">
        <w:rPr>
          <w:rFonts w:ascii="Times New Roman" w:hAnsi="Times New Roman"/>
          <w:b/>
        </w:rPr>
        <w:t>IDENTIFICATIVO UNICO – CODICE A BARRE BIDIMENSIONALE</w:t>
      </w:r>
    </w:p>
    <w:p w14:paraId="013601CF" w14:textId="77777777" w:rsidR="00F10264" w:rsidRPr="0081271A" w:rsidRDefault="00F10264" w:rsidP="00F10264">
      <w:pPr>
        <w:spacing w:after="0" w:line="240" w:lineRule="auto"/>
        <w:rPr>
          <w:rFonts w:ascii="Times New Roman" w:hAnsi="Times New Roman"/>
        </w:rPr>
      </w:pPr>
    </w:p>
    <w:p w14:paraId="0FF011A2" w14:textId="77777777" w:rsidR="00F10264" w:rsidRPr="0081271A" w:rsidRDefault="00F10264" w:rsidP="00F10264">
      <w:pPr>
        <w:spacing w:after="0" w:line="240" w:lineRule="auto"/>
        <w:rPr>
          <w:rFonts w:ascii="Times New Roman" w:eastAsia="Times New Roman" w:hAnsi="Times New Roman"/>
          <w:color w:val="000000"/>
        </w:rPr>
      </w:pPr>
      <w:r w:rsidRPr="006E16B7">
        <w:rPr>
          <w:rFonts w:ascii="Times New Roman" w:hAnsi="Times New Roman"/>
          <w:highlight w:val="lightGray"/>
        </w:rPr>
        <w:t>Codice a barre bidimensionale con identificativo unico incluso. (</w:t>
      </w:r>
      <w:r w:rsidRPr="006E16B7">
        <w:rPr>
          <w:rFonts w:ascii="Times New Roman" w:eastAsia="Times New Roman" w:hAnsi="Times New Roman"/>
          <w:color w:val="000000"/>
          <w:highlight w:val="lightGray"/>
        </w:rPr>
        <w:t>applicabile solo per l’imballaggio esterno, non applicabile per l’etichetta del flacone)</w:t>
      </w:r>
    </w:p>
    <w:p w14:paraId="07E12682" w14:textId="77777777" w:rsidR="00F10264" w:rsidRPr="0081271A" w:rsidRDefault="00F10264" w:rsidP="00F10264">
      <w:pPr>
        <w:spacing w:after="0" w:line="240" w:lineRule="auto"/>
        <w:rPr>
          <w:rFonts w:ascii="Times New Roman" w:eastAsia="Times New Roman" w:hAnsi="Times New Roman"/>
          <w:color w:val="000000"/>
        </w:rPr>
      </w:pPr>
    </w:p>
    <w:p w14:paraId="638F001C" w14:textId="77777777" w:rsidR="00F10264" w:rsidRPr="0081271A" w:rsidRDefault="00F10264" w:rsidP="00F10264">
      <w:pPr>
        <w:spacing w:after="0" w:line="240" w:lineRule="auto"/>
        <w:rPr>
          <w:rFonts w:ascii="Times New Roman" w:eastAsia="Times New Roman" w:hAnsi="Times New Roman"/>
          <w:color w:val="000000"/>
        </w:rPr>
      </w:pPr>
    </w:p>
    <w:p w14:paraId="0004212F" w14:textId="77777777" w:rsidR="00F10264" w:rsidRPr="0081271A" w:rsidRDefault="00F10264" w:rsidP="00F10264">
      <w:pPr>
        <w:keepNext/>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1271A">
        <w:rPr>
          <w:rFonts w:ascii="Times New Roman" w:hAnsi="Times New Roman"/>
          <w:b/>
        </w:rPr>
        <w:t xml:space="preserve">IDENTIFICATIVO UNICO - DATI LEGGIBILI </w:t>
      </w:r>
    </w:p>
    <w:p w14:paraId="3979AC31" w14:textId="77777777" w:rsidR="00F10264" w:rsidRPr="0081271A" w:rsidRDefault="00F10264" w:rsidP="00F10264">
      <w:pPr>
        <w:spacing w:after="0" w:line="240" w:lineRule="auto"/>
        <w:rPr>
          <w:rFonts w:ascii="Times New Roman" w:hAnsi="Times New Roman"/>
        </w:rPr>
      </w:pPr>
    </w:p>
    <w:p w14:paraId="0BCF9C69" w14:textId="77777777" w:rsidR="00F10264" w:rsidRPr="0081271A" w:rsidRDefault="00F10264" w:rsidP="00F10264">
      <w:pPr>
        <w:spacing w:line="240" w:lineRule="auto"/>
        <w:rPr>
          <w:rFonts w:ascii="Times New Roman" w:hAnsi="Times New Roman"/>
        </w:rPr>
      </w:pPr>
      <w:r w:rsidRPr="0081271A">
        <w:rPr>
          <w:rFonts w:ascii="Times New Roman" w:hAnsi="Times New Roman"/>
        </w:rPr>
        <w:t xml:space="preserve">PC </w:t>
      </w:r>
      <w:r w:rsidRPr="0081271A">
        <w:rPr>
          <w:rFonts w:ascii="Times New Roman" w:hAnsi="Times New Roman"/>
          <w:highlight w:val="lightGray"/>
        </w:rPr>
        <w:t>(</w:t>
      </w:r>
      <w:r w:rsidRPr="0081271A">
        <w:rPr>
          <w:rFonts w:ascii="Times New Roman" w:eastAsia="Times New Roman" w:hAnsi="Times New Roman"/>
          <w:color w:val="000000"/>
          <w:highlight w:val="lightGray"/>
        </w:rPr>
        <w:t>applicabile solo per l’imballaggio esterno, non applicabile per l’etichetta del flacone)</w:t>
      </w:r>
      <w:r w:rsidR="00AF05B2">
        <w:rPr>
          <w:rFonts w:ascii="Times New Roman" w:hAnsi="Times New Roman"/>
        </w:rPr>
        <w:t xml:space="preserve">                  </w:t>
      </w:r>
      <w:r w:rsidRPr="0081271A">
        <w:rPr>
          <w:rFonts w:ascii="Times New Roman" w:hAnsi="Times New Roman"/>
        </w:rPr>
        <w:t>SN</w:t>
      </w:r>
      <w:r w:rsidRPr="0081271A">
        <w:rPr>
          <w:rFonts w:ascii="Times New Roman" w:hAnsi="Times New Roman"/>
          <w:highlight w:val="lightGray"/>
        </w:rPr>
        <w:t xml:space="preserve"> (</w:t>
      </w:r>
      <w:r w:rsidRPr="0081271A">
        <w:rPr>
          <w:rFonts w:ascii="Times New Roman" w:eastAsia="Times New Roman" w:hAnsi="Times New Roman"/>
          <w:color w:val="000000"/>
          <w:highlight w:val="lightGray"/>
        </w:rPr>
        <w:t>applicabile solo per l’imballaggio esterno, non applicabile per l’etichetta del flacone)</w:t>
      </w:r>
      <w:r w:rsidR="00AF05B2">
        <w:rPr>
          <w:rFonts w:ascii="Times New Roman" w:hAnsi="Times New Roman"/>
        </w:rPr>
        <w:t xml:space="preserve">                  </w:t>
      </w:r>
      <w:r w:rsidRPr="0081271A">
        <w:rPr>
          <w:rFonts w:ascii="Times New Roman" w:hAnsi="Times New Roman"/>
        </w:rPr>
        <w:t>NN</w:t>
      </w:r>
      <w:r w:rsidRPr="0081271A">
        <w:rPr>
          <w:rFonts w:ascii="Times New Roman" w:hAnsi="Times New Roman"/>
          <w:highlight w:val="lightGray"/>
        </w:rPr>
        <w:t xml:space="preserve"> (</w:t>
      </w:r>
      <w:r w:rsidRPr="0081271A">
        <w:rPr>
          <w:rFonts w:ascii="Times New Roman" w:eastAsia="Times New Roman" w:hAnsi="Times New Roman"/>
          <w:color w:val="000000"/>
          <w:highlight w:val="lightGray"/>
        </w:rPr>
        <w:t>applicabile solo per l’imballaggio esterno, non applicabile per l’etichetta del flacone)</w:t>
      </w:r>
    </w:p>
    <w:p w14:paraId="36B029D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br w:type="page"/>
      </w:r>
    </w:p>
    <w:p w14:paraId="1F429BD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sidRPr="0081271A">
        <w:rPr>
          <w:rFonts w:ascii="Times New Roman" w:hAnsi="Times New Roman"/>
          <w:b/>
          <w:color w:val="000000"/>
        </w:rPr>
        <w:lastRenderedPageBreak/>
        <w:t>INFORMAZIONI DA APPORRE SUL CONFEZIONAMENTO SECONDARIO</w:t>
      </w:r>
    </w:p>
    <w:p w14:paraId="596236F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p>
    <w:p w14:paraId="27E2843C" w14:textId="77777777" w:rsidR="00F10264" w:rsidRPr="0081271A" w:rsidRDefault="00634076"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 xml:space="preserve">SCATOLA ESTERNA </w:t>
      </w:r>
      <w:r w:rsidR="00F10264" w:rsidRPr="0081271A">
        <w:rPr>
          <w:rFonts w:ascii="Times New Roman" w:hAnsi="Times New Roman"/>
          <w:b/>
          <w:color w:val="000000"/>
        </w:rPr>
        <w:t>DA 10 MG</w:t>
      </w:r>
    </w:p>
    <w:p w14:paraId="37F7AC9E" w14:textId="77777777" w:rsidR="00F10264" w:rsidRPr="0081271A" w:rsidRDefault="00F10264" w:rsidP="00F10264">
      <w:pPr>
        <w:spacing w:after="0" w:line="240" w:lineRule="auto"/>
        <w:rPr>
          <w:rFonts w:ascii="Times New Roman" w:hAnsi="Times New Roman"/>
          <w:color w:val="000000"/>
        </w:rPr>
      </w:pPr>
    </w:p>
    <w:p w14:paraId="33A5F36E" w14:textId="77777777" w:rsidR="00F10264" w:rsidRPr="0081271A" w:rsidRDefault="00F10264" w:rsidP="00F10264">
      <w:pPr>
        <w:spacing w:after="0" w:line="240" w:lineRule="auto"/>
        <w:rPr>
          <w:rFonts w:ascii="Times New Roman" w:hAnsi="Times New Roman"/>
          <w:color w:val="000000"/>
        </w:rPr>
      </w:pPr>
    </w:p>
    <w:p w14:paraId="0078882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1.</w:t>
      </w:r>
      <w:r w:rsidRPr="0081271A">
        <w:rPr>
          <w:rFonts w:ascii="Times New Roman" w:hAnsi="Times New Roman"/>
          <w:b/>
          <w:color w:val="000000"/>
        </w:rPr>
        <w:tab/>
        <w:t>DENOMINAZIONE DEL MEDICINALE</w:t>
      </w:r>
    </w:p>
    <w:p w14:paraId="2B0AD9D7" w14:textId="77777777" w:rsidR="00F10264" w:rsidRPr="0081271A" w:rsidRDefault="00F10264" w:rsidP="00F10264">
      <w:pPr>
        <w:spacing w:after="0" w:line="240" w:lineRule="auto"/>
        <w:rPr>
          <w:rFonts w:ascii="Times New Roman" w:hAnsi="Times New Roman"/>
          <w:color w:val="000000"/>
        </w:rPr>
      </w:pPr>
    </w:p>
    <w:p w14:paraId="5A53D902" w14:textId="77777777" w:rsidR="00F10264" w:rsidRPr="0081271A" w:rsidRDefault="00E74FBA" w:rsidP="00F10264">
      <w:pPr>
        <w:spacing w:after="0" w:line="240" w:lineRule="auto"/>
        <w:outlineLvl w:val="2"/>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10 mg compresse rivestite con film</w:t>
      </w:r>
    </w:p>
    <w:p w14:paraId="5DB9072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w:t>
      </w:r>
    </w:p>
    <w:p w14:paraId="1E53D755" w14:textId="77777777" w:rsidR="00F10264" w:rsidRPr="0081271A" w:rsidRDefault="00F10264" w:rsidP="00F10264">
      <w:pPr>
        <w:spacing w:after="0" w:line="240" w:lineRule="auto"/>
        <w:rPr>
          <w:rFonts w:ascii="Times New Roman" w:hAnsi="Times New Roman"/>
          <w:color w:val="000000"/>
        </w:rPr>
      </w:pPr>
    </w:p>
    <w:p w14:paraId="117896E6" w14:textId="77777777" w:rsidR="00F10264" w:rsidRPr="0081271A" w:rsidRDefault="00F10264" w:rsidP="00F10264">
      <w:pPr>
        <w:spacing w:after="0" w:line="240" w:lineRule="auto"/>
        <w:rPr>
          <w:rFonts w:ascii="Times New Roman" w:hAnsi="Times New Roman"/>
          <w:color w:val="000000"/>
        </w:rPr>
      </w:pPr>
    </w:p>
    <w:p w14:paraId="5A419FD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COMPOSIZIONE QUALITATIVA E QUANTITATIVA IN TERMINI DI PRINCIPIO(I) ATTIVO(I)</w:t>
      </w:r>
    </w:p>
    <w:p w14:paraId="229CD97D" w14:textId="77777777" w:rsidR="00F10264" w:rsidRPr="0081271A" w:rsidRDefault="00F10264" w:rsidP="00F10264">
      <w:pPr>
        <w:spacing w:after="0" w:line="240" w:lineRule="auto"/>
        <w:rPr>
          <w:rFonts w:ascii="Times New Roman" w:hAnsi="Times New Roman"/>
          <w:color w:val="000000"/>
        </w:rPr>
      </w:pPr>
    </w:p>
    <w:p w14:paraId="76504B9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Ogni compressa rivestita con film contiene 10 mg di rivaroxaban.</w:t>
      </w:r>
    </w:p>
    <w:p w14:paraId="01713FD2" w14:textId="77777777" w:rsidR="00F10264" w:rsidRPr="0081271A" w:rsidRDefault="00F10264" w:rsidP="00F10264">
      <w:pPr>
        <w:spacing w:after="0" w:line="240" w:lineRule="auto"/>
        <w:rPr>
          <w:rFonts w:ascii="Times New Roman" w:hAnsi="Times New Roman"/>
          <w:color w:val="000000"/>
        </w:rPr>
      </w:pPr>
    </w:p>
    <w:p w14:paraId="70AA0BEA" w14:textId="77777777" w:rsidR="00F10264" w:rsidRPr="0081271A" w:rsidRDefault="00F10264" w:rsidP="00F10264">
      <w:pPr>
        <w:spacing w:after="0" w:line="240" w:lineRule="auto"/>
        <w:rPr>
          <w:rFonts w:ascii="Times New Roman" w:hAnsi="Times New Roman"/>
          <w:color w:val="000000"/>
        </w:rPr>
      </w:pPr>
    </w:p>
    <w:p w14:paraId="46980BC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3.</w:t>
      </w:r>
      <w:r w:rsidRPr="0081271A">
        <w:rPr>
          <w:rFonts w:ascii="Times New Roman" w:hAnsi="Times New Roman"/>
          <w:b/>
          <w:color w:val="000000"/>
        </w:rPr>
        <w:tab/>
        <w:t>ELENCO DEGLI ECCIPIENTI</w:t>
      </w:r>
    </w:p>
    <w:p w14:paraId="52092C75" w14:textId="77777777" w:rsidR="00F10264" w:rsidRPr="0081271A" w:rsidRDefault="00F10264" w:rsidP="00F10264">
      <w:pPr>
        <w:spacing w:after="0" w:line="240" w:lineRule="auto"/>
        <w:rPr>
          <w:rFonts w:ascii="Times New Roman" w:hAnsi="Times New Roman"/>
          <w:color w:val="000000"/>
        </w:rPr>
      </w:pPr>
    </w:p>
    <w:p w14:paraId="44FB69C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Contiene lattosio</w:t>
      </w:r>
      <w:r w:rsidR="00E74FBA" w:rsidRPr="0081271A">
        <w:rPr>
          <w:rFonts w:ascii="Times New Roman" w:hAnsi="Times New Roman"/>
          <w:color w:val="000000"/>
        </w:rPr>
        <w:t xml:space="preserve"> monoidrato</w:t>
      </w:r>
      <w:r w:rsidRPr="0081271A">
        <w:rPr>
          <w:rFonts w:ascii="Times New Roman" w:hAnsi="Times New Roman"/>
          <w:color w:val="000000"/>
        </w:rPr>
        <w:t xml:space="preserve">. </w:t>
      </w:r>
    </w:p>
    <w:p w14:paraId="7C16F3DA" w14:textId="77777777" w:rsidR="00F10264" w:rsidRPr="0081271A" w:rsidRDefault="00F10264" w:rsidP="00F10264">
      <w:pPr>
        <w:spacing w:after="0" w:line="240" w:lineRule="auto"/>
        <w:rPr>
          <w:rFonts w:ascii="Times New Roman" w:hAnsi="Times New Roman"/>
          <w:color w:val="000000"/>
        </w:rPr>
      </w:pPr>
    </w:p>
    <w:p w14:paraId="1795E13E" w14:textId="77777777" w:rsidR="00F10264" w:rsidRPr="0081271A" w:rsidRDefault="00F10264" w:rsidP="00F10264">
      <w:pPr>
        <w:spacing w:after="0" w:line="240" w:lineRule="auto"/>
        <w:rPr>
          <w:rFonts w:ascii="Times New Roman" w:hAnsi="Times New Roman"/>
          <w:color w:val="000000"/>
        </w:rPr>
      </w:pPr>
    </w:p>
    <w:p w14:paraId="6BEEC27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4.</w:t>
      </w:r>
      <w:r w:rsidRPr="0081271A">
        <w:rPr>
          <w:rFonts w:ascii="Times New Roman" w:hAnsi="Times New Roman"/>
          <w:b/>
          <w:color w:val="000000"/>
        </w:rPr>
        <w:tab/>
        <w:t>FORMA FARMACEUTICA E CONTENUTO</w:t>
      </w:r>
    </w:p>
    <w:p w14:paraId="41A833BD" w14:textId="77777777" w:rsidR="00F10264" w:rsidRPr="0081271A" w:rsidRDefault="00F10264" w:rsidP="00F10264">
      <w:pPr>
        <w:spacing w:after="0" w:line="240" w:lineRule="auto"/>
        <w:rPr>
          <w:rFonts w:ascii="Times New Roman" w:hAnsi="Times New Roman"/>
          <w:color w:val="000000"/>
        </w:rPr>
      </w:pPr>
    </w:p>
    <w:p w14:paraId="6CD5BD1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5 compresse rivestite con film</w:t>
      </w:r>
    </w:p>
    <w:p w14:paraId="5EC3F69E"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10 compresse rivestite con film</w:t>
      </w:r>
    </w:p>
    <w:p w14:paraId="1ED8EE88"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14 compresse rivestite con film</w:t>
      </w:r>
    </w:p>
    <w:p w14:paraId="034396CD"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28 compresse rivestite con film</w:t>
      </w:r>
    </w:p>
    <w:p w14:paraId="52FCDD36"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30 compresse rivestite con film</w:t>
      </w:r>
    </w:p>
    <w:p w14:paraId="49BF36F0"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98 compresse rivestite con film</w:t>
      </w:r>
    </w:p>
    <w:p w14:paraId="47AB6942"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10</w:t>
      </w:r>
      <w:r w:rsidR="00E74FBA" w:rsidRPr="0081271A">
        <w:rPr>
          <w:rFonts w:ascii="Times New Roman" w:hAnsi="Times New Roman"/>
          <w:color w:val="000000"/>
          <w:highlight w:val="lightGray"/>
        </w:rPr>
        <w:t>0</w:t>
      </w:r>
      <w:r w:rsidRPr="0081271A">
        <w:rPr>
          <w:rFonts w:ascii="Times New Roman" w:hAnsi="Times New Roman"/>
          <w:color w:val="000000"/>
          <w:highlight w:val="lightGray"/>
        </w:rPr>
        <w:t xml:space="preserve"> compresse rivestite con film</w:t>
      </w:r>
    </w:p>
    <w:p w14:paraId="15F1DB2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highlight w:val="lightGray"/>
        </w:rPr>
        <w:t>10 x 1 compresse rivestite con film</w:t>
      </w:r>
    </w:p>
    <w:p w14:paraId="7A720AC9" w14:textId="77777777" w:rsidR="00F10264" w:rsidRPr="0081271A" w:rsidRDefault="00E74FBA" w:rsidP="00F10264">
      <w:pPr>
        <w:spacing w:after="0" w:line="240" w:lineRule="auto"/>
        <w:rPr>
          <w:rFonts w:ascii="Times New Roman" w:hAnsi="Times New Roman"/>
          <w:color w:val="000000"/>
        </w:rPr>
      </w:pPr>
      <w:r w:rsidRPr="0081271A">
        <w:rPr>
          <w:rFonts w:ascii="Times New Roman" w:hAnsi="Times New Roman"/>
          <w:color w:val="000000"/>
          <w:highlight w:val="lightGray"/>
        </w:rPr>
        <w:t>100 x 1 compresse rivestite con film</w:t>
      </w:r>
    </w:p>
    <w:p w14:paraId="0414BF21" w14:textId="77777777" w:rsidR="00205BF2" w:rsidRPr="0081271A" w:rsidRDefault="00205BF2" w:rsidP="00F10264">
      <w:pPr>
        <w:spacing w:after="0" w:line="240" w:lineRule="auto"/>
        <w:rPr>
          <w:rFonts w:ascii="Times New Roman" w:hAnsi="Times New Roman"/>
          <w:color w:val="000000"/>
        </w:rPr>
      </w:pPr>
    </w:p>
    <w:p w14:paraId="2AF4FD14" w14:textId="77777777" w:rsidR="00F10264" w:rsidRPr="0081271A" w:rsidRDefault="00F10264" w:rsidP="00F10264">
      <w:pPr>
        <w:spacing w:after="0" w:line="240" w:lineRule="auto"/>
        <w:rPr>
          <w:rFonts w:ascii="Times New Roman" w:hAnsi="Times New Roman"/>
          <w:color w:val="000000"/>
        </w:rPr>
      </w:pPr>
    </w:p>
    <w:p w14:paraId="139DA29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5.</w:t>
      </w:r>
      <w:r w:rsidRPr="0081271A">
        <w:rPr>
          <w:rFonts w:ascii="Times New Roman" w:hAnsi="Times New Roman"/>
          <w:b/>
          <w:color w:val="000000"/>
        </w:rPr>
        <w:tab/>
        <w:t>MODO E VIA(E) DI SOMMINISTRAZIONE</w:t>
      </w:r>
    </w:p>
    <w:p w14:paraId="21722DEE" w14:textId="77777777" w:rsidR="00F10264" w:rsidRPr="0081271A" w:rsidRDefault="00F10264" w:rsidP="00F10264">
      <w:pPr>
        <w:spacing w:after="0" w:line="240" w:lineRule="auto"/>
        <w:rPr>
          <w:rFonts w:ascii="Times New Roman" w:hAnsi="Times New Roman"/>
          <w:color w:val="000000"/>
        </w:rPr>
      </w:pPr>
    </w:p>
    <w:p w14:paraId="3458BF1B" w14:textId="77777777" w:rsidR="002F116F"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Leggere il foglio illustrativo prima dell’uso.</w:t>
      </w:r>
    </w:p>
    <w:p w14:paraId="4BA838C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Uso orale.</w:t>
      </w:r>
    </w:p>
    <w:p w14:paraId="0F967566" w14:textId="77777777" w:rsidR="00F10264" w:rsidRPr="0081271A" w:rsidRDefault="00F10264" w:rsidP="00F10264">
      <w:pPr>
        <w:spacing w:after="0" w:line="240" w:lineRule="auto"/>
        <w:rPr>
          <w:rFonts w:ascii="Times New Roman" w:hAnsi="Times New Roman"/>
          <w:color w:val="000000"/>
        </w:rPr>
      </w:pPr>
    </w:p>
    <w:p w14:paraId="1A227464" w14:textId="77777777" w:rsidR="00F10264" w:rsidRPr="0081271A" w:rsidRDefault="00F10264" w:rsidP="00F10264">
      <w:pPr>
        <w:spacing w:after="0" w:line="240" w:lineRule="auto"/>
        <w:rPr>
          <w:rFonts w:ascii="Times New Roman" w:hAnsi="Times New Roman"/>
          <w:color w:val="000000"/>
        </w:rPr>
      </w:pPr>
    </w:p>
    <w:p w14:paraId="36D7EBD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6.</w:t>
      </w:r>
      <w:r w:rsidRPr="0081271A">
        <w:rPr>
          <w:rFonts w:ascii="Times New Roman" w:hAnsi="Times New Roman"/>
          <w:b/>
          <w:color w:val="000000"/>
        </w:rPr>
        <w:tab/>
        <w:t>AVVERTENZA PARTICOLARE CHE PRESCRIVA DI TENERE IL MEDICINALE FUORI DALLA VISTA E DALLA PORTATA DEI BAMBINI</w:t>
      </w:r>
    </w:p>
    <w:p w14:paraId="14800DFF" w14:textId="77777777" w:rsidR="00F10264" w:rsidRPr="0081271A" w:rsidRDefault="00F10264" w:rsidP="00F10264">
      <w:pPr>
        <w:spacing w:after="0" w:line="240" w:lineRule="auto"/>
        <w:rPr>
          <w:rFonts w:ascii="Times New Roman" w:hAnsi="Times New Roman"/>
          <w:color w:val="000000"/>
        </w:rPr>
      </w:pPr>
    </w:p>
    <w:p w14:paraId="0FA5B68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Tenere fuori dalla vista e dalla portata dei bambini.</w:t>
      </w:r>
    </w:p>
    <w:p w14:paraId="6357DFB6" w14:textId="77777777" w:rsidR="00F10264" w:rsidRPr="0081271A" w:rsidRDefault="00F10264" w:rsidP="00F10264">
      <w:pPr>
        <w:spacing w:after="0" w:line="240" w:lineRule="auto"/>
        <w:rPr>
          <w:rFonts w:ascii="Times New Roman" w:hAnsi="Times New Roman"/>
          <w:color w:val="000000"/>
        </w:rPr>
      </w:pPr>
    </w:p>
    <w:p w14:paraId="3D2E2953" w14:textId="77777777" w:rsidR="00F10264" w:rsidRPr="0081271A" w:rsidRDefault="00F10264" w:rsidP="00F10264">
      <w:pPr>
        <w:spacing w:after="0" w:line="240" w:lineRule="auto"/>
        <w:rPr>
          <w:rFonts w:ascii="Times New Roman" w:hAnsi="Times New Roman"/>
          <w:color w:val="000000"/>
        </w:rPr>
      </w:pPr>
    </w:p>
    <w:p w14:paraId="2EF437AF"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7.</w:t>
      </w:r>
      <w:r w:rsidRPr="0081271A">
        <w:rPr>
          <w:rFonts w:ascii="Times New Roman" w:hAnsi="Times New Roman"/>
          <w:b/>
          <w:color w:val="000000"/>
        </w:rPr>
        <w:tab/>
        <w:t>ALTRA(E) AVVERTENZA(E) PARTICOLARE(I), SE NECESSARIO</w:t>
      </w:r>
    </w:p>
    <w:p w14:paraId="6A0908F1" w14:textId="77777777" w:rsidR="00F10264" w:rsidRPr="0081271A" w:rsidRDefault="00F10264" w:rsidP="00F10264">
      <w:pPr>
        <w:spacing w:after="0" w:line="240" w:lineRule="auto"/>
        <w:rPr>
          <w:rFonts w:ascii="Times New Roman" w:hAnsi="Times New Roman"/>
          <w:color w:val="000000"/>
        </w:rPr>
      </w:pPr>
    </w:p>
    <w:p w14:paraId="77A8F39E" w14:textId="77777777" w:rsidR="00F10264" w:rsidRPr="0081271A" w:rsidRDefault="00F10264" w:rsidP="00F10264">
      <w:pPr>
        <w:spacing w:after="0" w:line="240" w:lineRule="auto"/>
        <w:rPr>
          <w:rFonts w:ascii="Times New Roman" w:hAnsi="Times New Roman"/>
          <w:color w:val="000000"/>
        </w:rPr>
      </w:pPr>
    </w:p>
    <w:p w14:paraId="2796EE15" w14:textId="77777777" w:rsidR="00F10264" w:rsidRPr="0081271A" w:rsidRDefault="00F10264" w:rsidP="00F10264">
      <w:pPr>
        <w:spacing w:after="0" w:line="240" w:lineRule="auto"/>
        <w:rPr>
          <w:rFonts w:ascii="Times New Roman" w:hAnsi="Times New Roman"/>
          <w:color w:val="000000"/>
        </w:rPr>
      </w:pPr>
    </w:p>
    <w:p w14:paraId="643874D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8.</w:t>
      </w:r>
      <w:r w:rsidRPr="0081271A">
        <w:rPr>
          <w:rFonts w:ascii="Times New Roman" w:hAnsi="Times New Roman"/>
          <w:b/>
          <w:color w:val="000000"/>
        </w:rPr>
        <w:tab/>
        <w:t>DATA DI SCADENZA</w:t>
      </w:r>
    </w:p>
    <w:p w14:paraId="64E84F4C" w14:textId="77777777" w:rsidR="00F10264" w:rsidRPr="0081271A" w:rsidRDefault="00F10264" w:rsidP="00F10264">
      <w:pPr>
        <w:spacing w:after="0" w:line="240" w:lineRule="auto"/>
        <w:rPr>
          <w:rFonts w:ascii="Times New Roman" w:hAnsi="Times New Roman"/>
          <w:color w:val="000000"/>
        </w:rPr>
      </w:pPr>
    </w:p>
    <w:p w14:paraId="3F3710F8" w14:textId="77777777" w:rsidR="00F10264" w:rsidRPr="0081271A" w:rsidRDefault="00634076" w:rsidP="00F10264">
      <w:pPr>
        <w:spacing w:after="0" w:line="240" w:lineRule="auto"/>
        <w:rPr>
          <w:rFonts w:ascii="Times New Roman" w:hAnsi="Times New Roman"/>
          <w:color w:val="000000"/>
        </w:rPr>
      </w:pPr>
      <w:r w:rsidRPr="0081271A">
        <w:rPr>
          <w:rFonts w:ascii="Times New Roman" w:hAnsi="Times New Roman"/>
          <w:color w:val="000000"/>
        </w:rPr>
        <w:t>Scad.</w:t>
      </w:r>
    </w:p>
    <w:p w14:paraId="3E92C552" w14:textId="77777777" w:rsidR="00F10264" w:rsidRPr="0081271A" w:rsidRDefault="00F10264" w:rsidP="00F10264">
      <w:pPr>
        <w:spacing w:after="0" w:line="240" w:lineRule="auto"/>
        <w:rPr>
          <w:rFonts w:ascii="Times New Roman" w:hAnsi="Times New Roman"/>
          <w:color w:val="000000"/>
        </w:rPr>
      </w:pPr>
    </w:p>
    <w:p w14:paraId="1FA8C2B8" w14:textId="77777777" w:rsidR="00F10264" w:rsidRPr="0081271A" w:rsidRDefault="00F10264" w:rsidP="00F10264">
      <w:pPr>
        <w:spacing w:after="0" w:line="240" w:lineRule="auto"/>
        <w:rPr>
          <w:rFonts w:ascii="Times New Roman" w:hAnsi="Times New Roman"/>
          <w:color w:val="000000"/>
        </w:rPr>
      </w:pPr>
    </w:p>
    <w:p w14:paraId="2842BDD9"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9.</w:t>
      </w:r>
      <w:r w:rsidRPr="0081271A">
        <w:rPr>
          <w:rFonts w:ascii="Times New Roman" w:hAnsi="Times New Roman"/>
          <w:b/>
          <w:color w:val="000000"/>
        </w:rPr>
        <w:tab/>
        <w:t>PRECAUZIONI PARTICOLARI PER LA CONSERVAZIONE</w:t>
      </w:r>
    </w:p>
    <w:p w14:paraId="2379FFBB" w14:textId="77777777" w:rsidR="00F10264" w:rsidRPr="0081271A" w:rsidRDefault="00F10264" w:rsidP="00F10264">
      <w:pPr>
        <w:spacing w:after="0" w:line="240" w:lineRule="auto"/>
        <w:ind w:left="567" w:hanging="567"/>
        <w:rPr>
          <w:rFonts w:ascii="Times New Roman" w:hAnsi="Times New Roman"/>
          <w:color w:val="000000"/>
        </w:rPr>
      </w:pPr>
    </w:p>
    <w:p w14:paraId="1A5470DE" w14:textId="77777777" w:rsidR="00F10264" w:rsidRPr="0081271A" w:rsidRDefault="00F10264" w:rsidP="00F10264">
      <w:pPr>
        <w:spacing w:after="0" w:line="240" w:lineRule="auto"/>
        <w:ind w:left="567" w:hanging="567"/>
        <w:rPr>
          <w:rFonts w:ascii="Times New Roman" w:hAnsi="Times New Roman"/>
          <w:color w:val="000000"/>
        </w:rPr>
      </w:pPr>
    </w:p>
    <w:p w14:paraId="347AB683"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sidRPr="0081271A">
        <w:rPr>
          <w:rFonts w:ascii="Times New Roman" w:hAnsi="Times New Roman"/>
          <w:b/>
          <w:color w:val="000000"/>
        </w:rPr>
        <w:t>10.</w:t>
      </w:r>
      <w:r w:rsidRPr="0081271A">
        <w:rPr>
          <w:rFonts w:ascii="Times New Roman" w:hAnsi="Times New Roman"/>
          <w:b/>
          <w:color w:val="000000"/>
        </w:rPr>
        <w:tab/>
        <w:t>PRECAUZIONI PARTICOLARI PER LO SMALTIMENTO DEL MEDICINALE NON UTILIZZATO O DEI RIFIUTI DERIVATI DA TALE MEDICINALE, SE NECESSARIO</w:t>
      </w:r>
    </w:p>
    <w:p w14:paraId="62B88C77" w14:textId="77777777" w:rsidR="00F10264" w:rsidRPr="0081271A" w:rsidRDefault="00F10264" w:rsidP="00F10264">
      <w:pPr>
        <w:spacing w:after="0" w:line="240" w:lineRule="auto"/>
        <w:rPr>
          <w:rFonts w:ascii="Times New Roman" w:hAnsi="Times New Roman"/>
          <w:color w:val="000000"/>
        </w:rPr>
      </w:pPr>
    </w:p>
    <w:p w14:paraId="5CF19901" w14:textId="77777777" w:rsidR="00F10264" w:rsidRPr="0081271A" w:rsidRDefault="00F10264" w:rsidP="00F10264">
      <w:pPr>
        <w:spacing w:after="0" w:line="240" w:lineRule="auto"/>
        <w:rPr>
          <w:rFonts w:ascii="Times New Roman" w:hAnsi="Times New Roman"/>
          <w:color w:val="000000"/>
        </w:rPr>
      </w:pPr>
    </w:p>
    <w:p w14:paraId="3B87AB2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sidRPr="0081271A">
        <w:rPr>
          <w:rFonts w:ascii="Times New Roman" w:hAnsi="Times New Roman"/>
          <w:b/>
          <w:color w:val="000000"/>
        </w:rPr>
        <w:t>11.</w:t>
      </w:r>
      <w:r w:rsidRPr="0081271A">
        <w:rPr>
          <w:rFonts w:ascii="Times New Roman" w:hAnsi="Times New Roman"/>
          <w:b/>
          <w:color w:val="000000"/>
        </w:rPr>
        <w:tab/>
        <w:t>NOME E INDIRIZZO DEL TITOLARE DELL’AUTORIZZAZIONE ALL’IMMISSIONE IN COMMERCIO</w:t>
      </w:r>
    </w:p>
    <w:p w14:paraId="5EBDF7AB" w14:textId="77777777" w:rsidR="00F10264" w:rsidRPr="0081271A" w:rsidRDefault="00F10264" w:rsidP="00F10264">
      <w:pPr>
        <w:spacing w:after="0" w:line="240" w:lineRule="auto"/>
        <w:rPr>
          <w:rFonts w:ascii="Times New Roman" w:hAnsi="Times New Roman"/>
          <w:color w:val="000000"/>
        </w:rPr>
      </w:pPr>
    </w:p>
    <w:p w14:paraId="38D348AB" w14:textId="77777777" w:rsidR="007457B1" w:rsidRPr="006E16B7" w:rsidRDefault="007457B1" w:rsidP="007457B1">
      <w:pPr>
        <w:spacing w:after="0" w:line="240" w:lineRule="auto"/>
        <w:rPr>
          <w:rFonts w:ascii="Times New Roman" w:hAnsi="Times New Roman"/>
          <w:color w:val="000000"/>
          <w:lang w:val="en-US"/>
        </w:rPr>
      </w:pPr>
      <w:r w:rsidRPr="006E16B7">
        <w:rPr>
          <w:rFonts w:ascii="Times New Roman" w:hAnsi="Times New Roman"/>
          <w:color w:val="000000"/>
          <w:lang w:val="en-US"/>
        </w:rPr>
        <w:t>Accord Healthcare S.L.U.</w:t>
      </w:r>
    </w:p>
    <w:p w14:paraId="1C979107" w14:textId="77777777" w:rsidR="007457B1" w:rsidRPr="006E16B7" w:rsidRDefault="007457B1" w:rsidP="007457B1">
      <w:p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7DA38943" w14:textId="77777777" w:rsidR="007457B1" w:rsidRPr="0081271A" w:rsidRDefault="007457B1" w:rsidP="007457B1">
      <w:pPr>
        <w:spacing w:after="0" w:line="240" w:lineRule="auto"/>
        <w:rPr>
          <w:rFonts w:ascii="Times New Roman" w:hAnsi="Times New Roman"/>
          <w:color w:val="000000"/>
        </w:rPr>
      </w:pPr>
      <w:r w:rsidRPr="0081271A">
        <w:rPr>
          <w:rFonts w:ascii="Times New Roman" w:hAnsi="Times New Roman"/>
          <w:color w:val="000000"/>
        </w:rPr>
        <w:t>Barcellona, 08039</w:t>
      </w:r>
    </w:p>
    <w:p w14:paraId="05D5D9BC" w14:textId="77777777" w:rsidR="007457B1" w:rsidRPr="0081271A" w:rsidRDefault="007457B1" w:rsidP="007457B1">
      <w:pPr>
        <w:spacing w:after="0" w:line="240" w:lineRule="auto"/>
        <w:rPr>
          <w:rFonts w:ascii="Times New Roman" w:hAnsi="Times New Roman"/>
          <w:color w:val="000000"/>
        </w:rPr>
      </w:pPr>
      <w:r w:rsidRPr="0081271A">
        <w:rPr>
          <w:rFonts w:ascii="Times New Roman" w:hAnsi="Times New Roman"/>
          <w:color w:val="000000"/>
        </w:rPr>
        <w:t>Spagna</w:t>
      </w:r>
    </w:p>
    <w:p w14:paraId="780EC7A7" w14:textId="77777777" w:rsidR="00F10264" w:rsidRPr="0081271A" w:rsidRDefault="00F10264" w:rsidP="00F10264">
      <w:pPr>
        <w:spacing w:after="0" w:line="240" w:lineRule="auto"/>
        <w:rPr>
          <w:rFonts w:ascii="Times New Roman" w:hAnsi="Times New Roman"/>
          <w:color w:val="000000"/>
        </w:rPr>
      </w:pPr>
    </w:p>
    <w:p w14:paraId="6A0E4102" w14:textId="77777777" w:rsidR="00F10264" w:rsidRPr="0081271A" w:rsidRDefault="00F10264" w:rsidP="00F10264">
      <w:pPr>
        <w:spacing w:after="0" w:line="240" w:lineRule="auto"/>
        <w:rPr>
          <w:rFonts w:ascii="Times New Roman" w:hAnsi="Times New Roman"/>
          <w:color w:val="000000"/>
        </w:rPr>
      </w:pPr>
    </w:p>
    <w:p w14:paraId="3FE0E6EF"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12.</w:t>
      </w:r>
      <w:r w:rsidRPr="0081271A">
        <w:rPr>
          <w:rFonts w:ascii="Times New Roman" w:hAnsi="Times New Roman"/>
          <w:b/>
          <w:color w:val="000000"/>
        </w:rPr>
        <w:tab/>
        <w:t xml:space="preserve">NUMERO(I) DELL’AUTORIZZAZIONE ALL’IMMISSIONE IN COMMERCIO </w:t>
      </w:r>
    </w:p>
    <w:p w14:paraId="3208264F" w14:textId="77777777" w:rsidR="00F10264" w:rsidRPr="0081271A" w:rsidRDefault="00F10264" w:rsidP="00F10264">
      <w:pPr>
        <w:spacing w:after="0" w:line="240" w:lineRule="auto"/>
        <w:rPr>
          <w:rFonts w:ascii="Times New Roman" w:hAnsi="Times New Roman"/>
          <w:color w:val="000000"/>
        </w:rPr>
      </w:pPr>
    </w:p>
    <w:p w14:paraId="7DB2631C" w14:textId="77777777" w:rsidR="001F4D81" w:rsidRPr="0081271A" w:rsidRDefault="001F4D81" w:rsidP="001F4D81">
      <w:pPr>
        <w:spacing w:after="0" w:line="240" w:lineRule="auto"/>
        <w:rPr>
          <w:rFonts w:ascii="Times New Roman" w:hAnsi="Times New Roman"/>
          <w:color w:val="000000"/>
        </w:rPr>
      </w:pPr>
      <w:r w:rsidRPr="0081271A">
        <w:rPr>
          <w:rFonts w:ascii="Times New Roman" w:hAnsi="Times New Roman"/>
          <w:color w:val="000000"/>
        </w:rPr>
        <w:t>EU/1/20/1488/012-020</w:t>
      </w:r>
    </w:p>
    <w:p w14:paraId="3F913523" w14:textId="77777777" w:rsidR="00F10264" w:rsidRPr="0081271A" w:rsidRDefault="00F10264" w:rsidP="00F10264">
      <w:pPr>
        <w:spacing w:after="0" w:line="240" w:lineRule="auto"/>
        <w:rPr>
          <w:rFonts w:ascii="Times New Roman" w:hAnsi="Times New Roman"/>
          <w:color w:val="000000"/>
        </w:rPr>
      </w:pPr>
    </w:p>
    <w:p w14:paraId="40B0653E" w14:textId="77777777" w:rsidR="00F10264" w:rsidRPr="0081271A" w:rsidRDefault="00F10264" w:rsidP="00F10264">
      <w:pPr>
        <w:spacing w:after="0" w:line="240" w:lineRule="auto"/>
        <w:rPr>
          <w:rFonts w:ascii="Times New Roman" w:hAnsi="Times New Roman"/>
          <w:color w:val="000000"/>
        </w:rPr>
      </w:pPr>
    </w:p>
    <w:p w14:paraId="4A28DA1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13.</w:t>
      </w:r>
      <w:r w:rsidRPr="0081271A">
        <w:rPr>
          <w:rFonts w:ascii="Times New Roman" w:hAnsi="Times New Roman"/>
          <w:b/>
          <w:color w:val="000000"/>
        </w:rPr>
        <w:tab/>
        <w:t>NUMERO DI LOTTO</w:t>
      </w:r>
    </w:p>
    <w:p w14:paraId="1C433A50" w14:textId="77777777" w:rsidR="00F10264" w:rsidRPr="0081271A" w:rsidRDefault="00F10264" w:rsidP="00F10264">
      <w:pPr>
        <w:spacing w:after="0" w:line="240" w:lineRule="auto"/>
        <w:rPr>
          <w:rFonts w:ascii="Times New Roman" w:hAnsi="Times New Roman"/>
          <w:color w:val="000000"/>
        </w:rPr>
      </w:pPr>
    </w:p>
    <w:p w14:paraId="5A20CB01" w14:textId="77777777" w:rsidR="00F10264" w:rsidRPr="0081271A" w:rsidRDefault="00206ED8" w:rsidP="00F10264">
      <w:pPr>
        <w:spacing w:after="0" w:line="240" w:lineRule="auto"/>
        <w:rPr>
          <w:rFonts w:ascii="Times New Roman" w:hAnsi="Times New Roman"/>
          <w:color w:val="000000"/>
        </w:rPr>
      </w:pPr>
      <w:r w:rsidRPr="0081271A">
        <w:rPr>
          <w:rFonts w:ascii="Times New Roman" w:hAnsi="Times New Roman"/>
          <w:color w:val="000000"/>
        </w:rPr>
        <w:t>Lot</w:t>
      </w:r>
      <w:r w:rsidR="00634076" w:rsidRPr="0081271A">
        <w:rPr>
          <w:rFonts w:ascii="Times New Roman" w:hAnsi="Times New Roman"/>
          <w:color w:val="000000"/>
        </w:rPr>
        <w:t>to</w:t>
      </w:r>
    </w:p>
    <w:p w14:paraId="3718CB31" w14:textId="77777777" w:rsidR="00F10264" w:rsidRPr="0081271A" w:rsidRDefault="00F10264" w:rsidP="00F10264">
      <w:pPr>
        <w:spacing w:after="0" w:line="240" w:lineRule="auto"/>
        <w:rPr>
          <w:rFonts w:ascii="Times New Roman" w:hAnsi="Times New Roman"/>
          <w:color w:val="000000"/>
        </w:rPr>
      </w:pPr>
    </w:p>
    <w:p w14:paraId="4D37EADF" w14:textId="77777777" w:rsidR="00F10264" w:rsidRPr="0081271A" w:rsidRDefault="00F10264" w:rsidP="00F10264">
      <w:pPr>
        <w:spacing w:after="0" w:line="240" w:lineRule="auto"/>
        <w:rPr>
          <w:rFonts w:ascii="Times New Roman" w:hAnsi="Times New Roman"/>
          <w:color w:val="000000"/>
        </w:rPr>
      </w:pPr>
    </w:p>
    <w:p w14:paraId="753A3F3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14.</w:t>
      </w:r>
      <w:r w:rsidRPr="0081271A">
        <w:rPr>
          <w:rFonts w:ascii="Times New Roman" w:hAnsi="Times New Roman"/>
          <w:b/>
          <w:color w:val="000000"/>
        </w:rPr>
        <w:tab/>
        <w:t>CONDIZIONE GENERALE DI FORNITURA</w:t>
      </w:r>
    </w:p>
    <w:p w14:paraId="5697B80F" w14:textId="77777777" w:rsidR="00F10264" w:rsidRPr="0081271A" w:rsidRDefault="00F10264" w:rsidP="00F10264">
      <w:pPr>
        <w:spacing w:after="0" w:line="240" w:lineRule="auto"/>
        <w:rPr>
          <w:rFonts w:ascii="Times New Roman" w:hAnsi="Times New Roman"/>
          <w:color w:val="000000"/>
        </w:rPr>
      </w:pPr>
    </w:p>
    <w:p w14:paraId="157CEF31" w14:textId="77777777" w:rsidR="00F10264" w:rsidRPr="0081271A" w:rsidRDefault="00F10264" w:rsidP="00F10264">
      <w:pPr>
        <w:spacing w:after="0" w:line="240" w:lineRule="auto"/>
        <w:rPr>
          <w:rFonts w:ascii="Times New Roman" w:hAnsi="Times New Roman"/>
          <w:color w:val="000000"/>
        </w:rPr>
      </w:pPr>
    </w:p>
    <w:p w14:paraId="74F0F92C" w14:textId="77777777" w:rsidR="00F10264" w:rsidRPr="0081271A" w:rsidRDefault="00F10264" w:rsidP="00F10264">
      <w:pPr>
        <w:spacing w:after="0" w:line="240" w:lineRule="auto"/>
        <w:rPr>
          <w:rFonts w:ascii="Times New Roman" w:hAnsi="Times New Roman"/>
          <w:color w:val="000000"/>
        </w:rPr>
      </w:pPr>
    </w:p>
    <w:p w14:paraId="5B940D09"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15.</w:t>
      </w:r>
      <w:r w:rsidRPr="0081271A">
        <w:rPr>
          <w:rFonts w:ascii="Times New Roman" w:hAnsi="Times New Roman"/>
          <w:b/>
          <w:color w:val="000000"/>
        </w:rPr>
        <w:tab/>
        <w:t>ISTRUZIONI PER L’USO</w:t>
      </w:r>
    </w:p>
    <w:p w14:paraId="59C4FC71" w14:textId="77777777" w:rsidR="00F10264" w:rsidRPr="0081271A" w:rsidRDefault="00F10264" w:rsidP="00F10264">
      <w:pPr>
        <w:spacing w:after="0" w:line="240" w:lineRule="auto"/>
        <w:rPr>
          <w:rFonts w:ascii="Times New Roman" w:hAnsi="Times New Roman"/>
          <w:color w:val="000000"/>
        </w:rPr>
      </w:pPr>
    </w:p>
    <w:p w14:paraId="751563A6" w14:textId="77777777" w:rsidR="00F10264" w:rsidRPr="0081271A" w:rsidRDefault="00F10264" w:rsidP="00F10264">
      <w:pPr>
        <w:spacing w:after="0" w:line="240" w:lineRule="auto"/>
        <w:rPr>
          <w:rFonts w:ascii="Times New Roman" w:hAnsi="Times New Roman"/>
          <w:color w:val="000000"/>
        </w:rPr>
      </w:pPr>
    </w:p>
    <w:p w14:paraId="509CC706" w14:textId="77777777" w:rsidR="00F10264" w:rsidRPr="0081271A" w:rsidRDefault="00F10264" w:rsidP="00F10264">
      <w:pPr>
        <w:spacing w:after="0" w:line="240" w:lineRule="auto"/>
        <w:rPr>
          <w:rFonts w:ascii="Times New Roman" w:hAnsi="Times New Roman"/>
          <w:color w:val="000000"/>
        </w:rPr>
      </w:pPr>
    </w:p>
    <w:p w14:paraId="298C046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16.</w:t>
      </w:r>
      <w:r w:rsidRPr="0081271A">
        <w:rPr>
          <w:rFonts w:ascii="Times New Roman" w:hAnsi="Times New Roman"/>
          <w:b/>
          <w:color w:val="000000"/>
        </w:rPr>
        <w:tab/>
        <w:t>INFORMAZIONI IN BRAILLE</w:t>
      </w:r>
    </w:p>
    <w:p w14:paraId="7B929BDE" w14:textId="77777777" w:rsidR="00F10264" w:rsidRPr="0081271A" w:rsidRDefault="00F10264" w:rsidP="00F10264">
      <w:pPr>
        <w:spacing w:after="0" w:line="240" w:lineRule="auto"/>
        <w:rPr>
          <w:rFonts w:ascii="Times New Roman" w:hAnsi="Times New Roman"/>
          <w:color w:val="000000"/>
        </w:rPr>
      </w:pPr>
    </w:p>
    <w:p w14:paraId="42727E6C" w14:textId="77777777" w:rsidR="00F10264" w:rsidRPr="0081271A" w:rsidRDefault="007457B1"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10 mg</w:t>
      </w:r>
    </w:p>
    <w:p w14:paraId="3D68C8EE" w14:textId="77777777" w:rsidR="00F10264" w:rsidRPr="0081271A" w:rsidRDefault="00F10264" w:rsidP="00F10264">
      <w:pPr>
        <w:spacing w:after="0" w:line="240" w:lineRule="auto"/>
        <w:rPr>
          <w:rFonts w:ascii="Times New Roman" w:hAnsi="Times New Roman"/>
          <w:color w:val="000000"/>
        </w:rPr>
      </w:pPr>
    </w:p>
    <w:p w14:paraId="77F1282D" w14:textId="77777777" w:rsidR="00F10264" w:rsidRPr="0081271A" w:rsidRDefault="00F10264" w:rsidP="00F10264">
      <w:pPr>
        <w:spacing w:after="0" w:line="240" w:lineRule="auto"/>
        <w:rPr>
          <w:rFonts w:ascii="Times New Roman" w:hAnsi="Times New Roman"/>
          <w:color w:val="000000"/>
        </w:rPr>
      </w:pPr>
    </w:p>
    <w:p w14:paraId="799F3EC1" w14:textId="77777777" w:rsidR="00F10264" w:rsidRPr="0081271A" w:rsidRDefault="00F10264" w:rsidP="00F10264">
      <w:pPr>
        <w:keepNext/>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IDENTIFICATIVO UNICO – CODICE A BARRE BIDIMENSIONALE</w:t>
      </w:r>
    </w:p>
    <w:p w14:paraId="6D376E6B" w14:textId="77777777" w:rsidR="00F10264" w:rsidRPr="0081271A" w:rsidRDefault="00F10264" w:rsidP="00F10264">
      <w:pPr>
        <w:spacing w:after="0" w:line="240" w:lineRule="auto"/>
        <w:rPr>
          <w:rFonts w:ascii="Times New Roman" w:hAnsi="Times New Roman"/>
        </w:rPr>
      </w:pPr>
    </w:p>
    <w:p w14:paraId="0293E5E7" w14:textId="77777777" w:rsidR="00F10264" w:rsidRPr="0081271A" w:rsidRDefault="00F10264" w:rsidP="00F10264">
      <w:pPr>
        <w:spacing w:line="240" w:lineRule="auto"/>
        <w:rPr>
          <w:rFonts w:ascii="Times New Roman" w:hAnsi="Times New Roman"/>
        </w:rPr>
      </w:pPr>
      <w:r w:rsidRPr="0081271A">
        <w:rPr>
          <w:rFonts w:ascii="Times New Roman" w:hAnsi="Times New Roman"/>
          <w:highlight w:val="lightGray"/>
        </w:rPr>
        <w:t>Codice a barre bidimensionale con identificativo unico incluso.</w:t>
      </w:r>
    </w:p>
    <w:p w14:paraId="7EE77919" w14:textId="77777777" w:rsidR="00F10264" w:rsidRPr="0081271A" w:rsidRDefault="00F10264" w:rsidP="00F10264">
      <w:pPr>
        <w:keepNext/>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111DBE68" w14:textId="77777777" w:rsidR="00F10264" w:rsidRPr="0081271A" w:rsidRDefault="00F10264" w:rsidP="00F10264">
      <w:pPr>
        <w:spacing w:after="0" w:line="240" w:lineRule="auto"/>
        <w:rPr>
          <w:rFonts w:ascii="Times New Roman" w:hAnsi="Times New Roman"/>
          <w:b/>
        </w:rPr>
      </w:pPr>
    </w:p>
    <w:p w14:paraId="3D1E4BD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PC</w:t>
      </w:r>
    </w:p>
    <w:p w14:paraId="4E4F2E9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SN</w:t>
      </w:r>
    </w:p>
    <w:p w14:paraId="4EBB7AB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NN</w:t>
      </w:r>
    </w:p>
    <w:p w14:paraId="095FEE91" w14:textId="77777777" w:rsidR="007457B1" w:rsidRPr="0081271A" w:rsidRDefault="007457B1" w:rsidP="00F10264">
      <w:pPr>
        <w:spacing w:after="0" w:line="240" w:lineRule="auto"/>
        <w:rPr>
          <w:rFonts w:ascii="Times New Roman" w:hAnsi="Times New Roman"/>
        </w:rPr>
      </w:pPr>
    </w:p>
    <w:p w14:paraId="404FDE9B" w14:textId="77777777" w:rsidR="007457B1" w:rsidRPr="0081271A" w:rsidRDefault="007457B1" w:rsidP="00F10264">
      <w:pPr>
        <w:spacing w:after="0" w:line="240" w:lineRule="auto"/>
        <w:rPr>
          <w:rFonts w:ascii="Times New Roman" w:hAnsi="Times New Roman"/>
        </w:rPr>
      </w:pPr>
    </w:p>
    <w:p w14:paraId="531BC769" w14:textId="77777777" w:rsidR="007457B1" w:rsidRPr="0081271A" w:rsidRDefault="0045081C" w:rsidP="00F10264">
      <w:pPr>
        <w:spacing w:after="0" w:line="240" w:lineRule="auto"/>
        <w:rPr>
          <w:rFonts w:ascii="Times New Roman" w:hAnsi="Times New Roman"/>
        </w:rPr>
      </w:pPr>
      <w:r>
        <w:rPr>
          <w:rFonts w:ascii="Times New Roman" w:hAnsi="Times New Roman"/>
        </w:rPr>
        <w:br w:type="page"/>
      </w:r>
    </w:p>
    <w:p w14:paraId="6BBDDE95"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lastRenderedPageBreak/>
        <w:t>INFORMAZIONI MINIME DA APPORRE SU BLISTER O STRIP</w:t>
      </w:r>
    </w:p>
    <w:p w14:paraId="6E10F95B"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C3B0262"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10 MG</w:t>
      </w:r>
    </w:p>
    <w:p w14:paraId="1ED739DA" w14:textId="77777777" w:rsidR="007457B1" w:rsidRPr="0081271A" w:rsidRDefault="007457B1" w:rsidP="007457B1">
      <w:pPr>
        <w:spacing w:after="0" w:line="240" w:lineRule="auto"/>
        <w:rPr>
          <w:rFonts w:ascii="Times New Roman" w:hAnsi="Times New Roman"/>
        </w:rPr>
      </w:pPr>
    </w:p>
    <w:p w14:paraId="41D32847" w14:textId="77777777" w:rsidR="007457B1" w:rsidRPr="0081271A" w:rsidRDefault="007457B1" w:rsidP="007457B1">
      <w:pPr>
        <w:spacing w:after="0" w:line="240" w:lineRule="auto"/>
        <w:rPr>
          <w:rFonts w:ascii="Times New Roman" w:hAnsi="Times New Roman"/>
        </w:rPr>
      </w:pPr>
    </w:p>
    <w:p w14:paraId="5CBCFB97"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590CBADA" w14:textId="77777777" w:rsidR="007457B1" w:rsidRPr="0081271A" w:rsidRDefault="007457B1" w:rsidP="007457B1">
      <w:pPr>
        <w:spacing w:after="0" w:line="240" w:lineRule="auto"/>
        <w:rPr>
          <w:rFonts w:ascii="Times New Roman" w:hAnsi="Times New Roman"/>
          <w:i/>
        </w:rPr>
      </w:pPr>
    </w:p>
    <w:p w14:paraId="586925B8" w14:textId="77777777" w:rsidR="007457B1" w:rsidRPr="0081271A" w:rsidRDefault="007457B1" w:rsidP="001F4D81">
      <w:pPr>
        <w:spacing w:after="0" w:line="240" w:lineRule="auto"/>
        <w:ind w:left="567" w:hanging="567"/>
        <w:rPr>
          <w:rFonts w:ascii="Times New Roman" w:hAnsi="Times New Roman"/>
        </w:rPr>
      </w:pPr>
      <w:r w:rsidRPr="0081271A">
        <w:rPr>
          <w:rFonts w:ascii="Times New Roman" w:hAnsi="Times New Roman"/>
        </w:rPr>
        <w:t>Rivaroxaban Accord 10 mg compresse</w:t>
      </w:r>
    </w:p>
    <w:p w14:paraId="54D8EC98" w14:textId="77777777" w:rsidR="00F81011" w:rsidRPr="0081271A" w:rsidRDefault="00F81011" w:rsidP="001F4D81">
      <w:pPr>
        <w:spacing w:after="0" w:line="240" w:lineRule="auto"/>
        <w:ind w:left="567" w:hanging="567"/>
        <w:rPr>
          <w:rFonts w:ascii="Times New Roman" w:hAnsi="Times New Roman"/>
        </w:rPr>
      </w:pPr>
      <w:r w:rsidRPr="0081271A">
        <w:rPr>
          <w:rFonts w:ascii="Times New Roman" w:hAnsi="Times New Roman"/>
          <w:highlight w:val="lightGray"/>
        </w:rPr>
        <w:t>rivaroxaban</w:t>
      </w:r>
    </w:p>
    <w:p w14:paraId="20F95A83" w14:textId="77777777" w:rsidR="007457B1" w:rsidRPr="0081271A" w:rsidRDefault="007457B1" w:rsidP="007457B1">
      <w:pPr>
        <w:spacing w:after="0" w:line="240" w:lineRule="auto"/>
        <w:rPr>
          <w:rFonts w:ascii="Times New Roman" w:hAnsi="Times New Roman"/>
        </w:rPr>
      </w:pPr>
    </w:p>
    <w:p w14:paraId="19121E85" w14:textId="77777777" w:rsidR="007457B1" w:rsidRPr="0081271A" w:rsidRDefault="007457B1" w:rsidP="007457B1">
      <w:pPr>
        <w:spacing w:after="0" w:line="240" w:lineRule="auto"/>
        <w:rPr>
          <w:rFonts w:ascii="Times New Roman" w:hAnsi="Times New Roman"/>
        </w:rPr>
      </w:pPr>
    </w:p>
    <w:p w14:paraId="6729A05E"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42FA1E00" w14:textId="77777777" w:rsidR="007457B1" w:rsidRPr="0081271A" w:rsidRDefault="007457B1" w:rsidP="007457B1">
      <w:pPr>
        <w:spacing w:after="0" w:line="240" w:lineRule="auto"/>
        <w:rPr>
          <w:rFonts w:ascii="Times New Roman" w:hAnsi="Times New Roman"/>
        </w:rPr>
      </w:pPr>
    </w:p>
    <w:p w14:paraId="105DB667"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Accord</w:t>
      </w:r>
    </w:p>
    <w:p w14:paraId="762B3D12" w14:textId="77777777" w:rsidR="007457B1" w:rsidRPr="0081271A" w:rsidRDefault="007457B1" w:rsidP="007457B1">
      <w:pPr>
        <w:spacing w:after="0" w:line="240" w:lineRule="auto"/>
        <w:rPr>
          <w:rFonts w:ascii="Times New Roman" w:hAnsi="Times New Roman"/>
        </w:rPr>
      </w:pPr>
    </w:p>
    <w:p w14:paraId="73D2C975" w14:textId="77777777" w:rsidR="007457B1" w:rsidRPr="0081271A" w:rsidRDefault="007457B1" w:rsidP="007457B1">
      <w:pPr>
        <w:spacing w:after="0" w:line="240" w:lineRule="auto"/>
        <w:rPr>
          <w:rFonts w:ascii="Times New Roman" w:hAnsi="Times New Roman"/>
        </w:rPr>
      </w:pPr>
    </w:p>
    <w:p w14:paraId="78877953" w14:textId="77777777" w:rsidR="007457B1" w:rsidRPr="0081271A" w:rsidRDefault="007457B1" w:rsidP="007457B1">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00464DAE" w14:textId="77777777" w:rsidR="007457B1" w:rsidRPr="0081271A" w:rsidRDefault="007457B1" w:rsidP="007457B1">
      <w:pPr>
        <w:spacing w:after="0" w:line="240" w:lineRule="auto"/>
        <w:rPr>
          <w:rFonts w:ascii="Times New Roman" w:hAnsi="Times New Roman"/>
        </w:rPr>
      </w:pPr>
    </w:p>
    <w:p w14:paraId="241ECEAD" w14:textId="77777777" w:rsidR="007457B1" w:rsidRPr="0081271A" w:rsidRDefault="0031161D" w:rsidP="007457B1">
      <w:pPr>
        <w:spacing w:after="0" w:line="240" w:lineRule="auto"/>
        <w:rPr>
          <w:rFonts w:ascii="Times New Roman" w:hAnsi="Times New Roman"/>
        </w:rPr>
      </w:pPr>
      <w:r>
        <w:rPr>
          <w:rFonts w:ascii="Times New Roman" w:hAnsi="Times New Roman"/>
        </w:rPr>
        <w:t>EXP</w:t>
      </w:r>
    </w:p>
    <w:p w14:paraId="4CEB7ABF" w14:textId="77777777" w:rsidR="007457B1" w:rsidRPr="0081271A" w:rsidRDefault="007457B1" w:rsidP="007457B1">
      <w:pPr>
        <w:spacing w:after="0" w:line="240" w:lineRule="auto"/>
        <w:rPr>
          <w:rFonts w:ascii="Times New Roman" w:hAnsi="Times New Roman"/>
        </w:rPr>
      </w:pPr>
    </w:p>
    <w:p w14:paraId="00D0C696" w14:textId="77777777" w:rsidR="007457B1" w:rsidRPr="0081271A" w:rsidRDefault="007457B1" w:rsidP="007457B1">
      <w:pPr>
        <w:spacing w:after="0" w:line="240" w:lineRule="auto"/>
        <w:rPr>
          <w:rFonts w:ascii="Times New Roman" w:hAnsi="Times New Roman"/>
        </w:rPr>
      </w:pPr>
    </w:p>
    <w:p w14:paraId="645F09C2"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D064A32" w14:textId="77777777" w:rsidR="007457B1" w:rsidRPr="0081271A" w:rsidRDefault="007457B1" w:rsidP="007457B1">
      <w:pPr>
        <w:spacing w:after="0" w:line="240" w:lineRule="auto"/>
        <w:rPr>
          <w:rFonts w:ascii="Times New Roman" w:hAnsi="Times New Roman"/>
        </w:rPr>
      </w:pPr>
    </w:p>
    <w:p w14:paraId="655922A0" w14:textId="77777777" w:rsidR="007457B1" w:rsidRPr="0081271A" w:rsidRDefault="00206ED8" w:rsidP="007457B1">
      <w:pPr>
        <w:spacing w:after="0" w:line="240" w:lineRule="auto"/>
        <w:rPr>
          <w:rFonts w:ascii="Times New Roman" w:hAnsi="Times New Roman"/>
        </w:rPr>
      </w:pPr>
      <w:r w:rsidRPr="0081271A">
        <w:rPr>
          <w:rFonts w:ascii="Times New Roman" w:hAnsi="Times New Roman"/>
        </w:rPr>
        <w:t>Lot</w:t>
      </w:r>
    </w:p>
    <w:p w14:paraId="27923263" w14:textId="77777777" w:rsidR="007457B1" w:rsidRPr="0081271A" w:rsidRDefault="007457B1" w:rsidP="007457B1">
      <w:pPr>
        <w:spacing w:after="0" w:line="240" w:lineRule="auto"/>
        <w:rPr>
          <w:rFonts w:ascii="Times New Roman" w:hAnsi="Times New Roman"/>
        </w:rPr>
      </w:pPr>
    </w:p>
    <w:p w14:paraId="2EA3C6C6" w14:textId="77777777" w:rsidR="007457B1" w:rsidRPr="0081271A" w:rsidRDefault="007457B1" w:rsidP="007457B1">
      <w:pPr>
        <w:spacing w:after="0" w:line="240" w:lineRule="auto"/>
        <w:rPr>
          <w:rFonts w:ascii="Times New Roman" w:hAnsi="Times New Roman"/>
        </w:rPr>
      </w:pPr>
    </w:p>
    <w:p w14:paraId="5C0D665B"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091C9564" w14:textId="77777777" w:rsidR="007457B1" w:rsidRPr="0081271A" w:rsidRDefault="007457B1" w:rsidP="007457B1">
      <w:pPr>
        <w:spacing w:after="0" w:line="240" w:lineRule="auto"/>
        <w:rPr>
          <w:rFonts w:ascii="Times New Roman" w:hAnsi="Times New Roman"/>
          <w:i/>
        </w:rPr>
      </w:pPr>
    </w:p>
    <w:p w14:paraId="289BD91F" w14:textId="77777777" w:rsidR="007457B1" w:rsidRPr="0081271A" w:rsidRDefault="007457B1" w:rsidP="007457B1">
      <w:pPr>
        <w:spacing w:after="0" w:line="240" w:lineRule="auto"/>
        <w:rPr>
          <w:rFonts w:ascii="Times New Roman" w:hAnsi="Times New Roman"/>
          <w:b/>
        </w:rPr>
      </w:pPr>
    </w:p>
    <w:p w14:paraId="7DE55226" w14:textId="77777777" w:rsidR="007457B1" w:rsidRPr="0081271A" w:rsidRDefault="007457B1" w:rsidP="007457B1">
      <w:pPr>
        <w:spacing w:after="0" w:line="240" w:lineRule="auto"/>
        <w:rPr>
          <w:rFonts w:ascii="Times New Roman" w:hAnsi="Times New Roman"/>
          <w:b/>
        </w:rPr>
      </w:pPr>
    </w:p>
    <w:p w14:paraId="618D7E7A" w14:textId="77777777" w:rsidR="007457B1" w:rsidRPr="0081271A" w:rsidRDefault="007457B1" w:rsidP="007457B1">
      <w:pPr>
        <w:spacing w:after="0" w:line="240" w:lineRule="auto"/>
        <w:rPr>
          <w:rFonts w:ascii="Times New Roman" w:hAnsi="Times New Roman"/>
          <w:b/>
        </w:rPr>
      </w:pPr>
    </w:p>
    <w:p w14:paraId="0C3A0622" w14:textId="77777777" w:rsidR="007457B1" w:rsidRPr="0081271A" w:rsidRDefault="0045081C" w:rsidP="007457B1">
      <w:pPr>
        <w:spacing w:after="0" w:line="240" w:lineRule="auto"/>
        <w:rPr>
          <w:rFonts w:ascii="Times New Roman" w:hAnsi="Times New Roman"/>
          <w:b/>
        </w:rPr>
      </w:pPr>
      <w:r>
        <w:rPr>
          <w:rFonts w:ascii="Times New Roman" w:hAnsi="Times New Roman"/>
          <w:b/>
        </w:rPr>
        <w:br w:type="page"/>
      </w:r>
    </w:p>
    <w:p w14:paraId="290A0AD6" w14:textId="77777777" w:rsidR="007457B1" w:rsidRPr="0081271A" w:rsidRDefault="007457B1" w:rsidP="007457B1">
      <w:pPr>
        <w:spacing w:after="0" w:line="240" w:lineRule="auto"/>
        <w:rPr>
          <w:rFonts w:ascii="Times New Roman" w:hAnsi="Times New Roman"/>
          <w:b/>
        </w:rPr>
      </w:pPr>
    </w:p>
    <w:p w14:paraId="014E8E56"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MINIME DA APPORRE SU BLISTER O STRIP</w:t>
      </w:r>
    </w:p>
    <w:p w14:paraId="3DB71D82"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4F3DAC5"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PER DOSE UNITARIA (10 x 1 COMPRESSE, 100 x 1 COMPRESSE) DA 10 MG</w:t>
      </w:r>
    </w:p>
    <w:p w14:paraId="0A1C9501" w14:textId="77777777" w:rsidR="007457B1" w:rsidRPr="0081271A" w:rsidRDefault="007457B1" w:rsidP="007457B1">
      <w:pPr>
        <w:spacing w:after="0" w:line="240" w:lineRule="auto"/>
        <w:rPr>
          <w:rFonts w:ascii="Times New Roman" w:hAnsi="Times New Roman"/>
        </w:rPr>
      </w:pPr>
    </w:p>
    <w:p w14:paraId="058D0E40" w14:textId="77777777" w:rsidR="007457B1" w:rsidRPr="0081271A" w:rsidRDefault="007457B1" w:rsidP="007457B1">
      <w:pPr>
        <w:spacing w:after="0" w:line="240" w:lineRule="auto"/>
        <w:rPr>
          <w:rFonts w:ascii="Times New Roman" w:hAnsi="Times New Roman"/>
        </w:rPr>
      </w:pPr>
    </w:p>
    <w:p w14:paraId="0F685A49"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315C5C5E" w14:textId="77777777" w:rsidR="007457B1" w:rsidRPr="0081271A" w:rsidRDefault="007457B1" w:rsidP="007457B1">
      <w:pPr>
        <w:spacing w:after="0" w:line="240" w:lineRule="auto"/>
        <w:rPr>
          <w:rFonts w:ascii="Times New Roman" w:hAnsi="Times New Roman"/>
          <w:i/>
        </w:rPr>
      </w:pPr>
    </w:p>
    <w:p w14:paraId="3F503E51" w14:textId="77777777" w:rsidR="007457B1" w:rsidRPr="0081271A" w:rsidRDefault="007457B1" w:rsidP="007457B1">
      <w:pPr>
        <w:spacing w:after="0" w:line="240" w:lineRule="auto"/>
        <w:ind w:left="567" w:hanging="567"/>
        <w:rPr>
          <w:rFonts w:ascii="Times New Roman" w:hAnsi="Times New Roman"/>
        </w:rPr>
      </w:pPr>
      <w:r w:rsidRPr="0081271A">
        <w:rPr>
          <w:rFonts w:ascii="Times New Roman" w:hAnsi="Times New Roman"/>
        </w:rPr>
        <w:t xml:space="preserve">Rivaroxaban Accord 10 mg compresse </w:t>
      </w:r>
    </w:p>
    <w:p w14:paraId="04737DCD" w14:textId="77777777" w:rsidR="007457B1" w:rsidRPr="0081271A" w:rsidRDefault="007457B1" w:rsidP="007457B1">
      <w:pPr>
        <w:spacing w:after="0" w:line="240" w:lineRule="auto"/>
        <w:rPr>
          <w:rFonts w:ascii="Times New Roman" w:hAnsi="Times New Roman"/>
        </w:rPr>
      </w:pPr>
    </w:p>
    <w:p w14:paraId="5DADC2D0" w14:textId="77777777" w:rsidR="007457B1" w:rsidRPr="0081271A" w:rsidRDefault="007457B1" w:rsidP="007457B1">
      <w:pPr>
        <w:spacing w:after="0" w:line="240" w:lineRule="auto"/>
        <w:rPr>
          <w:rFonts w:ascii="Times New Roman" w:hAnsi="Times New Roman"/>
        </w:rPr>
      </w:pPr>
    </w:p>
    <w:p w14:paraId="6E179F3E"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1B450D21" w14:textId="77777777" w:rsidR="007457B1" w:rsidRPr="0081271A" w:rsidRDefault="007457B1" w:rsidP="007457B1">
      <w:pPr>
        <w:spacing w:after="0" w:line="240" w:lineRule="auto"/>
        <w:rPr>
          <w:rFonts w:ascii="Times New Roman" w:hAnsi="Times New Roman"/>
        </w:rPr>
      </w:pPr>
    </w:p>
    <w:p w14:paraId="43156B5A"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Accord</w:t>
      </w:r>
    </w:p>
    <w:p w14:paraId="27C436A9" w14:textId="77777777" w:rsidR="007457B1" w:rsidRPr="0081271A" w:rsidRDefault="007457B1" w:rsidP="007457B1">
      <w:pPr>
        <w:spacing w:after="0" w:line="240" w:lineRule="auto"/>
        <w:rPr>
          <w:rFonts w:ascii="Times New Roman" w:hAnsi="Times New Roman"/>
        </w:rPr>
      </w:pPr>
    </w:p>
    <w:p w14:paraId="2D71B881" w14:textId="77777777" w:rsidR="007457B1" w:rsidRPr="0081271A" w:rsidRDefault="007457B1" w:rsidP="007457B1">
      <w:pPr>
        <w:spacing w:after="0" w:line="240" w:lineRule="auto"/>
        <w:rPr>
          <w:rFonts w:ascii="Times New Roman" w:hAnsi="Times New Roman"/>
        </w:rPr>
      </w:pPr>
    </w:p>
    <w:p w14:paraId="7EBFEECC" w14:textId="77777777" w:rsidR="007457B1" w:rsidRPr="0081271A" w:rsidRDefault="007457B1" w:rsidP="007457B1">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24390252" w14:textId="77777777" w:rsidR="007457B1" w:rsidRPr="0081271A" w:rsidRDefault="007457B1" w:rsidP="007457B1">
      <w:pPr>
        <w:spacing w:after="0" w:line="240" w:lineRule="auto"/>
        <w:rPr>
          <w:rFonts w:ascii="Times New Roman" w:hAnsi="Times New Roman"/>
        </w:rPr>
      </w:pPr>
    </w:p>
    <w:p w14:paraId="3A1AC128" w14:textId="77777777" w:rsidR="007457B1" w:rsidRPr="0081271A" w:rsidRDefault="0031161D" w:rsidP="007457B1">
      <w:pPr>
        <w:spacing w:after="0" w:line="240" w:lineRule="auto"/>
        <w:rPr>
          <w:rFonts w:ascii="Times New Roman" w:hAnsi="Times New Roman"/>
        </w:rPr>
      </w:pPr>
      <w:r>
        <w:rPr>
          <w:rFonts w:ascii="Times New Roman" w:hAnsi="Times New Roman"/>
        </w:rPr>
        <w:t>EXP</w:t>
      </w:r>
    </w:p>
    <w:p w14:paraId="2F70EC4E" w14:textId="77777777" w:rsidR="007457B1" w:rsidRPr="0081271A" w:rsidRDefault="007457B1" w:rsidP="007457B1">
      <w:pPr>
        <w:spacing w:after="0" w:line="240" w:lineRule="auto"/>
        <w:rPr>
          <w:rFonts w:ascii="Times New Roman" w:hAnsi="Times New Roman"/>
        </w:rPr>
      </w:pPr>
    </w:p>
    <w:p w14:paraId="1A263ED6" w14:textId="77777777" w:rsidR="007457B1" w:rsidRPr="0081271A" w:rsidRDefault="007457B1" w:rsidP="007457B1">
      <w:pPr>
        <w:spacing w:after="0" w:line="240" w:lineRule="auto"/>
        <w:rPr>
          <w:rFonts w:ascii="Times New Roman" w:hAnsi="Times New Roman"/>
        </w:rPr>
      </w:pPr>
    </w:p>
    <w:p w14:paraId="48454AB1"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54F55EC" w14:textId="77777777" w:rsidR="007457B1" w:rsidRPr="0081271A" w:rsidRDefault="007457B1" w:rsidP="007457B1">
      <w:pPr>
        <w:spacing w:after="0" w:line="240" w:lineRule="auto"/>
        <w:rPr>
          <w:rFonts w:ascii="Times New Roman" w:hAnsi="Times New Roman"/>
        </w:rPr>
      </w:pPr>
    </w:p>
    <w:p w14:paraId="6FA00E9B" w14:textId="77777777" w:rsidR="007457B1" w:rsidRPr="0081271A" w:rsidRDefault="00206ED8" w:rsidP="007457B1">
      <w:pPr>
        <w:spacing w:after="0" w:line="240" w:lineRule="auto"/>
        <w:rPr>
          <w:rFonts w:ascii="Times New Roman" w:hAnsi="Times New Roman"/>
        </w:rPr>
      </w:pPr>
      <w:r w:rsidRPr="0081271A">
        <w:rPr>
          <w:rFonts w:ascii="Times New Roman" w:hAnsi="Times New Roman"/>
        </w:rPr>
        <w:t>Lot</w:t>
      </w:r>
    </w:p>
    <w:p w14:paraId="6A5D4246" w14:textId="77777777" w:rsidR="007457B1" w:rsidRPr="0081271A" w:rsidRDefault="007457B1" w:rsidP="007457B1">
      <w:pPr>
        <w:spacing w:after="0" w:line="240" w:lineRule="auto"/>
        <w:rPr>
          <w:rFonts w:ascii="Times New Roman" w:hAnsi="Times New Roman"/>
        </w:rPr>
      </w:pPr>
    </w:p>
    <w:p w14:paraId="16C45BE9" w14:textId="77777777" w:rsidR="007457B1" w:rsidRPr="0081271A" w:rsidRDefault="007457B1" w:rsidP="007457B1">
      <w:pPr>
        <w:spacing w:after="0" w:line="240" w:lineRule="auto"/>
        <w:rPr>
          <w:rFonts w:ascii="Times New Roman" w:hAnsi="Times New Roman"/>
        </w:rPr>
      </w:pPr>
    </w:p>
    <w:p w14:paraId="0606C361"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4C820986" w14:textId="77777777" w:rsidR="007457B1" w:rsidRPr="0081271A" w:rsidRDefault="007457B1" w:rsidP="007457B1">
      <w:pPr>
        <w:spacing w:after="0" w:line="240" w:lineRule="auto"/>
        <w:rPr>
          <w:rFonts w:ascii="Times New Roman" w:hAnsi="Times New Roman"/>
          <w:i/>
        </w:rPr>
      </w:pPr>
    </w:p>
    <w:p w14:paraId="33B436BE" w14:textId="77777777" w:rsidR="007457B1" w:rsidRPr="0081271A" w:rsidRDefault="007457B1" w:rsidP="007457B1">
      <w:pPr>
        <w:spacing w:after="0" w:line="240" w:lineRule="auto"/>
        <w:rPr>
          <w:rFonts w:ascii="Times New Roman" w:hAnsi="Times New Roman"/>
          <w:b/>
        </w:rPr>
      </w:pPr>
    </w:p>
    <w:p w14:paraId="23A4E16E" w14:textId="77777777" w:rsidR="007457B1" w:rsidRPr="0081271A" w:rsidRDefault="007457B1" w:rsidP="007457B1">
      <w:pPr>
        <w:spacing w:after="0" w:line="240" w:lineRule="auto"/>
        <w:rPr>
          <w:rFonts w:ascii="Times New Roman" w:hAnsi="Times New Roman"/>
          <w:b/>
        </w:rPr>
      </w:pPr>
    </w:p>
    <w:p w14:paraId="0768FA9A" w14:textId="77777777" w:rsidR="007457B1" w:rsidRPr="0081271A" w:rsidRDefault="0045081C" w:rsidP="007457B1">
      <w:pPr>
        <w:spacing w:after="0" w:line="240" w:lineRule="auto"/>
        <w:rPr>
          <w:rFonts w:ascii="Times New Roman" w:hAnsi="Times New Roman"/>
          <w:b/>
        </w:rPr>
      </w:pPr>
      <w:r>
        <w:rPr>
          <w:rFonts w:ascii="Times New Roman" w:hAnsi="Times New Roman"/>
          <w:b/>
        </w:rPr>
        <w:br w:type="page"/>
      </w:r>
    </w:p>
    <w:p w14:paraId="61629DEA" w14:textId="77777777" w:rsidR="007457B1" w:rsidRPr="0081271A" w:rsidRDefault="007457B1" w:rsidP="007457B1">
      <w:pPr>
        <w:spacing w:after="0" w:line="240" w:lineRule="auto"/>
        <w:rPr>
          <w:rFonts w:ascii="Times New Roman" w:hAnsi="Times New Roman"/>
          <w:b/>
        </w:rPr>
      </w:pPr>
    </w:p>
    <w:p w14:paraId="1F510E26" w14:textId="77777777" w:rsidR="009655FE" w:rsidRPr="0081271A" w:rsidRDefault="009655FE" w:rsidP="007457B1">
      <w:pPr>
        <w:spacing w:after="0" w:line="240" w:lineRule="auto"/>
        <w:rPr>
          <w:rFonts w:ascii="Times New Roman" w:hAnsi="Times New Roman"/>
          <w:b/>
        </w:rPr>
      </w:pPr>
    </w:p>
    <w:p w14:paraId="0398901D"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MINIME DA APPORRE SU BLISTER O STRIP</w:t>
      </w:r>
    </w:p>
    <w:p w14:paraId="0EDD66E1"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5EC07E02"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10 MG (CONFEZIONE CALENDARIO</w:t>
      </w:r>
      <w:r w:rsidR="002F116F" w:rsidRPr="0081271A">
        <w:rPr>
          <w:rFonts w:ascii="Times New Roman" w:hAnsi="Times New Roman"/>
          <w:b/>
        </w:rPr>
        <w:t xml:space="preserve"> CON 14 COMPRESSE</w:t>
      </w:r>
      <w:r w:rsidRPr="0081271A">
        <w:rPr>
          <w:rFonts w:ascii="Times New Roman" w:hAnsi="Times New Roman"/>
          <w:b/>
        </w:rPr>
        <w:t>)</w:t>
      </w:r>
    </w:p>
    <w:p w14:paraId="19AEFC61" w14:textId="77777777" w:rsidR="007457B1" w:rsidRPr="0081271A" w:rsidRDefault="007457B1" w:rsidP="007457B1">
      <w:pPr>
        <w:spacing w:after="0" w:line="240" w:lineRule="auto"/>
        <w:rPr>
          <w:rFonts w:ascii="Times New Roman" w:hAnsi="Times New Roman"/>
        </w:rPr>
      </w:pPr>
    </w:p>
    <w:p w14:paraId="6914CD0F" w14:textId="77777777" w:rsidR="007457B1" w:rsidRPr="0081271A" w:rsidRDefault="007457B1" w:rsidP="007457B1">
      <w:pPr>
        <w:spacing w:after="0" w:line="240" w:lineRule="auto"/>
        <w:rPr>
          <w:rFonts w:ascii="Times New Roman" w:hAnsi="Times New Roman"/>
        </w:rPr>
      </w:pPr>
    </w:p>
    <w:p w14:paraId="5E0B9EA6"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7ED23D36" w14:textId="77777777" w:rsidR="007457B1" w:rsidRPr="0081271A" w:rsidRDefault="007457B1" w:rsidP="007457B1">
      <w:pPr>
        <w:spacing w:after="0" w:line="240" w:lineRule="auto"/>
        <w:rPr>
          <w:rFonts w:ascii="Times New Roman" w:hAnsi="Times New Roman"/>
          <w:i/>
        </w:rPr>
      </w:pPr>
    </w:p>
    <w:p w14:paraId="62834AEF" w14:textId="77777777" w:rsidR="007457B1" w:rsidRPr="0081271A" w:rsidRDefault="007457B1" w:rsidP="007457B1">
      <w:pPr>
        <w:spacing w:after="0" w:line="240" w:lineRule="auto"/>
        <w:ind w:left="567" w:hanging="567"/>
        <w:rPr>
          <w:rFonts w:ascii="Times New Roman" w:hAnsi="Times New Roman"/>
        </w:rPr>
      </w:pPr>
      <w:r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10</w:t>
      </w:r>
      <w:r w:rsidR="001F4D81" w:rsidRPr="0081271A">
        <w:rPr>
          <w:rFonts w:ascii="Times New Roman" w:hAnsi="Times New Roman"/>
        </w:rPr>
        <w:t> mg compresse</w:t>
      </w:r>
    </w:p>
    <w:p w14:paraId="61DE98A6" w14:textId="77777777" w:rsidR="00F81011" w:rsidRPr="0081271A" w:rsidRDefault="00F81011" w:rsidP="007457B1">
      <w:pPr>
        <w:spacing w:after="0" w:line="240" w:lineRule="auto"/>
        <w:ind w:left="567" w:hanging="567"/>
        <w:rPr>
          <w:rFonts w:ascii="Times New Roman" w:hAnsi="Times New Roman"/>
        </w:rPr>
      </w:pPr>
      <w:r w:rsidRPr="0081271A">
        <w:rPr>
          <w:rFonts w:ascii="Times New Roman" w:hAnsi="Times New Roman"/>
          <w:highlight w:val="lightGray"/>
        </w:rPr>
        <w:t>rivaroxaban</w:t>
      </w:r>
    </w:p>
    <w:p w14:paraId="339312BD" w14:textId="77777777" w:rsidR="007457B1" w:rsidRPr="0081271A" w:rsidRDefault="007457B1" w:rsidP="007457B1">
      <w:pPr>
        <w:spacing w:after="0" w:line="240" w:lineRule="auto"/>
        <w:rPr>
          <w:rFonts w:ascii="Times New Roman" w:hAnsi="Times New Roman"/>
        </w:rPr>
      </w:pPr>
    </w:p>
    <w:p w14:paraId="2C42AEDC" w14:textId="77777777" w:rsidR="007457B1" w:rsidRPr="0081271A" w:rsidRDefault="007457B1" w:rsidP="007457B1">
      <w:pPr>
        <w:spacing w:after="0" w:line="240" w:lineRule="auto"/>
        <w:rPr>
          <w:rFonts w:ascii="Times New Roman" w:hAnsi="Times New Roman"/>
        </w:rPr>
      </w:pPr>
    </w:p>
    <w:p w14:paraId="153AEB5E"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10642688" w14:textId="77777777" w:rsidR="007457B1" w:rsidRPr="0081271A" w:rsidRDefault="007457B1" w:rsidP="007457B1">
      <w:pPr>
        <w:spacing w:after="0" w:line="240" w:lineRule="auto"/>
        <w:rPr>
          <w:rFonts w:ascii="Times New Roman" w:hAnsi="Times New Roman"/>
        </w:rPr>
      </w:pPr>
    </w:p>
    <w:p w14:paraId="6D26D76A"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Accord</w:t>
      </w:r>
    </w:p>
    <w:p w14:paraId="0622FD90" w14:textId="77777777" w:rsidR="007457B1" w:rsidRPr="0081271A" w:rsidRDefault="007457B1" w:rsidP="007457B1">
      <w:pPr>
        <w:spacing w:after="0" w:line="240" w:lineRule="auto"/>
        <w:rPr>
          <w:rFonts w:ascii="Times New Roman" w:hAnsi="Times New Roman"/>
        </w:rPr>
      </w:pPr>
    </w:p>
    <w:p w14:paraId="07664120" w14:textId="77777777" w:rsidR="007457B1" w:rsidRPr="0081271A" w:rsidRDefault="007457B1" w:rsidP="007457B1">
      <w:pPr>
        <w:spacing w:after="0" w:line="240" w:lineRule="auto"/>
        <w:rPr>
          <w:rFonts w:ascii="Times New Roman" w:hAnsi="Times New Roman"/>
        </w:rPr>
      </w:pPr>
    </w:p>
    <w:p w14:paraId="78DD2ADC" w14:textId="77777777" w:rsidR="007457B1" w:rsidRPr="0081271A" w:rsidRDefault="007457B1" w:rsidP="007457B1">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57C229A4" w14:textId="77777777" w:rsidR="007457B1" w:rsidRPr="0081271A" w:rsidRDefault="007457B1" w:rsidP="007457B1">
      <w:pPr>
        <w:spacing w:after="0" w:line="240" w:lineRule="auto"/>
        <w:rPr>
          <w:rFonts w:ascii="Times New Roman" w:hAnsi="Times New Roman"/>
        </w:rPr>
      </w:pPr>
    </w:p>
    <w:p w14:paraId="4EC44BD3" w14:textId="77777777" w:rsidR="007457B1" w:rsidRPr="0081271A" w:rsidRDefault="0031161D" w:rsidP="007457B1">
      <w:pPr>
        <w:spacing w:after="0" w:line="240" w:lineRule="auto"/>
        <w:rPr>
          <w:rFonts w:ascii="Times New Roman" w:hAnsi="Times New Roman"/>
        </w:rPr>
      </w:pPr>
      <w:r>
        <w:rPr>
          <w:rFonts w:ascii="Times New Roman" w:hAnsi="Times New Roman"/>
        </w:rPr>
        <w:t>EXP</w:t>
      </w:r>
    </w:p>
    <w:p w14:paraId="5B9DAFEC" w14:textId="77777777" w:rsidR="007457B1" w:rsidRPr="0081271A" w:rsidRDefault="007457B1" w:rsidP="007457B1">
      <w:pPr>
        <w:spacing w:after="0" w:line="240" w:lineRule="auto"/>
        <w:rPr>
          <w:rFonts w:ascii="Times New Roman" w:hAnsi="Times New Roman"/>
        </w:rPr>
      </w:pPr>
    </w:p>
    <w:p w14:paraId="4B72DB82" w14:textId="77777777" w:rsidR="007457B1" w:rsidRPr="0081271A" w:rsidRDefault="007457B1" w:rsidP="007457B1">
      <w:pPr>
        <w:spacing w:after="0" w:line="240" w:lineRule="auto"/>
        <w:rPr>
          <w:rFonts w:ascii="Times New Roman" w:hAnsi="Times New Roman"/>
        </w:rPr>
      </w:pPr>
    </w:p>
    <w:p w14:paraId="105BDDDA"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F5A9C95" w14:textId="77777777" w:rsidR="007457B1" w:rsidRPr="0081271A" w:rsidRDefault="007457B1" w:rsidP="007457B1">
      <w:pPr>
        <w:spacing w:after="0" w:line="240" w:lineRule="auto"/>
        <w:rPr>
          <w:rFonts w:ascii="Times New Roman" w:hAnsi="Times New Roman"/>
        </w:rPr>
      </w:pPr>
    </w:p>
    <w:p w14:paraId="4235D64C" w14:textId="77777777" w:rsidR="007457B1" w:rsidRPr="0081271A" w:rsidRDefault="00206ED8" w:rsidP="007457B1">
      <w:pPr>
        <w:spacing w:after="0" w:line="240" w:lineRule="auto"/>
        <w:rPr>
          <w:rFonts w:ascii="Times New Roman" w:hAnsi="Times New Roman"/>
        </w:rPr>
      </w:pPr>
      <w:r w:rsidRPr="0081271A">
        <w:rPr>
          <w:rFonts w:ascii="Times New Roman" w:hAnsi="Times New Roman"/>
        </w:rPr>
        <w:t>Lot</w:t>
      </w:r>
    </w:p>
    <w:p w14:paraId="266AF71B" w14:textId="77777777" w:rsidR="007457B1" w:rsidRPr="0081271A" w:rsidRDefault="007457B1" w:rsidP="007457B1">
      <w:pPr>
        <w:spacing w:after="0" w:line="240" w:lineRule="auto"/>
        <w:rPr>
          <w:rFonts w:ascii="Times New Roman" w:hAnsi="Times New Roman"/>
        </w:rPr>
      </w:pPr>
    </w:p>
    <w:p w14:paraId="709683F3" w14:textId="77777777" w:rsidR="007457B1" w:rsidRPr="0081271A" w:rsidRDefault="007457B1" w:rsidP="007457B1">
      <w:pPr>
        <w:spacing w:after="0" w:line="240" w:lineRule="auto"/>
        <w:rPr>
          <w:rFonts w:ascii="Times New Roman" w:hAnsi="Times New Roman"/>
        </w:rPr>
      </w:pPr>
    </w:p>
    <w:p w14:paraId="5950E382" w14:textId="77777777" w:rsidR="007457B1" w:rsidRPr="0081271A" w:rsidRDefault="007457B1" w:rsidP="007457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0F34D12A" w14:textId="77777777" w:rsidR="007457B1" w:rsidRPr="0081271A" w:rsidRDefault="007457B1" w:rsidP="007457B1">
      <w:pPr>
        <w:spacing w:after="0" w:line="240" w:lineRule="auto"/>
        <w:rPr>
          <w:rFonts w:ascii="Times New Roman" w:hAnsi="Times New Roman"/>
        </w:rPr>
      </w:pPr>
    </w:p>
    <w:p w14:paraId="7848F10D"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Lun</w:t>
      </w:r>
    </w:p>
    <w:p w14:paraId="215473CA"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Mar</w:t>
      </w:r>
    </w:p>
    <w:p w14:paraId="3FEACDCC"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Mer</w:t>
      </w:r>
    </w:p>
    <w:p w14:paraId="2DE5D48A"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Gio</w:t>
      </w:r>
    </w:p>
    <w:p w14:paraId="65178C45"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Ven</w:t>
      </w:r>
    </w:p>
    <w:p w14:paraId="536D209C"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Sab</w:t>
      </w:r>
    </w:p>
    <w:p w14:paraId="1C88EFF1" w14:textId="77777777" w:rsidR="007457B1" w:rsidRPr="0081271A" w:rsidRDefault="007457B1" w:rsidP="007457B1">
      <w:pPr>
        <w:spacing w:after="0" w:line="240" w:lineRule="auto"/>
        <w:rPr>
          <w:rFonts w:ascii="Times New Roman" w:hAnsi="Times New Roman"/>
        </w:rPr>
      </w:pPr>
      <w:r w:rsidRPr="0081271A">
        <w:rPr>
          <w:rFonts w:ascii="Times New Roman" w:hAnsi="Times New Roman"/>
        </w:rPr>
        <w:t>Dom</w:t>
      </w:r>
    </w:p>
    <w:p w14:paraId="4C69C046" w14:textId="77777777" w:rsidR="00E618EB" w:rsidRPr="0081271A" w:rsidRDefault="00E618EB" w:rsidP="007457B1">
      <w:pPr>
        <w:spacing w:after="0" w:line="240" w:lineRule="auto"/>
        <w:rPr>
          <w:rFonts w:ascii="Times New Roman" w:hAnsi="Times New Roman"/>
        </w:rPr>
      </w:pPr>
    </w:p>
    <w:p w14:paraId="10022176" w14:textId="77777777" w:rsidR="00E618EB" w:rsidRPr="0081271A" w:rsidRDefault="00E618EB" w:rsidP="007457B1">
      <w:pPr>
        <w:spacing w:after="0" w:line="240" w:lineRule="auto"/>
        <w:rPr>
          <w:rFonts w:ascii="Times New Roman" w:hAnsi="Times New Roman"/>
        </w:rPr>
      </w:pPr>
    </w:p>
    <w:p w14:paraId="3CCA7227" w14:textId="77777777" w:rsidR="00E618EB" w:rsidRPr="0081271A" w:rsidRDefault="0045081C" w:rsidP="00E618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rPr>
      </w:pPr>
      <w:r>
        <w:rPr>
          <w:rFonts w:ascii="Times New Roman" w:hAnsi="Times New Roman"/>
        </w:rPr>
        <w:br w:type="page"/>
      </w:r>
      <w:r w:rsidR="00E618EB" w:rsidRPr="0081271A">
        <w:rPr>
          <w:rFonts w:ascii="Times New Roman" w:hAnsi="Times New Roman"/>
          <w:b/>
          <w:bCs/>
        </w:rPr>
        <w:lastRenderedPageBreak/>
        <w:t>I</w:t>
      </w:r>
      <w:r w:rsidR="00E618EB" w:rsidRPr="0081271A">
        <w:rPr>
          <w:rFonts w:ascii="Times New Roman" w:eastAsia="Times New Roman" w:hAnsi="Times New Roman"/>
          <w:b/>
          <w:bCs/>
          <w:color w:val="000000"/>
        </w:rPr>
        <w:t>NFORMAZIONI DA APPORRE SUL CONFEZIONAMENTO SECONDARIO E SUL CONFEZIONAMENTO PRIMARIO</w:t>
      </w:r>
    </w:p>
    <w:p w14:paraId="3D8A042E"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rPr>
      </w:pPr>
    </w:p>
    <w:p w14:paraId="72CF3385" w14:textId="77777777" w:rsidR="00E618EB" w:rsidRPr="0081271A" w:rsidRDefault="00AD36EA"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olor w:val="000000"/>
        </w:rPr>
      </w:pPr>
      <w:r>
        <w:rPr>
          <w:rFonts w:ascii="Times New Roman" w:eastAsia="Times New Roman" w:hAnsi="Times New Roman"/>
          <w:b/>
          <w:bCs/>
          <w:color w:val="000000"/>
        </w:rPr>
        <w:t>SCATOLA ESTERNA</w:t>
      </w:r>
      <w:r w:rsidR="00E618EB" w:rsidRPr="0081271A">
        <w:rPr>
          <w:rFonts w:ascii="Times New Roman" w:eastAsia="Times New Roman" w:hAnsi="Times New Roman"/>
          <w:b/>
          <w:bCs/>
          <w:color w:val="000000"/>
        </w:rPr>
        <w:t xml:space="preserve"> ED ETICHETTA </w:t>
      </w:r>
      <w:r w:rsidR="002C5F0E" w:rsidRPr="0081271A">
        <w:rPr>
          <w:rFonts w:ascii="Times New Roman" w:eastAsia="Times New Roman" w:hAnsi="Times New Roman"/>
          <w:b/>
          <w:bCs/>
          <w:color w:val="000000"/>
        </w:rPr>
        <w:t xml:space="preserve">DEL </w:t>
      </w:r>
      <w:r w:rsidR="00E618EB" w:rsidRPr="0081271A">
        <w:rPr>
          <w:rFonts w:ascii="Times New Roman" w:eastAsia="Times New Roman" w:hAnsi="Times New Roman"/>
          <w:b/>
          <w:bCs/>
          <w:color w:val="000000"/>
        </w:rPr>
        <w:t>FLACONE IN HD</w:t>
      </w:r>
      <w:r w:rsidR="00A56A62" w:rsidRPr="0081271A">
        <w:rPr>
          <w:rFonts w:ascii="Times New Roman" w:eastAsia="Times New Roman" w:hAnsi="Times New Roman"/>
          <w:b/>
          <w:bCs/>
          <w:color w:val="000000"/>
        </w:rPr>
        <w:t>P</w:t>
      </w:r>
      <w:r w:rsidR="00E618EB" w:rsidRPr="0081271A">
        <w:rPr>
          <w:rFonts w:ascii="Times New Roman" w:eastAsia="Times New Roman" w:hAnsi="Times New Roman"/>
          <w:b/>
          <w:bCs/>
          <w:color w:val="000000"/>
        </w:rPr>
        <w:t xml:space="preserve">E DA </w:t>
      </w:r>
      <w:r w:rsidR="003A40DF" w:rsidRPr="0081271A">
        <w:rPr>
          <w:rFonts w:ascii="Times New Roman" w:eastAsia="Times New Roman" w:hAnsi="Times New Roman"/>
          <w:b/>
          <w:bCs/>
          <w:color w:val="000000"/>
        </w:rPr>
        <w:t>10</w:t>
      </w:r>
      <w:r w:rsidR="00E618EB" w:rsidRPr="0081271A">
        <w:rPr>
          <w:rFonts w:ascii="Times New Roman" w:eastAsia="Times New Roman" w:hAnsi="Times New Roman"/>
          <w:b/>
          <w:bCs/>
          <w:color w:val="000000"/>
        </w:rPr>
        <w:t> MG</w:t>
      </w:r>
    </w:p>
    <w:p w14:paraId="11F87B37" w14:textId="77777777" w:rsidR="00E618EB" w:rsidRPr="0081271A" w:rsidRDefault="00E618EB" w:rsidP="00E618EB">
      <w:pPr>
        <w:spacing w:after="0" w:line="240" w:lineRule="auto"/>
        <w:rPr>
          <w:rFonts w:ascii="Times New Roman" w:hAnsi="Times New Roman"/>
        </w:rPr>
      </w:pPr>
    </w:p>
    <w:p w14:paraId="049BB73D" w14:textId="77777777" w:rsidR="00E618EB" w:rsidRPr="0081271A" w:rsidRDefault="00E618EB" w:rsidP="00E618EB">
      <w:pPr>
        <w:spacing w:after="0" w:line="240" w:lineRule="auto"/>
        <w:rPr>
          <w:rFonts w:ascii="Times New Roman" w:hAnsi="Times New Roman"/>
        </w:rPr>
      </w:pPr>
    </w:p>
    <w:p w14:paraId="64D152DC"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4D64A880" w14:textId="77777777" w:rsidR="00E618EB" w:rsidRPr="0081271A" w:rsidRDefault="00E618EB" w:rsidP="00E618EB">
      <w:pPr>
        <w:spacing w:after="0" w:line="240" w:lineRule="auto"/>
        <w:rPr>
          <w:rFonts w:ascii="Times New Roman" w:hAnsi="Times New Roman"/>
        </w:rPr>
      </w:pPr>
    </w:p>
    <w:p w14:paraId="29A10387"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Rivaroxaban Accord 10 mg compresse rivestite con film</w:t>
      </w:r>
    </w:p>
    <w:p w14:paraId="21112165"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rivaroxaban</w:t>
      </w:r>
    </w:p>
    <w:p w14:paraId="293AE0E1" w14:textId="77777777" w:rsidR="00E618EB" w:rsidRPr="0081271A" w:rsidRDefault="00E618EB" w:rsidP="00E618EB">
      <w:pPr>
        <w:spacing w:after="0" w:line="240" w:lineRule="auto"/>
        <w:rPr>
          <w:rFonts w:ascii="Times New Roman" w:hAnsi="Times New Roman"/>
        </w:rPr>
      </w:pPr>
    </w:p>
    <w:p w14:paraId="52D1F2A0" w14:textId="77777777" w:rsidR="00E618EB" w:rsidRPr="0081271A" w:rsidRDefault="00E618EB" w:rsidP="00E618EB">
      <w:pPr>
        <w:spacing w:after="0" w:line="240" w:lineRule="auto"/>
        <w:rPr>
          <w:rFonts w:ascii="Times New Roman" w:hAnsi="Times New Roman"/>
        </w:rPr>
      </w:pPr>
    </w:p>
    <w:p w14:paraId="5B55CAA0"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054B488D" w14:textId="77777777" w:rsidR="00E618EB" w:rsidRPr="0081271A" w:rsidRDefault="00E618EB" w:rsidP="00E618EB">
      <w:pPr>
        <w:spacing w:after="0" w:line="240" w:lineRule="auto"/>
        <w:rPr>
          <w:rFonts w:ascii="Times New Roman" w:hAnsi="Times New Roman"/>
        </w:rPr>
      </w:pPr>
    </w:p>
    <w:p w14:paraId="342AF655"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Ogni compressa rivestita con film contiene 10 mg di rivaroxaban.</w:t>
      </w:r>
    </w:p>
    <w:p w14:paraId="6F38DBB0" w14:textId="77777777" w:rsidR="00E618EB" w:rsidRPr="0081271A" w:rsidRDefault="00E618EB" w:rsidP="00E618EB">
      <w:pPr>
        <w:spacing w:after="0" w:line="240" w:lineRule="auto"/>
        <w:rPr>
          <w:rFonts w:ascii="Times New Roman" w:hAnsi="Times New Roman"/>
        </w:rPr>
      </w:pPr>
    </w:p>
    <w:p w14:paraId="7350F3B5" w14:textId="77777777" w:rsidR="00E618EB" w:rsidRPr="0081271A" w:rsidRDefault="00E618EB" w:rsidP="00E618EB">
      <w:pPr>
        <w:spacing w:after="0" w:line="240" w:lineRule="auto"/>
        <w:rPr>
          <w:rFonts w:ascii="Times New Roman" w:hAnsi="Times New Roman"/>
        </w:rPr>
      </w:pPr>
    </w:p>
    <w:p w14:paraId="03A261DD"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07911F8C" w14:textId="77777777" w:rsidR="00E618EB" w:rsidRPr="0081271A" w:rsidRDefault="00E618EB" w:rsidP="00E618EB">
      <w:pPr>
        <w:spacing w:after="0" w:line="240" w:lineRule="auto"/>
        <w:rPr>
          <w:rFonts w:ascii="Times New Roman" w:hAnsi="Times New Roman"/>
        </w:rPr>
      </w:pPr>
    </w:p>
    <w:p w14:paraId="6574038A"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 xml:space="preserve">Contiene lattosio monoidrato. </w:t>
      </w:r>
    </w:p>
    <w:p w14:paraId="2EB8C27D" w14:textId="77777777" w:rsidR="00E618EB" w:rsidRPr="0081271A" w:rsidRDefault="00E618EB" w:rsidP="00E618EB">
      <w:pPr>
        <w:spacing w:after="0" w:line="240" w:lineRule="auto"/>
        <w:rPr>
          <w:rFonts w:ascii="Times New Roman" w:hAnsi="Times New Roman"/>
        </w:rPr>
      </w:pPr>
    </w:p>
    <w:p w14:paraId="010A0AD5" w14:textId="77777777" w:rsidR="00E618EB" w:rsidRPr="0081271A" w:rsidRDefault="00E618EB" w:rsidP="00E618EB">
      <w:pPr>
        <w:spacing w:after="0" w:line="240" w:lineRule="auto"/>
        <w:rPr>
          <w:rFonts w:ascii="Times New Roman" w:hAnsi="Times New Roman"/>
        </w:rPr>
      </w:pPr>
    </w:p>
    <w:p w14:paraId="794E438D"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4.</w:t>
      </w:r>
      <w:r w:rsidRPr="0081271A">
        <w:rPr>
          <w:rFonts w:ascii="Times New Roman" w:hAnsi="Times New Roman"/>
          <w:b/>
        </w:rPr>
        <w:tab/>
        <w:t>FORMA FARMACEUTICA E CONTENUTO</w:t>
      </w:r>
    </w:p>
    <w:p w14:paraId="4A825E93" w14:textId="77777777" w:rsidR="00E618EB" w:rsidRPr="0081271A" w:rsidRDefault="00E618EB" w:rsidP="00E618EB">
      <w:pPr>
        <w:spacing w:after="0" w:line="240" w:lineRule="auto"/>
        <w:rPr>
          <w:rFonts w:ascii="Times New Roman" w:hAnsi="Times New Roman"/>
        </w:rPr>
      </w:pPr>
    </w:p>
    <w:p w14:paraId="0673176E"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30 compresse rivestite con film</w:t>
      </w:r>
    </w:p>
    <w:p w14:paraId="08568B44" w14:textId="77777777" w:rsidR="00E618EB" w:rsidRPr="0081271A" w:rsidRDefault="00E618EB" w:rsidP="00E618EB">
      <w:pPr>
        <w:spacing w:after="0" w:line="240" w:lineRule="auto"/>
        <w:rPr>
          <w:rFonts w:ascii="Times New Roman" w:hAnsi="Times New Roman"/>
          <w:highlight w:val="lightGray"/>
        </w:rPr>
      </w:pPr>
      <w:r w:rsidRPr="0081271A">
        <w:rPr>
          <w:rFonts w:ascii="Times New Roman" w:hAnsi="Times New Roman"/>
          <w:highlight w:val="lightGray"/>
        </w:rPr>
        <w:t>90 compresse rivestite con film</w:t>
      </w:r>
    </w:p>
    <w:p w14:paraId="7B295AEF" w14:textId="77777777" w:rsidR="00E618EB" w:rsidRPr="0081271A" w:rsidRDefault="00E618EB" w:rsidP="00E618EB">
      <w:pPr>
        <w:spacing w:after="0" w:line="240" w:lineRule="auto"/>
        <w:rPr>
          <w:rFonts w:ascii="Times New Roman" w:hAnsi="Times New Roman"/>
        </w:rPr>
      </w:pPr>
      <w:r w:rsidRPr="0081271A">
        <w:rPr>
          <w:rFonts w:ascii="Times New Roman" w:hAnsi="Times New Roman"/>
          <w:highlight w:val="lightGray"/>
        </w:rPr>
        <w:t>500 compresse rivestite con film</w:t>
      </w:r>
    </w:p>
    <w:p w14:paraId="7C927B9B" w14:textId="77777777" w:rsidR="00E618EB" w:rsidRPr="0081271A" w:rsidRDefault="00E618EB" w:rsidP="00E618EB">
      <w:pPr>
        <w:spacing w:after="0" w:line="240" w:lineRule="auto"/>
        <w:rPr>
          <w:rFonts w:ascii="Times New Roman" w:hAnsi="Times New Roman"/>
        </w:rPr>
      </w:pPr>
    </w:p>
    <w:p w14:paraId="1A9CE205" w14:textId="77777777" w:rsidR="00E618EB" w:rsidRPr="0081271A" w:rsidRDefault="00E618EB" w:rsidP="00E618EB">
      <w:pPr>
        <w:spacing w:after="0" w:line="240" w:lineRule="auto"/>
        <w:rPr>
          <w:rFonts w:ascii="Times New Roman" w:hAnsi="Times New Roman"/>
        </w:rPr>
      </w:pPr>
    </w:p>
    <w:p w14:paraId="0F97A546"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47AC1E89" w14:textId="77777777" w:rsidR="00E618EB" w:rsidRPr="0081271A" w:rsidRDefault="00E618EB" w:rsidP="00E618EB">
      <w:pPr>
        <w:spacing w:after="0" w:line="240" w:lineRule="auto"/>
        <w:rPr>
          <w:rFonts w:ascii="Times New Roman" w:hAnsi="Times New Roman"/>
        </w:rPr>
      </w:pPr>
    </w:p>
    <w:p w14:paraId="311C38C6" w14:textId="77777777" w:rsidR="002F116F" w:rsidRPr="0081271A" w:rsidRDefault="00E618EB" w:rsidP="009655FE">
      <w:pPr>
        <w:spacing w:after="0" w:line="240" w:lineRule="auto"/>
        <w:rPr>
          <w:rFonts w:ascii="Times New Roman" w:hAnsi="Times New Roman"/>
        </w:rPr>
      </w:pPr>
      <w:r w:rsidRPr="0081271A">
        <w:rPr>
          <w:rFonts w:ascii="Times New Roman" w:hAnsi="Times New Roman"/>
        </w:rPr>
        <w:t>Leggere il foglio illustrativo prima dell’uso.</w:t>
      </w:r>
    </w:p>
    <w:p w14:paraId="22BAD6F4"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Uso orale.</w:t>
      </w:r>
    </w:p>
    <w:p w14:paraId="74D50C01" w14:textId="77777777" w:rsidR="00E618EB" w:rsidRPr="0081271A" w:rsidRDefault="00E618EB" w:rsidP="00E618EB">
      <w:pPr>
        <w:spacing w:after="0" w:line="240" w:lineRule="auto"/>
        <w:rPr>
          <w:rFonts w:ascii="Times New Roman" w:hAnsi="Times New Roman"/>
        </w:rPr>
      </w:pPr>
    </w:p>
    <w:p w14:paraId="2C3A7980" w14:textId="77777777" w:rsidR="00E618EB" w:rsidRPr="0081271A" w:rsidRDefault="00E618EB" w:rsidP="00E618EB">
      <w:pPr>
        <w:spacing w:after="0" w:line="240" w:lineRule="auto"/>
        <w:rPr>
          <w:rFonts w:ascii="Times New Roman" w:hAnsi="Times New Roman"/>
        </w:rPr>
      </w:pPr>
    </w:p>
    <w:p w14:paraId="5A53F625"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6216D0B1" w14:textId="77777777" w:rsidR="00E618EB" w:rsidRPr="0081271A" w:rsidRDefault="00E618EB" w:rsidP="00E618EB">
      <w:pPr>
        <w:spacing w:after="0" w:line="240" w:lineRule="auto"/>
        <w:rPr>
          <w:rFonts w:ascii="Times New Roman" w:hAnsi="Times New Roman"/>
        </w:rPr>
      </w:pPr>
    </w:p>
    <w:p w14:paraId="2050FBAE" w14:textId="77777777" w:rsidR="00E618EB" w:rsidRPr="0081271A" w:rsidRDefault="00E618EB" w:rsidP="00E618EB">
      <w:pPr>
        <w:spacing w:after="0" w:line="240" w:lineRule="auto"/>
        <w:rPr>
          <w:rFonts w:ascii="Times New Roman" w:hAnsi="Times New Roman"/>
        </w:rPr>
      </w:pPr>
      <w:r w:rsidRPr="0081271A">
        <w:rPr>
          <w:rFonts w:ascii="Times New Roman" w:hAnsi="Times New Roman"/>
        </w:rPr>
        <w:t>Tenere fuori dalla vista e dalla portata dei bambini.</w:t>
      </w:r>
    </w:p>
    <w:p w14:paraId="5DD412D5" w14:textId="77777777" w:rsidR="00E618EB" w:rsidRPr="0081271A" w:rsidRDefault="00E618EB" w:rsidP="00E618EB">
      <w:pPr>
        <w:spacing w:after="0" w:line="240" w:lineRule="auto"/>
        <w:rPr>
          <w:rFonts w:ascii="Times New Roman" w:hAnsi="Times New Roman"/>
        </w:rPr>
      </w:pPr>
    </w:p>
    <w:p w14:paraId="2BE3604E" w14:textId="77777777" w:rsidR="00E618EB" w:rsidRPr="0081271A" w:rsidRDefault="00E618EB" w:rsidP="00E618EB">
      <w:pPr>
        <w:spacing w:after="0" w:line="240" w:lineRule="auto"/>
        <w:rPr>
          <w:rFonts w:ascii="Times New Roman" w:hAnsi="Times New Roman"/>
        </w:rPr>
      </w:pPr>
    </w:p>
    <w:p w14:paraId="4CF24B87"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7.</w:t>
      </w:r>
      <w:r w:rsidRPr="0081271A">
        <w:rPr>
          <w:rFonts w:ascii="Times New Roman" w:hAnsi="Times New Roman"/>
          <w:b/>
        </w:rPr>
        <w:tab/>
        <w:t>ALTRA(E) AVVERTENZA(E) PARTICOLARE(I), SE NECESSARIO</w:t>
      </w:r>
    </w:p>
    <w:p w14:paraId="064866EB" w14:textId="77777777" w:rsidR="00E618EB" w:rsidRPr="0081271A" w:rsidRDefault="00E618EB" w:rsidP="00E618EB">
      <w:pPr>
        <w:spacing w:after="0" w:line="240" w:lineRule="auto"/>
        <w:rPr>
          <w:rFonts w:ascii="Times New Roman" w:hAnsi="Times New Roman"/>
        </w:rPr>
      </w:pPr>
    </w:p>
    <w:p w14:paraId="22A0F5ED" w14:textId="77777777" w:rsidR="00E618EB" w:rsidRPr="0081271A" w:rsidRDefault="00E618EB" w:rsidP="00E618EB">
      <w:pPr>
        <w:spacing w:after="0" w:line="240" w:lineRule="auto"/>
        <w:rPr>
          <w:rFonts w:ascii="Times New Roman" w:hAnsi="Times New Roman"/>
        </w:rPr>
      </w:pPr>
    </w:p>
    <w:p w14:paraId="1407538D"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781D0284" w14:textId="77777777" w:rsidR="00E618EB" w:rsidRPr="0081271A" w:rsidRDefault="00E618EB" w:rsidP="00E618EB">
      <w:pPr>
        <w:spacing w:after="0" w:line="240" w:lineRule="auto"/>
        <w:rPr>
          <w:rFonts w:ascii="Times New Roman" w:hAnsi="Times New Roman"/>
        </w:rPr>
      </w:pPr>
    </w:p>
    <w:p w14:paraId="0BF667EF" w14:textId="77777777" w:rsidR="00E618EB" w:rsidRPr="0081271A" w:rsidRDefault="002C5F0E" w:rsidP="00E618EB">
      <w:pPr>
        <w:spacing w:after="0" w:line="240" w:lineRule="auto"/>
        <w:rPr>
          <w:rFonts w:ascii="Times New Roman" w:hAnsi="Times New Roman"/>
        </w:rPr>
      </w:pPr>
      <w:r w:rsidRPr="0081271A">
        <w:rPr>
          <w:rFonts w:ascii="Times New Roman" w:hAnsi="Times New Roman"/>
        </w:rPr>
        <w:t>Scad.</w:t>
      </w:r>
    </w:p>
    <w:p w14:paraId="06FDF78C" w14:textId="77777777" w:rsidR="00206ED8" w:rsidRPr="0081271A" w:rsidRDefault="00206ED8" w:rsidP="00E618EB">
      <w:pPr>
        <w:spacing w:after="0" w:line="240" w:lineRule="auto"/>
        <w:rPr>
          <w:rFonts w:ascii="Times New Roman" w:hAnsi="Times New Roman"/>
        </w:rPr>
      </w:pPr>
    </w:p>
    <w:p w14:paraId="580E606B" w14:textId="77777777" w:rsidR="00E618EB" w:rsidRPr="0081271A" w:rsidRDefault="00E618EB" w:rsidP="00E618EB">
      <w:pPr>
        <w:spacing w:after="0" w:line="240" w:lineRule="auto"/>
        <w:rPr>
          <w:rFonts w:ascii="Times New Roman" w:hAnsi="Times New Roman"/>
        </w:rPr>
      </w:pPr>
    </w:p>
    <w:p w14:paraId="3A95C94E" w14:textId="77777777" w:rsidR="00E618EB" w:rsidRPr="0081271A" w:rsidRDefault="00E618EB" w:rsidP="00E618EB">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1F588669" w14:textId="77777777" w:rsidR="00E618EB" w:rsidRPr="0081271A" w:rsidRDefault="00E618EB" w:rsidP="00E618EB">
      <w:pPr>
        <w:spacing w:after="0" w:line="240" w:lineRule="auto"/>
        <w:rPr>
          <w:rFonts w:ascii="Times New Roman" w:hAnsi="Times New Roman"/>
        </w:rPr>
      </w:pPr>
    </w:p>
    <w:p w14:paraId="22293227" w14:textId="77777777" w:rsidR="00E618EB" w:rsidRPr="0081271A" w:rsidRDefault="00E618EB" w:rsidP="00E618EB">
      <w:pPr>
        <w:spacing w:after="0" w:line="240" w:lineRule="auto"/>
        <w:rPr>
          <w:rFonts w:ascii="Times New Roman" w:hAnsi="Times New Roman"/>
        </w:rPr>
      </w:pPr>
    </w:p>
    <w:p w14:paraId="2175CB00"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hAnsi="Times New Roman"/>
          <w:b/>
        </w:rPr>
      </w:pPr>
      <w:r w:rsidRPr="0081271A">
        <w:rPr>
          <w:rFonts w:ascii="Times New Roman" w:hAnsi="Times New Roman"/>
          <w:b/>
        </w:rPr>
        <w:lastRenderedPageBreak/>
        <w:t>10.</w:t>
      </w:r>
      <w:r w:rsidRPr="0081271A">
        <w:rPr>
          <w:rFonts w:ascii="Times New Roman" w:hAnsi="Times New Roman"/>
          <w:b/>
        </w:rPr>
        <w:tab/>
        <w:t>PRECAUZIONI PARTICOLARI PER LO SMALTIMENTO DEL MEDICINALE NON UTILIZZATO O DEI RIFIUTI DERIVATI DA TALE MEDICINALE, SE NECESSARIO</w:t>
      </w:r>
    </w:p>
    <w:p w14:paraId="3EF987C1" w14:textId="77777777" w:rsidR="00E618EB" w:rsidRPr="0081271A" w:rsidRDefault="00E618EB" w:rsidP="00E618EB">
      <w:pPr>
        <w:spacing w:after="0" w:line="240" w:lineRule="auto"/>
        <w:rPr>
          <w:rFonts w:ascii="Times New Roman" w:hAnsi="Times New Roman"/>
        </w:rPr>
      </w:pPr>
    </w:p>
    <w:p w14:paraId="05D9DF44" w14:textId="77777777" w:rsidR="00E618EB" w:rsidRPr="0081271A" w:rsidRDefault="00E618EB" w:rsidP="00E618EB">
      <w:pPr>
        <w:spacing w:after="0" w:line="240" w:lineRule="auto"/>
        <w:rPr>
          <w:rFonts w:ascii="Times New Roman" w:hAnsi="Times New Roman"/>
        </w:rPr>
      </w:pPr>
    </w:p>
    <w:p w14:paraId="1256F99D"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2DB2C192" w14:textId="77777777" w:rsidR="00E618EB" w:rsidRPr="0081271A" w:rsidRDefault="00E618EB" w:rsidP="00E618EB">
      <w:pPr>
        <w:spacing w:after="0" w:line="240" w:lineRule="auto"/>
        <w:rPr>
          <w:rFonts w:ascii="Times New Roman" w:hAnsi="Times New Roman"/>
        </w:rPr>
      </w:pPr>
    </w:p>
    <w:p w14:paraId="3DB8C718" w14:textId="77777777" w:rsidR="00E618EB" w:rsidRPr="006E16B7" w:rsidRDefault="00E618EB" w:rsidP="00E618EB">
      <w:pPr>
        <w:spacing w:after="0" w:line="240" w:lineRule="auto"/>
        <w:rPr>
          <w:rFonts w:ascii="Times New Roman" w:hAnsi="Times New Roman"/>
          <w:lang w:val="en-US"/>
        </w:rPr>
      </w:pPr>
      <w:r w:rsidRPr="006E16B7">
        <w:rPr>
          <w:rFonts w:ascii="Times New Roman" w:hAnsi="Times New Roman"/>
          <w:lang w:val="en-US"/>
        </w:rPr>
        <w:t>Accord Healthcare S.L.U.</w:t>
      </w:r>
    </w:p>
    <w:p w14:paraId="74BAC160" w14:textId="77777777" w:rsidR="00E618EB" w:rsidRPr="006E16B7" w:rsidRDefault="00E618EB" w:rsidP="00E618EB">
      <w:pPr>
        <w:spacing w:after="0" w:line="240" w:lineRule="auto"/>
        <w:rPr>
          <w:rFonts w:ascii="Times New Roman" w:hAnsi="Times New Roman"/>
          <w:highlight w:val="lightGray"/>
          <w:lang w:val="en-US"/>
        </w:rPr>
      </w:pPr>
      <w:r w:rsidRPr="006E16B7">
        <w:rPr>
          <w:rFonts w:ascii="Times New Roman" w:hAnsi="Times New Roman"/>
          <w:highlight w:val="lightGray"/>
          <w:lang w:val="en-US"/>
        </w:rPr>
        <w:t>World Trade Center, Moll de Barcelona s/n, Edifici Est, 6</w:t>
      </w:r>
      <w:r w:rsidRPr="006E16B7">
        <w:rPr>
          <w:rFonts w:ascii="Times New Roman" w:hAnsi="Times New Roman"/>
          <w:highlight w:val="lightGray"/>
          <w:vertAlign w:val="superscript"/>
          <w:lang w:val="en-US"/>
        </w:rPr>
        <w:t>a</w:t>
      </w:r>
      <w:r w:rsidRPr="006E16B7">
        <w:rPr>
          <w:rFonts w:ascii="Times New Roman" w:hAnsi="Times New Roman"/>
          <w:highlight w:val="lightGray"/>
          <w:lang w:val="en-US"/>
        </w:rPr>
        <w:t xml:space="preserve"> Planta, </w:t>
      </w:r>
    </w:p>
    <w:p w14:paraId="3B998207" w14:textId="77777777" w:rsidR="00E618EB" w:rsidRPr="0081271A" w:rsidRDefault="00E618EB" w:rsidP="00E618EB">
      <w:pPr>
        <w:spacing w:after="0" w:line="240" w:lineRule="auto"/>
        <w:rPr>
          <w:rFonts w:ascii="Times New Roman" w:hAnsi="Times New Roman"/>
          <w:highlight w:val="lightGray"/>
        </w:rPr>
      </w:pPr>
      <w:r w:rsidRPr="0081271A">
        <w:rPr>
          <w:rFonts w:ascii="Times New Roman" w:hAnsi="Times New Roman"/>
          <w:highlight w:val="lightGray"/>
        </w:rPr>
        <w:t>Barcellona, 08039</w:t>
      </w:r>
    </w:p>
    <w:p w14:paraId="0B1E0DA7" w14:textId="77777777" w:rsidR="00E618EB" w:rsidRPr="0081271A" w:rsidRDefault="00E618EB" w:rsidP="00E618EB">
      <w:pPr>
        <w:spacing w:after="0" w:line="240" w:lineRule="auto"/>
        <w:rPr>
          <w:rFonts w:ascii="Times New Roman" w:hAnsi="Times New Roman"/>
        </w:rPr>
      </w:pPr>
      <w:r w:rsidRPr="0081271A">
        <w:rPr>
          <w:rFonts w:ascii="Times New Roman" w:hAnsi="Times New Roman"/>
          <w:highlight w:val="lightGray"/>
        </w:rPr>
        <w:t>Spagna</w:t>
      </w:r>
      <w:r w:rsidR="009655FE" w:rsidRPr="0081271A">
        <w:rPr>
          <w:rFonts w:ascii="Times New Roman" w:hAnsi="Times New Roman"/>
          <w:highlight w:val="lightGray"/>
        </w:rPr>
        <w:t xml:space="preserve"> (applicabile solo per l’imballaggio esterno, non pertinente per l’etichetta del flacone)</w:t>
      </w:r>
    </w:p>
    <w:p w14:paraId="1AFE819C" w14:textId="77777777" w:rsidR="00E618EB" w:rsidRPr="0081271A" w:rsidRDefault="00E618EB" w:rsidP="00E618EB">
      <w:pPr>
        <w:spacing w:after="0" w:line="240" w:lineRule="auto"/>
        <w:rPr>
          <w:rFonts w:ascii="Times New Roman" w:hAnsi="Times New Roman"/>
        </w:rPr>
      </w:pPr>
    </w:p>
    <w:p w14:paraId="30BEEB28" w14:textId="77777777" w:rsidR="00E618EB" w:rsidRPr="0081271A" w:rsidRDefault="00E618EB" w:rsidP="00E618EB">
      <w:pPr>
        <w:spacing w:after="0" w:line="240" w:lineRule="auto"/>
        <w:rPr>
          <w:rFonts w:ascii="Times New Roman" w:hAnsi="Times New Roman"/>
        </w:rPr>
      </w:pPr>
    </w:p>
    <w:p w14:paraId="27501AD3"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12.</w:t>
      </w:r>
      <w:r w:rsidRPr="0081271A">
        <w:rPr>
          <w:rFonts w:ascii="Times New Roman" w:hAnsi="Times New Roman"/>
          <w:b/>
        </w:rPr>
        <w:tab/>
        <w:t>NUMERO(I) DELL’AUTORIZZAZIONE ALL’IMMISSIONE IN COMMERCIO</w:t>
      </w:r>
    </w:p>
    <w:p w14:paraId="4721DA75" w14:textId="77777777" w:rsidR="00E618EB" w:rsidRPr="0081271A" w:rsidRDefault="00E618EB" w:rsidP="00E618EB">
      <w:pPr>
        <w:spacing w:after="0" w:line="240" w:lineRule="auto"/>
        <w:rPr>
          <w:rFonts w:ascii="Times New Roman" w:hAnsi="Times New Roman"/>
        </w:rPr>
      </w:pPr>
    </w:p>
    <w:p w14:paraId="78C6911E" w14:textId="77777777" w:rsidR="00E618EB" w:rsidRPr="0081271A" w:rsidRDefault="009655FE" w:rsidP="00E618EB">
      <w:pPr>
        <w:spacing w:after="0" w:line="240" w:lineRule="auto"/>
        <w:rPr>
          <w:rFonts w:ascii="Times New Roman" w:hAnsi="Times New Roman"/>
        </w:rPr>
      </w:pPr>
      <w:r w:rsidRPr="0081271A">
        <w:rPr>
          <w:rFonts w:ascii="Times New Roman" w:hAnsi="Times New Roman"/>
        </w:rPr>
        <w:t xml:space="preserve">EU/1/20/1488/021-023 </w:t>
      </w:r>
      <w:r w:rsidR="00701F1E" w:rsidRPr="0081271A">
        <w:rPr>
          <w:rFonts w:ascii="Times New Roman" w:hAnsi="Times New Roman"/>
          <w:highlight w:val="lightGray"/>
        </w:rPr>
        <w:t>(applicabile solo per l’imballaggio esterno, non pertinente per l’etichetta del flacone)</w:t>
      </w:r>
    </w:p>
    <w:p w14:paraId="74BA2B33" w14:textId="77777777" w:rsidR="00206ED8" w:rsidRPr="0081271A" w:rsidRDefault="00206ED8" w:rsidP="00E618EB">
      <w:pPr>
        <w:spacing w:after="0" w:line="240" w:lineRule="auto"/>
        <w:rPr>
          <w:rFonts w:ascii="Times New Roman" w:hAnsi="Times New Roman"/>
        </w:rPr>
      </w:pPr>
    </w:p>
    <w:p w14:paraId="251834BF" w14:textId="77777777" w:rsidR="00E618EB" w:rsidRPr="0081271A" w:rsidRDefault="00E618EB" w:rsidP="00E618EB">
      <w:pPr>
        <w:spacing w:after="0" w:line="240" w:lineRule="auto"/>
        <w:rPr>
          <w:rFonts w:ascii="Times New Roman" w:hAnsi="Times New Roman"/>
        </w:rPr>
      </w:pPr>
    </w:p>
    <w:p w14:paraId="2CAC488C"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13.</w:t>
      </w:r>
      <w:r w:rsidRPr="0081271A">
        <w:rPr>
          <w:rFonts w:ascii="Times New Roman" w:hAnsi="Times New Roman"/>
          <w:b/>
        </w:rPr>
        <w:tab/>
        <w:t>NUMERO DI LOTTO</w:t>
      </w:r>
    </w:p>
    <w:p w14:paraId="6867EF6F" w14:textId="77777777" w:rsidR="00E618EB" w:rsidRPr="0081271A" w:rsidRDefault="00E618EB" w:rsidP="00E618EB">
      <w:pPr>
        <w:spacing w:after="0" w:line="240" w:lineRule="auto"/>
        <w:rPr>
          <w:rFonts w:ascii="Times New Roman" w:hAnsi="Times New Roman"/>
        </w:rPr>
      </w:pPr>
    </w:p>
    <w:p w14:paraId="76596796" w14:textId="77777777" w:rsidR="00E618EB" w:rsidRPr="0081271A" w:rsidRDefault="00206ED8" w:rsidP="00E618EB">
      <w:pPr>
        <w:spacing w:after="0" w:line="240" w:lineRule="auto"/>
        <w:rPr>
          <w:rFonts w:ascii="Times New Roman" w:hAnsi="Times New Roman"/>
        </w:rPr>
      </w:pPr>
      <w:r w:rsidRPr="0081271A">
        <w:rPr>
          <w:rFonts w:ascii="Times New Roman" w:hAnsi="Times New Roman"/>
        </w:rPr>
        <w:t>Lot</w:t>
      </w:r>
      <w:r w:rsidR="002C5F0E" w:rsidRPr="0081271A">
        <w:rPr>
          <w:rFonts w:ascii="Times New Roman" w:hAnsi="Times New Roman"/>
        </w:rPr>
        <w:t>to</w:t>
      </w:r>
    </w:p>
    <w:p w14:paraId="5EE7E5C5" w14:textId="77777777" w:rsidR="00E618EB" w:rsidRPr="0081271A" w:rsidRDefault="00E618EB" w:rsidP="00E618EB">
      <w:pPr>
        <w:spacing w:after="0" w:line="240" w:lineRule="auto"/>
        <w:rPr>
          <w:rFonts w:ascii="Times New Roman" w:hAnsi="Times New Roman"/>
        </w:rPr>
      </w:pPr>
    </w:p>
    <w:p w14:paraId="01668F36" w14:textId="77777777" w:rsidR="00E618EB" w:rsidRPr="0081271A" w:rsidRDefault="00E618EB" w:rsidP="00E618EB">
      <w:pPr>
        <w:spacing w:after="0" w:line="240" w:lineRule="auto"/>
        <w:rPr>
          <w:rFonts w:ascii="Times New Roman" w:hAnsi="Times New Roman"/>
        </w:rPr>
      </w:pPr>
    </w:p>
    <w:p w14:paraId="5690B985" w14:textId="77777777" w:rsidR="00E618EB" w:rsidRPr="0081271A" w:rsidRDefault="00E618EB" w:rsidP="00E618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14.</w:t>
      </w:r>
      <w:r w:rsidRPr="0081271A">
        <w:rPr>
          <w:rFonts w:ascii="Times New Roman" w:hAnsi="Times New Roman"/>
          <w:b/>
        </w:rPr>
        <w:tab/>
        <w:t>CONDIZIONE GENERALE DI FORNITURA</w:t>
      </w:r>
    </w:p>
    <w:p w14:paraId="092A1849" w14:textId="77777777" w:rsidR="00E618EB" w:rsidRPr="0081271A" w:rsidRDefault="00E618EB" w:rsidP="00E618EB">
      <w:pPr>
        <w:spacing w:after="0" w:line="240" w:lineRule="auto"/>
        <w:rPr>
          <w:rFonts w:ascii="Times New Roman" w:hAnsi="Times New Roman"/>
        </w:rPr>
      </w:pPr>
    </w:p>
    <w:p w14:paraId="2EF255DA" w14:textId="77777777" w:rsidR="00E618EB" w:rsidRPr="0081271A" w:rsidRDefault="00E618EB" w:rsidP="00E618EB">
      <w:pPr>
        <w:spacing w:after="0" w:line="240" w:lineRule="auto"/>
        <w:rPr>
          <w:rFonts w:ascii="Times New Roman" w:hAnsi="Times New Roman"/>
        </w:rPr>
      </w:pPr>
    </w:p>
    <w:p w14:paraId="21D461EA" w14:textId="77777777" w:rsidR="00E618EB" w:rsidRPr="0081271A" w:rsidRDefault="00E618EB" w:rsidP="00E618EB">
      <w:pPr>
        <w:pBdr>
          <w:top w:val="single" w:sz="4" w:space="2"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6BBD200D" w14:textId="77777777" w:rsidR="00E618EB" w:rsidRPr="0081271A" w:rsidRDefault="00E618EB" w:rsidP="00E618EB">
      <w:pPr>
        <w:spacing w:after="0" w:line="240" w:lineRule="auto"/>
        <w:rPr>
          <w:rFonts w:ascii="Times New Roman" w:hAnsi="Times New Roman"/>
        </w:rPr>
      </w:pPr>
    </w:p>
    <w:p w14:paraId="51838EF4" w14:textId="77777777" w:rsidR="00E618EB" w:rsidRPr="0081271A" w:rsidRDefault="00E618EB" w:rsidP="00E618EB">
      <w:pPr>
        <w:spacing w:after="0" w:line="240" w:lineRule="auto"/>
        <w:rPr>
          <w:rFonts w:ascii="Times New Roman" w:hAnsi="Times New Roman"/>
        </w:rPr>
      </w:pPr>
    </w:p>
    <w:p w14:paraId="3F1006C6" w14:textId="77777777" w:rsidR="00E618EB" w:rsidRPr="0081271A" w:rsidRDefault="00E618EB" w:rsidP="00E618E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16.</w:t>
      </w:r>
      <w:r w:rsidRPr="0081271A">
        <w:rPr>
          <w:rFonts w:ascii="Times New Roman" w:hAnsi="Times New Roman"/>
          <w:b/>
        </w:rPr>
        <w:tab/>
        <w:t>INFORMAZIONI IN BRAILLE</w:t>
      </w:r>
    </w:p>
    <w:p w14:paraId="64E0B57D" w14:textId="77777777" w:rsidR="00E618EB" w:rsidRPr="0081271A" w:rsidRDefault="00E618EB" w:rsidP="00E618EB">
      <w:pPr>
        <w:spacing w:after="0" w:line="240" w:lineRule="auto"/>
        <w:rPr>
          <w:rFonts w:ascii="Times New Roman" w:hAnsi="Times New Roman"/>
        </w:rPr>
      </w:pPr>
    </w:p>
    <w:p w14:paraId="1B9F7B44" w14:textId="77777777" w:rsidR="000844F8" w:rsidRPr="0081271A" w:rsidRDefault="00E618EB" w:rsidP="000844F8">
      <w:pPr>
        <w:spacing w:after="0" w:line="240" w:lineRule="auto"/>
        <w:rPr>
          <w:rFonts w:ascii="Times New Roman" w:hAnsi="Times New Roman"/>
        </w:rPr>
      </w:pPr>
      <w:r w:rsidRPr="0081271A">
        <w:rPr>
          <w:rFonts w:ascii="Times New Roman" w:hAnsi="Times New Roman"/>
        </w:rPr>
        <w:t xml:space="preserve">Rivaroxaban Accord 10 mg </w:t>
      </w:r>
      <w:r w:rsidRPr="0081271A">
        <w:rPr>
          <w:rFonts w:ascii="Times New Roman" w:hAnsi="Times New Roman"/>
          <w:highlight w:val="lightGray"/>
        </w:rPr>
        <w:t>(</w:t>
      </w:r>
      <w:r w:rsidRPr="0081271A">
        <w:rPr>
          <w:rFonts w:ascii="Times New Roman" w:eastAsia="Times New Roman" w:hAnsi="Times New Roman"/>
          <w:color w:val="000000"/>
          <w:highlight w:val="lightGray"/>
        </w:rPr>
        <w:t>applicabile solo per l’imballaggio esterno, non applicabile per l’etichetta del flacone)</w:t>
      </w:r>
      <w:r w:rsidR="000844F8" w:rsidRPr="0081271A">
        <w:rPr>
          <w:rFonts w:ascii="Times New Roman" w:hAnsi="Times New Roman"/>
        </w:rPr>
        <w:t xml:space="preserve"> </w:t>
      </w:r>
    </w:p>
    <w:p w14:paraId="5048A709" w14:textId="77777777" w:rsidR="000844F8" w:rsidRPr="0081271A" w:rsidRDefault="000844F8" w:rsidP="000844F8">
      <w:pPr>
        <w:spacing w:after="0" w:line="240" w:lineRule="auto"/>
        <w:rPr>
          <w:rFonts w:ascii="Times New Roman" w:hAnsi="Times New Roman"/>
        </w:rPr>
      </w:pPr>
    </w:p>
    <w:p w14:paraId="0E3CDB1D" w14:textId="77777777" w:rsidR="000844F8" w:rsidRPr="0081271A" w:rsidRDefault="000844F8" w:rsidP="000844F8">
      <w:pPr>
        <w:spacing w:after="0" w:line="240" w:lineRule="auto"/>
        <w:rPr>
          <w:rFonts w:ascii="Times New Roman" w:hAnsi="Times New Roman"/>
        </w:rPr>
      </w:pPr>
    </w:p>
    <w:p w14:paraId="4FAEAF04" w14:textId="77777777" w:rsidR="000844F8" w:rsidRPr="0081271A" w:rsidRDefault="000844F8" w:rsidP="000844F8">
      <w:pPr>
        <w:keepNext/>
        <w:numPr>
          <w:ilvl w:val="0"/>
          <w:numId w:val="7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81271A">
        <w:rPr>
          <w:rFonts w:ascii="Times New Roman" w:hAnsi="Times New Roman"/>
          <w:b/>
        </w:rPr>
        <w:t>IDENTIFICATIVO UNICO – CODICE A BARRE BIDIMENSIONALE</w:t>
      </w:r>
    </w:p>
    <w:p w14:paraId="7B7D113A" w14:textId="77777777" w:rsidR="000844F8" w:rsidRPr="0081271A" w:rsidRDefault="000844F8" w:rsidP="000844F8">
      <w:pPr>
        <w:spacing w:after="0" w:line="240" w:lineRule="auto"/>
        <w:rPr>
          <w:rFonts w:ascii="Times New Roman" w:hAnsi="Times New Roman"/>
        </w:rPr>
      </w:pPr>
    </w:p>
    <w:p w14:paraId="080AEA0A" w14:textId="77777777" w:rsidR="000844F8" w:rsidRPr="0081271A" w:rsidRDefault="000844F8" w:rsidP="000844F8">
      <w:pPr>
        <w:spacing w:after="0" w:line="240" w:lineRule="auto"/>
        <w:rPr>
          <w:rFonts w:ascii="Times New Roman" w:eastAsia="Times New Roman" w:hAnsi="Times New Roman"/>
          <w:color w:val="000000"/>
        </w:rPr>
      </w:pPr>
      <w:r w:rsidRPr="0081271A">
        <w:rPr>
          <w:rFonts w:ascii="Times New Roman" w:hAnsi="Times New Roman"/>
          <w:highlight w:val="lightGray"/>
        </w:rPr>
        <w:t>Codice a barre bidimensionale con identificativo unico incluso. (</w:t>
      </w:r>
      <w:r w:rsidRPr="0081271A">
        <w:rPr>
          <w:rFonts w:ascii="Times New Roman" w:eastAsia="Times New Roman" w:hAnsi="Times New Roman"/>
          <w:color w:val="000000"/>
          <w:highlight w:val="lightGray"/>
        </w:rPr>
        <w:t>applicabile solo per l’imballaggio esterno, non applicabile per l’etichetta del flacone)</w:t>
      </w:r>
    </w:p>
    <w:p w14:paraId="25C140CD" w14:textId="77777777" w:rsidR="000844F8" w:rsidRPr="0081271A" w:rsidRDefault="000844F8" w:rsidP="000844F8">
      <w:pPr>
        <w:spacing w:after="0" w:line="240" w:lineRule="auto"/>
        <w:rPr>
          <w:rFonts w:ascii="Times New Roman" w:eastAsia="Times New Roman" w:hAnsi="Times New Roman"/>
          <w:color w:val="000000"/>
        </w:rPr>
      </w:pPr>
    </w:p>
    <w:p w14:paraId="01DFB0AC" w14:textId="77777777" w:rsidR="000844F8" w:rsidRPr="0081271A" w:rsidRDefault="000844F8" w:rsidP="000844F8">
      <w:pPr>
        <w:spacing w:after="0" w:line="240" w:lineRule="auto"/>
        <w:rPr>
          <w:rFonts w:ascii="Times New Roman" w:eastAsia="Times New Roman" w:hAnsi="Times New Roman"/>
          <w:color w:val="000000"/>
        </w:rPr>
      </w:pPr>
    </w:p>
    <w:p w14:paraId="7D8972CC" w14:textId="77777777" w:rsidR="000844F8" w:rsidRPr="0081271A" w:rsidRDefault="000844F8" w:rsidP="000844F8">
      <w:pPr>
        <w:keepNext/>
        <w:numPr>
          <w:ilvl w:val="0"/>
          <w:numId w:val="7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1271A">
        <w:rPr>
          <w:rFonts w:ascii="Times New Roman" w:hAnsi="Times New Roman"/>
          <w:b/>
        </w:rPr>
        <w:t xml:space="preserve">IDENTIFICATIVO UNICO - DATI LEGGIBILI </w:t>
      </w:r>
    </w:p>
    <w:p w14:paraId="1D0604C9" w14:textId="77777777" w:rsidR="000844F8" w:rsidRPr="0081271A" w:rsidRDefault="000844F8" w:rsidP="000844F8">
      <w:pPr>
        <w:spacing w:after="0" w:line="240" w:lineRule="auto"/>
        <w:rPr>
          <w:rFonts w:ascii="Times New Roman" w:hAnsi="Times New Roman"/>
        </w:rPr>
      </w:pPr>
    </w:p>
    <w:p w14:paraId="0AF24334" w14:textId="77777777" w:rsidR="000844F8" w:rsidRPr="0081271A" w:rsidRDefault="000844F8" w:rsidP="000844F8">
      <w:pPr>
        <w:spacing w:line="240" w:lineRule="auto"/>
        <w:rPr>
          <w:rFonts w:ascii="Times New Roman" w:hAnsi="Times New Roman"/>
        </w:rPr>
      </w:pPr>
      <w:r w:rsidRPr="0081271A">
        <w:rPr>
          <w:rFonts w:ascii="Times New Roman" w:hAnsi="Times New Roman"/>
        </w:rPr>
        <w:t xml:space="preserve">PC </w:t>
      </w:r>
      <w:r w:rsidRPr="0081271A">
        <w:rPr>
          <w:rFonts w:ascii="Times New Roman" w:hAnsi="Times New Roman"/>
          <w:highlight w:val="lightGray"/>
        </w:rPr>
        <w:t>(</w:t>
      </w:r>
      <w:r w:rsidRPr="0081271A">
        <w:rPr>
          <w:rFonts w:ascii="Times New Roman" w:eastAsia="Times New Roman" w:hAnsi="Times New Roman"/>
          <w:color w:val="000000"/>
          <w:highlight w:val="lightGray"/>
        </w:rPr>
        <w:t>applicabile solo per l’imballaggio esterno, non applicabile per l’etichetta del flacone)</w:t>
      </w:r>
      <w:r w:rsidR="00AF05B2">
        <w:rPr>
          <w:rFonts w:ascii="Times New Roman" w:hAnsi="Times New Roman"/>
        </w:rPr>
        <w:t xml:space="preserve">                  </w:t>
      </w:r>
      <w:r w:rsidRPr="0081271A">
        <w:rPr>
          <w:rFonts w:ascii="Times New Roman" w:hAnsi="Times New Roman"/>
        </w:rPr>
        <w:t>SN</w:t>
      </w:r>
      <w:r w:rsidRPr="0081271A">
        <w:rPr>
          <w:rFonts w:ascii="Times New Roman" w:hAnsi="Times New Roman"/>
          <w:highlight w:val="lightGray"/>
        </w:rPr>
        <w:t xml:space="preserve"> (</w:t>
      </w:r>
      <w:r w:rsidRPr="0081271A">
        <w:rPr>
          <w:rFonts w:ascii="Times New Roman" w:eastAsia="Times New Roman" w:hAnsi="Times New Roman"/>
          <w:color w:val="000000"/>
          <w:highlight w:val="lightGray"/>
        </w:rPr>
        <w:t>applicabile solo per l’imballaggio esterno, non applicabile per l’etichetta del flacone)</w:t>
      </w:r>
      <w:r w:rsidR="00AF05B2">
        <w:rPr>
          <w:rFonts w:ascii="Times New Roman" w:hAnsi="Times New Roman"/>
        </w:rPr>
        <w:t xml:space="preserve">                  </w:t>
      </w:r>
      <w:r w:rsidRPr="0081271A">
        <w:rPr>
          <w:rFonts w:ascii="Times New Roman" w:hAnsi="Times New Roman"/>
        </w:rPr>
        <w:t>NN</w:t>
      </w:r>
      <w:r w:rsidRPr="0081271A">
        <w:rPr>
          <w:rFonts w:ascii="Times New Roman" w:hAnsi="Times New Roman"/>
          <w:highlight w:val="lightGray"/>
        </w:rPr>
        <w:t xml:space="preserve"> (</w:t>
      </w:r>
      <w:r w:rsidRPr="0081271A">
        <w:rPr>
          <w:rFonts w:ascii="Times New Roman" w:eastAsia="Times New Roman" w:hAnsi="Times New Roman"/>
          <w:color w:val="000000"/>
          <w:highlight w:val="lightGray"/>
        </w:rPr>
        <w:t>applicabile solo per l’imballaggio esterno, non applicabile per l’etichetta del flacone)</w:t>
      </w:r>
    </w:p>
    <w:p w14:paraId="0B08CD81" w14:textId="77777777" w:rsidR="00E618EB" w:rsidRPr="0081271A" w:rsidRDefault="00E618EB" w:rsidP="00E618EB">
      <w:pPr>
        <w:spacing w:after="0" w:line="240" w:lineRule="auto"/>
        <w:rPr>
          <w:rFonts w:ascii="Times New Roman" w:eastAsia="Times New Roman" w:hAnsi="Times New Roman"/>
          <w:color w:val="000000"/>
          <w:highlight w:val="lightGray"/>
        </w:rPr>
      </w:pPr>
    </w:p>
    <w:p w14:paraId="6BC07666" w14:textId="77777777" w:rsidR="00E618EB" w:rsidRPr="0081271A" w:rsidRDefault="00E618EB" w:rsidP="00E618EB">
      <w:pPr>
        <w:spacing w:after="0" w:line="240" w:lineRule="auto"/>
        <w:rPr>
          <w:rFonts w:ascii="Times New Roman" w:hAnsi="Times New Roman"/>
        </w:rPr>
      </w:pPr>
    </w:p>
    <w:p w14:paraId="518B0B28" w14:textId="77777777" w:rsidR="00F10264" w:rsidRPr="0081271A" w:rsidRDefault="00E618EB" w:rsidP="00206ED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iCs/>
          <w:vanish/>
        </w:rPr>
      </w:pPr>
      <w:r w:rsidRPr="0081271A">
        <w:rPr>
          <w:rFonts w:ascii="Times New Roman" w:hAnsi="Times New Roman"/>
        </w:rPr>
        <w:br w:type="page"/>
      </w:r>
    </w:p>
    <w:p w14:paraId="5E37F12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sidRPr="0081271A">
        <w:rPr>
          <w:rFonts w:ascii="Times New Roman" w:hAnsi="Times New Roman"/>
          <w:b/>
          <w:color w:val="000000"/>
        </w:rPr>
        <w:t>INFORMAZIONI DA APPORRE SUL CONFEZIONAMENTO SECONDARIO</w:t>
      </w:r>
    </w:p>
    <w:p w14:paraId="232AFCB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p>
    <w:p w14:paraId="432D13DA" w14:textId="77777777" w:rsidR="00F10264" w:rsidRPr="0081271A" w:rsidRDefault="002C5F0E"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 xml:space="preserve">SCATOLA ESTERNA </w:t>
      </w:r>
      <w:r w:rsidR="00F10264" w:rsidRPr="0081271A">
        <w:rPr>
          <w:rFonts w:ascii="Times New Roman" w:hAnsi="Times New Roman"/>
          <w:b/>
          <w:color w:val="000000"/>
        </w:rPr>
        <w:t>DA 15 MG</w:t>
      </w:r>
    </w:p>
    <w:p w14:paraId="335F6E35" w14:textId="77777777" w:rsidR="00F10264" w:rsidRPr="0081271A" w:rsidRDefault="00F10264" w:rsidP="00F10264">
      <w:pPr>
        <w:spacing w:after="0" w:line="240" w:lineRule="auto"/>
        <w:rPr>
          <w:rFonts w:ascii="Times New Roman" w:hAnsi="Times New Roman"/>
          <w:color w:val="000000"/>
        </w:rPr>
      </w:pPr>
    </w:p>
    <w:p w14:paraId="6F13C330" w14:textId="77777777" w:rsidR="00F10264" w:rsidRPr="0081271A" w:rsidRDefault="00F10264" w:rsidP="00F10264">
      <w:pPr>
        <w:spacing w:after="0" w:line="240" w:lineRule="auto"/>
        <w:rPr>
          <w:rFonts w:ascii="Times New Roman" w:hAnsi="Times New Roman"/>
          <w:color w:val="000000"/>
        </w:rPr>
      </w:pPr>
    </w:p>
    <w:p w14:paraId="643403C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1.</w:t>
      </w:r>
      <w:r w:rsidRPr="0081271A">
        <w:rPr>
          <w:rFonts w:ascii="Times New Roman" w:hAnsi="Times New Roman"/>
          <w:b/>
          <w:color w:val="000000"/>
        </w:rPr>
        <w:tab/>
        <w:t>DENOMINAZIONE DEL MEDICINALE</w:t>
      </w:r>
    </w:p>
    <w:p w14:paraId="3A8175CF" w14:textId="77777777" w:rsidR="00F10264" w:rsidRPr="0081271A" w:rsidRDefault="00F10264" w:rsidP="00F10264">
      <w:pPr>
        <w:spacing w:after="0" w:line="240" w:lineRule="auto"/>
        <w:rPr>
          <w:rFonts w:ascii="Times New Roman" w:hAnsi="Times New Roman"/>
          <w:color w:val="000000"/>
        </w:rPr>
      </w:pPr>
    </w:p>
    <w:p w14:paraId="1391467E" w14:textId="77777777" w:rsidR="00F10264" w:rsidRPr="0081271A" w:rsidRDefault="000844F8" w:rsidP="00F10264">
      <w:pPr>
        <w:spacing w:after="0" w:line="240" w:lineRule="auto"/>
        <w:outlineLvl w:val="2"/>
        <w:rPr>
          <w:rFonts w:ascii="Times New Roman" w:hAnsi="Times New Roman"/>
          <w:color w:val="000000"/>
        </w:rPr>
      </w:pPr>
      <w:r w:rsidRPr="0081271A">
        <w:rPr>
          <w:rFonts w:ascii="Times New Roman" w:hAnsi="Times New Roman"/>
          <w:color w:val="000000"/>
        </w:rPr>
        <w:t>Rivaroxaban Accord</w:t>
      </w:r>
      <w:r w:rsidR="00AF05B2">
        <w:rPr>
          <w:rFonts w:ascii="Times New Roman" w:hAnsi="Times New Roman"/>
          <w:color w:val="000000"/>
        </w:rPr>
        <w:t xml:space="preserve"> </w:t>
      </w:r>
      <w:r w:rsidR="00F10264" w:rsidRPr="0081271A">
        <w:rPr>
          <w:rFonts w:ascii="Times New Roman" w:hAnsi="Times New Roman"/>
          <w:color w:val="000000"/>
        </w:rPr>
        <w:t>15 mg compresse rivestite con film</w:t>
      </w:r>
    </w:p>
    <w:p w14:paraId="4749FD6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rivaroxaban</w:t>
      </w:r>
    </w:p>
    <w:p w14:paraId="7C8B4A02" w14:textId="77777777" w:rsidR="00F10264" w:rsidRPr="0081271A" w:rsidRDefault="00F10264" w:rsidP="00F10264">
      <w:pPr>
        <w:spacing w:after="0" w:line="240" w:lineRule="auto"/>
        <w:rPr>
          <w:rFonts w:ascii="Times New Roman" w:hAnsi="Times New Roman"/>
          <w:color w:val="000000"/>
        </w:rPr>
      </w:pPr>
    </w:p>
    <w:p w14:paraId="06A316A8" w14:textId="77777777" w:rsidR="00F10264" w:rsidRPr="0081271A" w:rsidRDefault="00F10264" w:rsidP="00F10264">
      <w:pPr>
        <w:spacing w:after="0" w:line="240" w:lineRule="auto"/>
        <w:rPr>
          <w:rFonts w:ascii="Times New Roman" w:hAnsi="Times New Roman"/>
          <w:color w:val="000000"/>
        </w:rPr>
      </w:pPr>
    </w:p>
    <w:p w14:paraId="39A8DC1C"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COMPOSIZIONE QUALITATIVA E QUANTITATIVA IN TERMINI DI PRINCIPIO(I) ATTIVO(I)</w:t>
      </w:r>
    </w:p>
    <w:p w14:paraId="1E10F70A" w14:textId="77777777" w:rsidR="00F10264" w:rsidRPr="0081271A" w:rsidRDefault="00F10264" w:rsidP="00F10264">
      <w:pPr>
        <w:spacing w:after="0" w:line="240" w:lineRule="auto"/>
        <w:rPr>
          <w:rFonts w:ascii="Times New Roman" w:hAnsi="Times New Roman"/>
          <w:color w:val="000000"/>
        </w:rPr>
      </w:pPr>
    </w:p>
    <w:p w14:paraId="0BE1FE7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Ogni compressa rivestita con film contiene 15 mg di rivaroxaban.</w:t>
      </w:r>
    </w:p>
    <w:p w14:paraId="77EB1DA6" w14:textId="77777777" w:rsidR="00F10264" w:rsidRPr="0081271A" w:rsidRDefault="00F10264" w:rsidP="00F10264">
      <w:pPr>
        <w:spacing w:after="0" w:line="240" w:lineRule="auto"/>
        <w:rPr>
          <w:rFonts w:ascii="Times New Roman" w:hAnsi="Times New Roman"/>
          <w:color w:val="000000"/>
        </w:rPr>
      </w:pPr>
    </w:p>
    <w:p w14:paraId="11DD5907" w14:textId="77777777" w:rsidR="00F10264" w:rsidRPr="0081271A" w:rsidRDefault="00F10264" w:rsidP="00F10264">
      <w:pPr>
        <w:spacing w:after="0" w:line="240" w:lineRule="auto"/>
        <w:rPr>
          <w:rFonts w:ascii="Times New Roman" w:hAnsi="Times New Roman"/>
          <w:color w:val="000000"/>
        </w:rPr>
      </w:pPr>
    </w:p>
    <w:p w14:paraId="73AD0E6C"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3.</w:t>
      </w:r>
      <w:r w:rsidRPr="0081271A">
        <w:rPr>
          <w:rFonts w:ascii="Times New Roman" w:hAnsi="Times New Roman"/>
          <w:b/>
          <w:color w:val="000000"/>
        </w:rPr>
        <w:tab/>
        <w:t>ELENCO DEGLI ECCIPIENTI</w:t>
      </w:r>
    </w:p>
    <w:p w14:paraId="510F3DDE" w14:textId="77777777" w:rsidR="00F10264" w:rsidRPr="0081271A" w:rsidRDefault="00F10264" w:rsidP="00F10264">
      <w:pPr>
        <w:spacing w:after="0" w:line="240" w:lineRule="auto"/>
        <w:rPr>
          <w:rFonts w:ascii="Times New Roman" w:hAnsi="Times New Roman"/>
          <w:color w:val="000000"/>
        </w:rPr>
      </w:pPr>
    </w:p>
    <w:p w14:paraId="50C5589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Contiene lattosio</w:t>
      </w:r>
      <w:r w:rsidR="000844F8" w:rsidRPr="0081271A">
        <w:rPr>
          <w:rFonts w:ascii="Times New Roman" w:hAnsi="Times New Roman"/>
          <w:color w:val="000000"/>
        </w:rPr>
        <w:t xml:space="preserve"> monoidrato</w:t>
      </w:r>
      <w:r w:rsidRPr="0081271A">
        <w:rPr>
          <w:rFonts w:ascii="Times New Roman" w:hAnsi="Times New Roman"/>
          <w:color w:val="000000"/>
        </w:rPr>
        <w:t xml:space="preserve">. </w:t>
      </w:r>
    </w:p>
    <w:p w14:paraId="3DE3BA99" w14:textId="77777777" w:rsidR="00F10264" w:rsidRPr="0081271A" w:rsidRDefault="00F10264" w:rsidP="00F10264">
      <w:pPr>
        <w:spacing w:after="0" w:line="240" w:lineRule="auto"/>
        <w:rPr>
          <w:rFonts w:ascii="Times New Roman" w:hAnsi="Times New Roman"/>
          <w:color w:val="000000"/>
        </w:rPr>
      </w:pPr>
    </w:p>
    <w:p w14:paraId="647A4616" w14:textId="77777777" w:rsidR="00F10264" w:rsidRPr="0081271A" w:rsidRDefault="00F10264" w:rsidP="00F10264">
      <w:pPr>
        <w:spacing w:after="0" w:line="240" w:lineRule="auto"/>
        <w:rPr>
          <w:rFonts w:ascii="Times New Roman" w:hAnsi="Times New Roman"/>
          <w:color w:val="000000"/>
        </w:rPr>
      </w:pPr>
    </w:p>
    <w:p w14:paraId="41DFB74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4.</w:t>
      </w:r>
      <w:r w:rsidRPr="0081271A">
        <w:rPr>
          <w:rFonts w:ascii="Times New Roman" w:hAnsi="Times New Roman"/>
          <w:b/>
          <w:color w:val="000000"/>
        </w:rPr>
        <w:tab/>
        <w:t>FORMA FARMACEUTICA E CONTENUTO</w:t>
      </w:r>
    </w:p>
    <w:p w14:paraId="3E86C6E1" w14:textId="77777777" w:rsidR="00F10264" w:rsidRPr="0081271A" w:rsidRDefault="00F10264" w:rsidP="00F10264">
      <w:pPr>
        <w:spacing w:after="0" w:line="240" w:lineRule="auto"/>
        <w:rPr>
          <w:rFonts w:ascii="Times New Roman" w:hAnsi="Times New Roman"/>
          <w:color w:val="000000"/>
        </w:rPr>
      </w:pPr>
    </w:p>
    <w:p w14:paraId="5388866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10 compresse rivestite con film</w:t>
      </w:r>
    </w:p>
    <w:p w14:paraId="3798B6A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highlight w:val="lightGray"/>
        </w:rPr>
        <w:t>14 compresse rivestite con film</w:t>
      </w:r>
    </w:p>
    <w:p w14:paraId="78A4A020" w14:textId="77777777" w:rsidR="00F10264" w:rsidRPr="0081271A" w:rsidRDefault="00F10264"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28 compresse rivestite con film</w:t>
      </w:r>
    </w:p>
    <w:p w14:paraId="5E9FDBF1" w14:textId="77777777" w:rsidR="00F10264"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30 </w:t>
      </w:r>
      <w:r w:rsidR="00F10264" w:rsidRPr="0081271A">
        <w:rPr>
          <w:rFonts w:ascii="Times New Roman" w:hAnsi="Times New Roman"/>
          <w:color w:val="000000"/>
          <w:highlight w:val="lightGray"/>
        </w:rPr>
        <w:t>compresse rivestite con film</w:t>
      </w:r>
    </w:p>
    <w:p w14:paraId="35C5912E" w14:textId="77777777" w:rsidR="00F10264"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42 </w:t>
      </w:r>
      <w:r w:rsidR="00F10264" w:rsidRPr="0081271A">
        <w:rPr>
          <w:rFonts w:ascii="Times New Roman" w:hAnsi="Times New Roman"/>
          <w:color w:val="000000"/>
          <w:highlight w:val="lightGray"/>
        </w:rPr>
        <w:t>compresse rivestite con film</w:t>
      </w:r>
    </w:p>
    <w:p w14:paraId="775F6960" w14:textId="77777777" w:rsidR="00F10264"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48</w:t>
      </w:r>
      <w:r w:rsidR="00F10264" w:rsidRPr="0081271A">
        <w:rPr>
          <w:rFonts w:ascii="Times New Roman" w:hAnsi="Times New Roman"/>
          <w:color w:val="000000"/>
          <w:highlight w:val="lightGray"/>
        </w:rPr>
        <w:t xml:space="preserve"> compresse rivestite con film</w:t>
      </w:r>
    </w:p>
    <w:p w14:paraId="225A75A6" w14:textId="77777777" w:rsidR="00F10264" w:rsidRPr="0081271A" w:rsidRDefault="000844F8" w:rsidP="00F10264">
      <w:pPr>
        <w:spacing w:after="0" w:line="240" w:lineRule="auto"/>
        <w:rPr>
          <w:rFonts w:ascii="Times New Roman" w:hAnsi="Times New Roman"/>
          <w:color w:val="000000"/>
        </w:rPr>
      </w:pPr>
      <w:r w:rsidRPr="0081271A">
        <w:rPr>
          <w:rFonts w:ascii="Times New Roman" w:hAnsi="Times New Roman"/>
          <w:color w:val="000000"/>
          <w:highlight w:val="lightGray"/>
        </w:rPr>
        <w:t>56</w:t>
      </w:r>
      <w:r w:rsidR="00F10264" w:rsidRPr="0081271A">
        <w:rPr>
          <w:rFonts w:ascii="Times New Roman" w:hAnsi="Times New Roman"/>
          <w:color w:val="000000"/>
          <w:highlight w:val="lightGray"/>
        </w:rPr>
        <w:t> compresse rivestite con film</w:t>
      </w:r>
    </w:p>
    <w:p w14:paraId="036018D5" w14:textId="77777777" w:rsidR="000844F8"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90 compresse rivestite con film</w:t>
      </w:r>
    </w:p>
    <w:p w14:paraId="18A54759" w14:textId="77777777" w:rsidR="000844F8"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98 compresse rivestite con film</w:t>
      </w:r>
    </w:p>
    <w:p w14:paraId="17AEDC01" w14:textId="77777777" w:rsidR="000844F8"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100 compresse rivestite con film</w:t>
      </w:r>
    </w:p>
    <w:p w14:paraId="2A3ACE75" w14:textId="77777777" w:rsidR="000844F8" w:rsidRPr="0081271A" w:rsidRDefault="000844F8" w:rsidP="00F10264">
      <w:pPr>
        <w:spacing w:after="0" w:line="240" w:lineRule="auto"/>
        <w:rPr>
          <w:rFonts w:ascii="Times New Roman" w:hAnsi="Times New Roman"/>
          <w:color w:val="000000"/>
          <w:highlight w:val="lightGray"/>
        </w:rPr>
      </w:pPr>
      <w:r w:rsidRPr="0081271A">
        <w:rPr>
          <w:rFonts w:ascii="Times New Roman" w:hAnsi="Times New Roman"/>
          <w:color w:val="000000"/>
          <w:highlight w:val="lightGray"/>
        </w:rPr>
        <w:t>10 x 1 compresse rivestite con film</w:t>
      </w:r>
    </w:p>
    <w:p w14:paraId="2D0F2BE8" w14:textId="77777777" w:rsidR="000844F8" w:rsidRPr="0081271A" w:rsidRDefault="000844F8" w:rsidP="00F10264">
      <w:pPr>
        <w:spacing w:after="0" w:line="240" w:lineRule="auto"/>
        <w:rPr>
          <w:rFonts w:ascii="Times New Roman" w:hAnsi="Times New Roman"/>
          <w:color w:val="000000"/>
        </w:rPr>
      </w:pPr>
      <w:r w:rsidRPr="0081271A">
        <w:rPr>
          <w:rFonts w:ascii="Times New Roman" w:hAnsi="Times New Roman"/>
          <w:color w:val="000000"/>
          <w:highlight w:val="lightGray"/>
        </w:rPr>
        <w:t>100 x 1 compresse rivestite con film</w:t>
      </w:r>
    </w:p>
    <w:p w14:paraId="3A142F1C" w14:textId="77777777" w:rsidR="000844F8" w:rsidRPr="0081271A" w:rsidRDefault="000844F8" w:rsidP="00F10264">
      <w:pPr>
        <w:spacing w:after="0" w:line="240" w:lineRule="auto"/>
        <w:rPr>
          <w:rFonts w:ascii="Times New Roman" w:hAnsi="Times New Roman"/>
          <w:color w:val="000000"/>
        </w:rPr>
      </w:pPr>
    </w:p>
    <w:p w14:paraId="3360181E" w14:textId="77777777" w:rsidR="00F10264" w:rsidRPr="0081271A" w:rsidRDefault="00F10264" w:rsidP="00F10264">
      <w:pPr>
        <w:spacing w:after="0" w:line="240" w:lineRule="auto"/>
        <w:rPr>
          <w:rFonts w:ascii="Times New Roman" w:hAnsi="Times New Roman"/>
          <w:color w:val="000000"/>
        </w:rPr>
      </w:pPr>
    </w:p>
    <w:p w14:paraId="088A13AA" w14:textId="77777777" w:rsidR="00F10264" w:rsidRPr="0081271A" w:rsidRDefault="00F10264" w:rsidP="00F10264">
      <w:pPr>
        <w:spacing w:after="0" w:line="240" w:lineRule="auto"/>
        <w:rPr>
          <w:rFonts w:ascii="Times New Roman" w:hAnsi="Times New Roman"/>
          <w:color w:val="000000"/>
        </w:rPr>
      </w:pPr>
    </w:p>
    <w:p w14:paraId="34210F4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5.</w:t>
      </w:r>
      <w:r w:rsidRPr="0081271A">
        <w:rPr>
          <w:rFonts w:ascii="Times New Roman" w:hAnsi="Times New Roman"/>
          <w:b/>
          <w:color w:val="000000"/>
        </w:rPr>
        <w:tab/>
        <w:t>MODO E VIA(E) DI SOMMINISTRAZIONE</w:t>
      </w:r>
    </w:p>
    <w:p w14:paraId="73545C00" w14:textId="77777777" w:rsidR="00F10264" w:rsidRPr="0081271A" w:rsidRDefault="00F10264" w:rsidP="00F10264">
      <w:pPr>
        <w:spacing w:after="0" w:line="240" w:lineRule="auto"/>
        <w:rPr>
          <w:rFonts w:ascii="Times New Roman" w:hAnsi="Times New Roman"/>
          <w:color w:val="000000"/>
        </w:rPr>
      </w:pPr>
    </w:p>
    <w:p w14:paraId="065A6F34" w14:textId="77777777" w:rsidR="002F116F"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Leggere il foglio illustrativo prima dell’uso.</w:t>
      </w:r>
    </w:p>
    <w:p w14:paraId="5668D37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Uso orale.</w:t>
      </w:r>
    </w:p>
    <w:p w14:paraId="0E855134" w14:textId="77777777" w:rsidR="00F10264" w:rsidRPr="0081271A" w:rsidRDefault="00F10264" w:rsidP="00F10264">
      <w:pPr>
        <w:spacing w:after="0" w:line="240" w:lineRule="auto"/>
        <w:rPr>
          <w:rFonts w:ascii="Times New Roman" w:hAnsi="Times New Roman"/>
          <w:color w:val="000000"/>
        </w:rPr>
      </w:pPr>
    </w:p>
    <w:p w14:paraId="2B88EA9E" w14:textId="77777777" w:rsidR="00F10264" w:rsidRPr="0081271A" w:rsidRDefault="00F10264" w:rsidP="00F10264">
      <w:pPr>
        <w:spacing w:after="0" w:line="240" w:lineRule="auto"/>
        <w:rPr>
          <w:rFonts w:ascii="Times New Roman" w:hAnsi="Times New Roman"/>
          <w:color w:val="000000"/>
        </w:rPr>
      </w:pPr>
    </w:p>
    <w:p w14:paraId="3E9D881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6.</w:t>
      </w:r>
      <w:r w:rsidRPr="0081271A">
        <w:rPr>
          <w:rFonts w:ascii="Times New Roman" w:hAnsi="Times New Roman"/>
          <w:b/>
          <w:color w:val="000000"/>
        </w:rPr>
        <w:tab/>
        <w:t>AVVERTENZA PARTICOLARE CHE PRESCRIVA DI TENERE IL MEDICINALE FUORI DALLA VISTA E DALLA PORTATA DEI BAMBINI</w:t>
      </w:r>
    </w:p>
    <w:p w14:paraId="3C7B9CC6" w14:textId="77777777" w:rsidR="00F10264" w:rsidRPr="0081271A" w:rsidRDefault="00F10264" w:rsidP="00F10264">
      <w:pPr>
        <w:spacing w:after="0" w:line="240" w:lineRule="auto"/>
        <w:rPr>
          <w:rFonts w:ascii="Times New Roman" w:hAnsi="Times New Roman"/>
          <w:color w:val="000000"/>
        </w:rPr>
      </w:pPr>
    </w:p>
    <w:p w14:paraId="6D3A226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Tenere fuori dalla vista e dalla portata dei bambini.</w:t>
      </w:r>
    </w:p>
    <w:p w14:paraId="6A46DEBF" w14:textId="77777777" w:rsidR="00F10264" w:rsidRPr="0081271A" w:rsidRDefault="00F10264" w:rsidP="00F10264">
      <w:pPr>
        <w:spacing w:after="0" w:line="240" w:lineRule="auto"/>
        <w:rPr>
          <w:rFonts w:ascii="Times New Roman" w:hAnsi="Times New Roman"/>
          <w:color w:val="000000"/>
        </w:rPr>
      </w:pPr>
    </w:p>
    <w:p w14:paraId="3BDC460A" w14:textId="77777777" w:rsidR="00F10264" w:rsidRPr="0081271A" w:rsidRDefault="00F10264" w:rsidP="00F10264">
      <w:pPr>
        <w:spacing w:after="0" w:line="240" w:lineRule="auto"/>
        <w:rPr>
          <w:rFonts w:ascii="Times New Roman" w:hAnsi="Times New Roman"/>
          <w:color w:val="000000"/>
        </w:rPr>
      </w:pPr>
    </w:p>
    <w:p w14:paraId="0C77C2C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7.</w:t>
      </w:r>
      <w:r w:rsidRPr="0081271A">
        <w:rPr>
          <w:rFonts w:ascii="Times New Roman" w:hAnsi="Times New Roman"/>
          <w:b/>
          <w:color w:val="000000"/>
        </w:rPr>
        <w:tab/>
        <w:t>ALTRA(E) AVVERTENZA(E) PARTICOLARE(I), SE NECESSARIO</w:t>
      </w:r>
    </w:p>
    <w:p w14:paraId="697726C6" w14:textId="77777777" w:rsidR="00F10264" w:rsidRPr="0081271A" w:rsidRDefault="00F10264" w:rsidP="00F10264">
      <w:pPr>
        <w:spacing w:after="0" w:line="240" w:lineRule="auto"/>
        <w:rPr>
          <w:rFonts w:ascii="Times New Roman" w:hAnsi="Times New Roman"/>
          <w:color w:val="000000"/>
        </w:rPr>
      </w:pPr>
    </w:p>
    <w:p w14:paraId="1B1770C5" w14:textId="77777777" w:rsidR="00F10264" w:rsidRPr="0081271A" w:rsidRDefault="00F10264" w:rsidP="00F10264">
      <w:pPr>
        <w:spacing w:after="0" w:line="240" w:lineRule="auto"/>
        <w:rPr>
          <w:rFonts w:ascii="Times New Roman" w:hAnsi="Times New Roman"/>
          <w:color w:val="000000"/>
        </w:rPr>
      </w:pPr>
    </w:p>
    <w:p w14:paraId="6D4DEC3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8.</w:t>
      </w:r>
      <w:r w:rsidRPr="0081271A">
        <w:rPr>
          <w:rFonts w:ascii="Times New Roman" w:hAnsi="Times New Roman"/>
          <w:b/>
          <w:color w:val="000000"/>
        </w:rPr>
        <w:tab/>
        <w:t>DATA DI SCADENZA</w:t>
      </w:r>
    </w:p>
    <w:p w14:paraId="616AD73C" w14:textId="77777777" w:rsidR="00F10264" w:rsidRPr="0081271A" w:rsidRDefault="00F10264" w:rsidP="00F10264">
      <w:pPr>
        <w:spacing w:after="0" w:line="240" w:lineRule="auto"/>
        <w:rPr>
          <w:rFonts w:ascii="Times New Roman" w:hAnsi="Times New Roman"/>
          <w:color w:val="000000"/>
        </w:rPr>
      </w:pPr>
    </w:p>
    <w:p w14:paraId="5AD004EB" w14:textId="77777777" w:rsidR="00F10264" w:rsidRPr="0081271A" w:rsidRDefault="00740441" w:rsidP="00F10264">
      <w:pPr>
        <w:spacing w:after="0" w:line="240" w:lineRule="auto"/>
        <w:rPr>
          <w:rFonts w:ascii="Times New Roman" w:hAnsi="Times New Roman"/>
          <w:color w:val="000000"/>
        </w:rPr>
      </w:pPr>
      <w:r w:rsidRPr="0081271A">
        <w:rPr>
          <w:rFonts w:ascii="Times New Roman" w:hAnsi="Times New Roman"/>
          <w:color w:val="000000"/>
        </w:rPr>
        <w:t>Scad</w:t>
      </w:r>
      <w:r w:rsidR="0098735B" w:rsidRPr="0081271A">
        <w:rPr>
          <w:rFonts w:ascii="Times New Roman" w:hAnsi="Times New Roman"/>
          <w:color w:val="000000"/>
        </w:rPr>
        <w:t>.</w:t>
      </w:r>
    </w:p>
    <w:p w14:paraId="79598954" w14:textId="77777777" w:rsidR="00F10264" w:rsidRPr="0081271A" w:rsidRDefault="00F10264" w:rsidP="00F10264">
      <w:pPr>
        <w:spacing w:after="0" w:line="240" w:lineRule="auto"/>
        <w:rPr>
          <w:rFonts w:ascii="Times New Roman" w:hAnsi="Times New Roman"/>
          <w:color w:val="000000"/>
        </w:rPr>
      </w:pPr>
    </w:p>
    <w:p w14:paraId="7AF6532C" w14:textId="77777777" w:rsidR="00F10264" w:rsidRPr="0081271A" w:rsidRDefault="00F10264" w:rsidP="00F10264">
      <w:pPr>
        <w:spacing w:after="0" w:line="240" w:lineRule="auto"/>
        <w:rPr>
          <w:rFonts w:ascii="Times New Roman" w:hAnsi="Times New Roman"/>
          <w:color w:val="000000"/>
        </w:rPr>
      </w:pPr>
    </w:p>
    <w:p w14:paraId="56E1C255" w14:textId="77777777" w:rsidR="00F10264" w:rsidRPr="0081271A" w:rsidRDefault="00F10264" w:rsidP="00F10264">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olor w:val="000000"/>
        </w:rPr>
      </w:pPr>
      <w:r w:rsidRPr="0081271A">
        <w:rPr>
          <w:rFonts w:ascii="Times New Roman" w:hAnsi="Times New Roman"/>
          <w:b/>
          <w:color w:val="000000"/>
        </w:rPr>
        <w:t>9.</w:t>
      </w:r>
      <w:r w:rsidRPr="0081271A">
        <w:rPr>
          <w:rFonts w:ascii="Times New Roman" w:hAnsi="Times New Roman"/>
          <w:b/>
          <w:color w:val="000000"/>
        </w:rPr>
        <w:tab/>
        <w:t>PRECAUZIONI PARTICOLARI PER LA CONSERVAZIONE</w:t>
      </w:r>
    </w:p>
    <w:p w14:paraId="2DE920C1" w14:textId="77777777" w:rsidR="00F10264" w:rsidRPr="0081271A" w:rsidRDefault="00F10264" w:rsidP="00F10264">
      <w:pPr>
        <w:keepNext/>
        <w:keepLines/>
        <w:spacing w:after="0" w:line="240" w:lineRule="auto"/>
        <w:ind w:left="567" w:hanging="567"/>
        <w:rPr>
          <w:rFonts w:ascii="Times New Roman" w:hAnsi="Times New Roman"/>
          <w:color w:val="000000"/>
        </w:rPr>
      </w:pPr>
    </w:p>
    <w:p w14:paraId="639A58D7" w14:textId="77777777" w:rsidR="00F10264" w:rsidRPr="0081271A" w:rsidRDefault="00F10264" w:rsidP="00F10264">
      <w:pPr>
        <w:spacing w:after="0" w:line="240" w:lineRule="auto"/>
        <w:ind w:left="567" w:hanging="567"/>
        <w:rPr>
          <w:rFonts w:ascii="Times New Roman" w:hAnsi="Times New Roman"/>
          <w:color w:val="000000"/>
        </w:rPr>
      </w:pPr>
    </w:p>
    <w:p w14:paraId="334F09F2"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rPr>
      </w:pPr>
      <w:r w:rsidRPr="0081271A">
        <w:rPr>
          <w:rFonts w:ascii="Times New Roman" w:hAnsi="Times New Roman"/>
          <w:b/>
          <w:color w:val="000000"/>
        </w:rPr>
        <w:t>10.</w:t>
      </w:r>
      <w:r w:rsidRPr="0081271A">
        <w:rPr>
          <w:rFonts w:ascii="Times New Roman" w:hAnsi="Times New Roman"/>
          <w:b/>
          <w:color w:val="000000"/>
        </w:rPr>
        <w:tab/>
        <w:t>PRECAUZIONI PARTICOLARI PER LO SMALTIMENTO DEL MEDICINALE NON UTILIZZATO O DEI RIFIUTI DERIVATI DA TALE MEDICINALE, SE NECESSARIO</w:t>
      </w:r>
    </w:p>
    <w:p w14:paraId="7A3D5A95" w14:textId="77777777" w:rsidR="00F10264" w:rsidRPr="0081271A" w:rsidRDefault="00F10264" w:rsidP="00F10264">
      <w:pPr>
        <w:spacing w:after="0" w:line="240" w:lineRule="auto"/>
        <w:rPr>
          <w:rFonts w:ascii="Times New Roman" w:hAnsi="Times New Roman"/>
          <w:color w:val="000000"/>
        </w:rPr>
      </w:pPr>
    </w:p>
    <w:p w14:paraId="1EC905E2" w14:textId="77777777" w:rsidR="00F10264" w:rsidRPr="0081271A" w:rsidRDefault="00F10264" w:rsidP="00F10264">
      <w:pPr>
        <w:spacing w:after="0" w:line="240" w:lineRule="auto"/>
        <w:rPr>
          <w:rFonts w:ascii="Times New Roman" w:hAnsi="Times New Roman"/>
          <w:color w:val="000000"/>
        </w:rPr>
      </w:pPr>
    </w:p>
    <w:p w14:paraId="20F37D6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rPr>
      </w:pPr>
      <w:r w:rsidRPr="0081271A">
        <w:rPr>
          <w:rFonts w:ascii="Times New Roman" w:hAnsi="Times New Roman"/>
          <w:b/>
          <w:color w:val="000000"/>
        </w:rPr>
        <w:t>11.</w:t>
      </w:r>
      <w:r w:rsidRPr="0081271A">
        <w:rPr>
          <w:rFonts w:ascii="Times New Roman" w:hAnsi="Times New Roman"/>
          <w:b/>
          <w:color w:val="000000"/>
        </w:rPr>
        <w:tab/>
        <w:t>NOME E INDIRIZZO DEL TITOLARE DELL’AUTORIZZAZIONE ALL’IMMISSIONE IN COMMERCIO</w:t>
      </w:r>
    </w:p>
    <w:p w14:paraId="381EAB24" w14:textId="77777777" w:rsidR="00F10264" w:rsidRPr="0081271A" w:rsidRDefault="00F10264" w:rsidP="00F10264">
      <w:pPr>
        <w:spacing w:after="0" w:line="240" w:lineRule="auto"/>
        <w:rPr>
          <w:rFonts w:ascii="Times New Roman" w:hAnsi="Times New Roman"/>
          <w:color w:val="000000"/>
        </w:rPr>
      </w:pPr>
    </w:p>
    <w:p w14:paraId="0B984BF0" w14:textId="77777777" w:rsidR="001C0901" w:rsidRPr="006E16B7" w:rsidRDefault="001C0901" w:rsidP="001C0901">
      <w:pPr>
        <w:spacing w:after="0" w:line="240" w:lineRule="auto"/>
        <w:rPr>
          <w:rFonts w:ascii="Times New Roman" w:hAnsi="Times New Roman"/>
          <w:color w:val="000000"/>
          <w:lang w:val="en-US"/>
        </w:rPr>
      </w:pPr>
      <w:r w:rsidRPr="006E16B7">
        <w:rPr>
          <w:rFonts w:ascii="Times New Roman" w:hAnsi="Times New Roman"/>
          <w:color w:val="000000"/>
          <w:lang w:val="en-US"/>
        </w:rPr>
        <w:t>Accord Healthcare S.L.U.</w:t>
      </w:r>
    </w:p>
    <w:p w14:paraId="6CA5F114" w14:textId="77777777" w:rsidR="001C0901" w:rsidRPr="006E16B7" w:rsidRDefault="001C0901" w:rsidP="001C0901">
      <w:p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351E83A1" w14:textId="77777777" w:rsidR="001C0901" w:rsidRPr="0081271A" w:rsidRDefault="001C0901" w:rsidP="001C0901">
      <w:pPr>
        <w:spacing w:after="0" w:line="240" w:lineRule="auto"/>
        <w:rPr>
          <w:rFonts w:ascii="Times New Roman" w:hAnsi="Times New Roman"/>
          <w:color w:val="000000"/>
        </w:rPr>
      </w:pPr>
      <w:r w:rsidRPr="0081271A">
        <w:rPr>
          <w:rFonts w:ascii="Times New Roman" w:hAnsi="Times New Roman"/>
          <w:color w:val="000000"/>
        </w:rPr>
        <w:t>Barcellona, 08039</w:t>
      </w:r>
    </w:p>
    <w:p w14:paraId="6EAC7899" w14:textId="77777777" w:rsidR="001C0901" w:rsidRPr="0081271A" w:rsidRDefault="001C0901" w:rsidP="001C0901">
      <w:pPr>
        <w:spacing w:after="0" w:line="240" w:lineRule="auto"/>
        <w:rPr>
          <w:rFonts w:ascii="Times New Roman" w:hAnsi="Times New Roman"/>
          <w:color w:val="000000"/>
        </w:rPr>
      </w:pPr>
      <w:r w:rsidRPr="0081271A">
        <w:rPr>
          <w:rFonts w:ascii="Times New Roman" w:hAnsi="Times New Roman"/>
          <w:color w:val="000000"/>
        </w:rPr>
        <w:t>Spagna</w:t>
      </w:r>
    </w:p>
    <w:p w14:paraId="699B7FDD" w14:textId="77777777" w:rsidR="00F10264" w:rsidRPr="0081271A" w:rsidRDefault="00F10264" w:rsidP="00F10264">
      <w:pPr>
        <w:spacing w:after="0" w:line="240" w:lineRule="auto"/>
        <w:rPr>
          <w:rFonts w:ascii="Times New Roman" w:hAnsi="Times New Roman"/>
          <w:color w:val="000000"/>
        </w:rPr>
      </w:pPr>
    </w:p>
    <w:p w14:paraId="0D852BE9" w14:textId="77777777" w:rsidR="00F10264" w:rsidRPr="0081271A" w:rsidRDefault="00F10264" w:rsidP="00F10264">
      <w:pPr>
        <w:spacing w:after="0" w:line="240" w:lineRule="auto"/>
        <w:rPr>
          <w:rFonts w:ascii="Times New Roman" w:hAnsi="Times New Roman"/>
          <w:color w:val="000000"/>
        </w:rPr>
      </w:pPr>
    </w:p>
    <w:p w14:paraId="48F24F5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sidRPr="0081271A">
        <w:rPr>
          <w:rFonts w:ascii="Times New Roman" w:hAnsi="Times New Roman"/>
          <w:b/>
          <w:color w:val="000000"/>
        </w:rPr>
        <w:t>12.</w:t>
      </w:r>
      <w:r w:rsidRPr="0081271A">
        <w:rPr>
          <w:rFonts w:ascii="Times New Roman" w:hAnsi="Times New Roman"/>
          <w:b/>
          <w:color w:val="000000"/>
        </w:rPr>
        <w:tab/>
        <w:t>NUMERO(I) DELL’AUTORIZZAZIONE ALL’IMMISSIONE IN COMMERCIO</w:t>
      </w:r>
    </w:p>
    <w:p w14:paraId="12DA2083" w14:textId="77777777" w:rsidR="00206ED8" w:rsidRPr="0081271A" w:rsidRDefault="00206ED8" w:rsidP="009655FE">
      <w:pPr>
        <w:tabs>
          <w:tab w:val="left" w:pos="708"/>
        </w:tabs>
        <w:autoSpaceDE w:val="0"/>
        <w:autoSpaceDN w:val="0"/>
        <w:adjustRightInd w:val="0"/>
        <w:rPr>
          <w:rFonts w:ascii="Times New Roman" w:hAnsi="Times New Roman"/>
          <w:highlight w:val="lightGray"/>
        </w:rPr>
      </w:pPr>
    </w:p>
    <w:p w14:paraId="551DF0A5" w14:textId="77777777" w:rsidR="009655FE" w:rsidRPr="0081271A" w:rsidRDefault="009655FE" w:rsidP="00206ED8">
      <w:pPr>
        <w:tabs>
          <w:tab w:val="left" w:pos="708"/>
        </w:tabs>
        <w:autoSpaceDE w:val="0"/>
        <w:autoSpaceDN w:val="0"/>
        <w:adjustRightInd w:val="0"/>
        <w:spacing w:after="0"/>
        <w:rPr>
          <w:rFonts w:ascii="Times New Roman" w:hAnsi="Times New Roman"/>
        </w:rPr>
      </w:pPr>
      <w:r w:rsidRPr="0081271A">
        <w:rPr>
          <w:rFonts w:ascii="Times New Roman" w:hAnsi="Times New Roman"/>
        </w:rPr>
        <w:t>EU/1/20/1488/024-035</w:t>
      </w:r>
    </w:p>
    <w:p w14:paraId="78A5C67A" w14:textId="77777777" w:rsidR="00206ED8" w:rsidRPr="0081271A" w:rsidRDefault="00206ED8" w:rsidP="00206ED8">
      <w:pPr>
        <w:tabs>
          <w:tab w:val="left" w:pos="708"/>
        </w:tabs>
        <w:autoSpaceDE w:val="0"/>
        <w:autoSpaceDN w:val="0"/>
        <w:adjustRightInd w:val="0"/>
        <w:spacing w:after="0"/>
        <w:rPr>
          <w:rFonts w:ascii="Times New Roman" w:hAnsi="Times New Roman"/>
          <w:b/>
          <w:bCs/>
        </w:rPr>
      </w:pPr>
    </w:p>
    <w:p w14:paraId="0ABC1CAD" w14:textId="77777777" w:rsidR="00F10264" w:rsidRPr="0081271A" w:rsidRDefault="00F10264" w:rsidP="00F10264">
      <w:pPr>
        <w:spacing w:after="0" w:line="240" w:lineRule="auto"/>
        <w:rPr>
          <w:rFonts w:ascii="Times New Roman" w:hAnsi="Times New Roman"/>
          <w:color w:val="000000"/>
        </w:rPr>
      </w:pPr>
    </w:p>
    <w:p w14:paraId="6DA4D11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13.</w:t>
      </w:r>
      <w:r w:rsidRPr="0081271A">
        <w:rPr>
          <w:rFonts w:ascii="Times New Roman" w:hAnsi="Times New Roman"/>
          <w:b/>
          <w:color w:val="000000"/>
        </w:rPr>
        <w:tab/>
        <w:t>NUMERO DI LOTTO</w:t>
      </w:r>
    </w:p>
    <w:p w14:paraId="66F7558C" w14:textId="77777777" w:rsidR="00F10264" w:rsidRPr="0081271A" w:rsidRDefault="00F10264" w:rsidP="00F10264">
      <w:pPr>
        <w:spacing w:after="0" w:line="240" w:lineRule="auto"/>
        <w:rPr>
          <w:rFonts w:ascii="Times New Roman" w:hAnsi="Times New Roman"/>
          <w:color w:val="000000"/>
        </w:rPr>
      </w:pPr>
    </w:p>
    <w:p w14:paraId="3999BA32" w14:textId="77777777" w:rsidR="00F10264" w:rsidRPr="0081271A" w:rsidRDefault="00206ED8" w:rsidP="00F10264">
      <w:pPr>
        <w:spacing w:after="0" w:line="240" w:lineRule="auto"/>
        <w:rPr>
          <w:rFonts w:ascii="Times New Roman" w:hAnsi="Times New Roman"/>
          <w:color w:val="000000"/>
        </w:rPr>
      </w:pPr>
      <w:r w:rsidRPr="0081271A">
        <w:rPr>
          <w:rFonts w:ascii="Times New Roman" w:hAnsi="Times New Roman"/>
          <w:color w:val="000000"/>
        </w:rPr>
        <w:t>Lot</w:t>
      </w:r>
      <w:r w:rsidR="0098735B" w:rsidRPr="0081271A">
        <w:rPr>
          <w:rFonts w:ascii="Times New Roman" w:hAnsi="Times New Roman"/>
          <w:color w:val="000000"/>
        </w:rPr>
        <w:t>to</w:t>
      </w:r>
    </w:p>
    <w:p w14:paraId="5988DDF0" w14:textId="77777777" w:rsidR="00F10264" w:rsidRPr="0081271A" w:rsidRDefault="00F10264" w:rsidP="00F10264">
      <w:pPr>
        <w:spacing w:after="0" w:line="240" w:lineRule="auto"/>
        <w:rPr>
          <w:rFonts w:ascii="Times New Roman" w:hAnsi="Times New Roman"/>
          <w:color w:val="000000"/>
        </w:rPr>
      </w:pPr>
    </w:p>
    <w:p w14:paraId="72B72EDB" w14:textId="77777777" w:rsidR="00F10264" w:rsidRPr="0081271A" w:rsidRDefault="00F10264" w:rsidP="00F10264">
      <w:pPr>
        <w:spacing w:after="0" w:line="240" w:lineRule="auto"/>
        <w:rPr>
          <w:rFonts w:ascii="Times New Roman" w:hAnsi="Times New Roman"/>
          <w:color w:val="000000"/>
        </w:rPr>
      </w:pPr>
    </w:p>
    <w:p w14:paraId="788D6C4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14.</w:t>
      </w:r>
      <w:r w:rsidRPr="0081271A">
        <w:rPr>
          <w:rFonts w:ascii="Times New Roman" w:hAnsi="Times New Roman"/>
          <w:b/>
          <w:color w:val="000000"/>
        </w:rPr>
        <w:tab/>
        <w:t>CONDIZIONE GENERALE DI FORNITURA</w:t>
      </w:r>
    </w:p>
    <w:p w14:paraId="647F24F9" w14:textId="77777777" w:rsidR="00F10264" w:rsidRPr="0081271A" w:rsidRDefault="00F10264" w:rsidP="00F10264">
      <w:pPr>
        <w:spacing w:after="0" w:line="240" w:lineRule="auto"/>
        <w:rPr>
          <w:rFonts w:ascii="Times New Roman" w:hAnsi="Times New Roman"/>
          <w:color w:val="000000"/>
        </w:rPr>
      </w:pPr>
    </w:p>
    <w:p w14:paraId="7CBA4E2D" w14:textId="77777777" w:rsidR="00F10264" w:rsidRPr="0081271A" w:rsidRDefault="00F10264" w:rsidP="00F10264">
      <w:pPr>
        <w:spacing w:after="0" w:line="240" w:lineRule="auto"/>
        <w:rPr>
          <w:rFonts w:ascii="Times New Roman" w:hAnsi="Times New Roman"/>
          <w:color w:val="000000"/>
        </w:rPr>
      </w:pPr>
    </w:p>
    <w:p w14:paraId="12561FD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15.</w:t>
      </w:r>
      <w:r w:rsidRPr="0081271A">
        <w:rPr>
          <w:rFonts w:ascii="Times New Roman" w:hAnsi="Times New Roman"/>
          <w:b/>
          <w:color w:val="000000"/>
        </w:rPr>
        <w:tab/>
        <w:t>ISTRUZIONI PER L’USO</w:t>
      </w:r>
    </w:p>
    <w:p w14:paraId="0D114385" w14:textId="77777777" w:rsidR="00F10264" w:rsidRPr="0081271A" w:rsidRDefault="00F10264" w:rsidP="00F10264">
      <w:pPr>
        <w:spacing w:after="0" w:line="240" w:lineRule="auto"/>
        <w:rPr>
          <w:rFonts w:ascii="Times New Roman" w:hAnsi="Times New Roman"/>
          <w:color w:val="000000"/>
        </w:rPr>
      </w:pPr>
    </w:p>
    <w:p w14:paraId="6A57FDCF" w14:textId="77777777" w:rsidR="00F10264" w:rsidRPr="0081271A" w:rsidRDefault="00F10264" w:rsidP="00F10264">
      <w:pPr>
        <w:spacing w:after="0" w:line="240" w:lineRule="auto"/>
        <w:rPr>
          <w:rFonts w:ascii="Times New Roman" w:hAnsi="Times New Roman"/>
          <w:color w:val="000000"/>
        </w:rPr>
      </w:pPr>
    </w:p>
    <w:p w14:paraId="4CB0ECC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rPr>
      </w:pPr>
      <w:r w:rsidRPr="0081271A">
        <w:rPr>
          <w:rFonts w:ascii="Times New Roman" w:hAnsi="Times New Roman"/>
          <w:b/>
          <w:color w:val="000000"/>
        </w:rPr>
        <w:t>16.</w:t>
      </w:r>
      <w:r w:rsidRPr="0081271A">
        <w:rPr>
          <w:rFonts w:ascii="Times New Roman" w:hAnsi="Times New Roman"/>
          <w:b/>
          <w:color w:val="000000"/>
        </w:rPr>
        <w:tab/>
        <w:t>INFORMAZIONI IN BRAILLE</w:t>
      </w:r>
    </w:p>
    <w:p w14:paraId="3A7779F0" w14:textId="77777777" w:rsidR="00F10264" w:rsidRPr="0081271A" w:rsidRDefault="00F10264" w:rsidP="00F10264">
      <w:pPr>
        <w:spacing w:after="0" w:line="240" w:lineRule="auto"/>
        <w:rPr>
          <w:rFonts w:ascii="Times New Roman" w:hAnsi="Times New Roman"/>
          <w:color w:val="000000"/>
        </w:rPr>
      </w:pPr>
    </w:p>
    <w:p w14:paraId="148DAD27" w14:textId="77777777" w:rsidR="00F10264" w:rsidRPr="0081271A" w:rsidRDefault="001C0901"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15 mg</w:t>
      </w:r>
    </w:p>
    <w:p w14:paraId="1A387727" w14:textId="77777777" w:rsidR="00206ED8" w:rsidRPr="0081271A" w:rsidRDefault="00206ED8" w:rsidP="00F10264">
      <w:pPr>
        <w:spacing w:after="0" w:line="240" w:lineRule="auto"/>
        <w:rPr>
          <w:rFonts w:ascii="Times New Roman" w:hAnsi="Times New Roman"/>
          <w:color w:val="000000"/>
        </w:rPr>
      </w:pPr>
    </w:p>
    <w:p w14:paraId="033FDFAC" w14:textId="77777777" w:rsidR="00F10264" w:rsidRPr="0081271A" w:rsidRDefault="00F10264" w:rsidP="00F10264">
      <w:pPr>
        <w:spacing w:after="0" w:line="240" w:lineRule="auto"/>
        <w:rPr>
          <w:rFonts w:ascii="Times New Roman" w:hAnsi="Times New Roman"/>
          <w:b/>
          <w:color w:val="000000"/>
        </w:rPr>
      </w:pPr>
    </w:p>
    <w:p w14:paraId="44748E6B" w14:textId="77777777" w:rsidR="00F10264" w:rsidRPr="0081271A" w:rsidRDefault="00F10264" w:rsidP="00F10264">
      <w:pPr>
        <w:keepNext/>
        <w:numPr>
          <w:ilvl w:val="0"/>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IDENTIFICATIVO UNICO – CODICE A BARRE BIDIMENSIONALE</w:t>
      </w:r>
    </w:p>
    <w:p w14:paraId="46887CE9" w14:textId="77777777" w:rsidR="00F10264" w:rsidRPr="0081271A" w:rsidRDefault="00F10264" w:rsidP="00F10264">
      <w:pPr>
        <w:spacing w:after="0" w:line="240" w:lineRule="auto"/>
        <w:rPr>
          <w:rFonts w:ascii="Times New Roman" w:hAnsi="Times New Roman"/>
        </w:rPr>
      </w:pPr>
    </w:p>
    <w:p w14:paraId="7D2CBF8C" w14:textId="77777777" w:rsidR="00F10264" w:rsidRPr="0081271A" w:rsidRDefault="00F10264" w:rsidP="00F10264">
      <w:pPr>
        <w:spacing w:line="240" w:lineRule="auto"/>
        <w:rPr>
          <w:rFonts w:ascii="Times New Roman" w:hAnsi="Times New Roman"/>
        </w:rPr>
      </w:pPr>
      <w:r w:rsidRPr="0081271A">
        <w:rPr>
          <w:rFonts w:ascii="Times New Roman" w:hAnsi="Times New Roman"/>
          <w:highlight w:val="lightGray"/>
        </w:rPr>
        <w:t>Codice a barre bidimensionale con identificativo unico incluso.</w:t>
      </w:r>
    </w:p>
    <w:p w14:paraId="38BD53F2" w14:textId="77777777" w:rsidR="00206ED8" w:rsidRPr="0081271A" w:rsidRDefault="00206ED8" w:rsidP="00F10264">
      <w:pPr>
        <w:spacing w:line="240" w:lineRule="auto"/>
        <w:rPr>
          <w:rFonts w:ascii="Times New Roman" w:hAnsi="Times New Roman"/>
        </w:rPr>
      </w:pPr>
    </w:p>
    <w:p w14:paraId="524A4EF1" w14:textId="77777777" w:rsidR="00F10264" w:rsidRPr="0081271A" w:rsidRDefault="00F10264" w:rsidP="00F10264">
      <w:pPr>
        <w:keepNext/>
        <w:numPr>
          <w:ilvl w:val="0"/>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07C36033" w14:textId="77777777" w:rsidR="00F10264" w:rsidRPr="0081271A" w:rsidRDefault="00F10264" w:rsidP="00F10264">
      <w:pPr>
        <w:spacing w:after="0" w:line="240" w:lineRule="auto"/>
        <w:rPr>
          <w:rFonts w:ascii="Times New Roman" w:hAnsi="Times New Roman"/>
          <w:b/>
        </w:rPr>
      </w:pPr>
    </w:p>
    <w:p w14:paraId="6D4E468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PC</w:t>
      </w:r>
    </w:p>
    <w:p w14:paraId="6EF4F6F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SN</w:t>
      </w:r>
    </w:p>
    <w:p w14:paraId="46B28173" w14:textId="77777777" w:rsidR="0045081C" w:rsidRDefault="00F10264" w:rsidP="00F10264">
      <w:pPr>
        <w:spacing w:after="0" w:line="240" w:lineRule="auto"/>
        <w:rPr>
          <w:rFonts w:ascii="Times New Roman" w:hAnsi="Times New Roman"/>
        </w:rPr>
      </w:pPr>
      <w:r w:rsidRPr="0081271A">
        <w:rPr>
          <w:rFonts w:ascii="Times New Roman" w:hAnsi="Times New Roman"/>
        </w:rPr>
        <w:t>NN</w:t>
      </w:r>
    </w:p>
    <w:p w14:paraId="491CE308" w14:textId="77777777" w:rsidR="00EC638A" w:rsidRPr="0081271A" w:rsidRDefault="0045081C"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rPr>
        <w:br w:type="page"/>
      </w:r>
      <w:r w:rsidR="00EC638A" w:rsidRPr="0081271A">
        <w:rPr>
          <w:rFonts w:ascii="Times New Roman" w:hAnsi="Times New Roman"/>
          <w:b/>
        </w:rPr>
        <w:lastRenderedPageBreak/>
        <w:t>INFORMAZIONI MINIME DA APPORRE SU BLISTER O STRIP</w:t>
      </w:r>
    </w:p>
    <w:p w14:paraId="743E83F8"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D59A7AC"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15 MG</w:t>
      </w:r>
    </w:p>
    <w:p w14:paraId="13823E97" w14:textId="77777777" w:rsidR="00EC638A" w:rsidRPr="0081271A" w:rsidRDefault="00EC638A" w:rsidP="00EC638A">
      <w:pPr>
        <w:spacing w:after="0" w:line="240" w:lineRule="auto"/>
        <w:rPr>
          <w:rFonts w:ascii="Times New Roman" w:hAnsi="Times New Roman"/>
        </w:rPr>
      </w:pPr>
    </w:p>
    <w:p w14:paraId="06A7D6D0" w14:textId="77777777" w:rsidR="00EC638A" w:rsidRPr="0081271A" w:rsidRDefault="00EC638A" w:rsidP="00EC638A">
      <w:pPr>
        <w:spacing w:after="0" w:line="240" w:lineRule="auto"/>
        <w:rPr>
          <w:rFonts w:ascii="Times New Roman" w:hAnsi="Times New Roman"/>
        </w:rPr>
      </w:pPr>
    </w:p>
    <w:p w14:paraId="6FE8A6A0"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4B4D49C0" w14:textId="77777777" w:rsidR="00EC638A" w:rsidRPr="0081271A" w:rsidRDefault="00EC638A" w:rsidP="00EC638A">
      <w:pPr>
        <w:spacing w:after="0" w:line="240" w:lineRule="auto"/>
        <w:rPr>
          <w:rFonts w:ascii="Times New Roman" w:hAnsi="Times New Roman"/>
          <w:i/>
        </w:rPr>
      </w:pPr>
    </w:p>
    <w:p w14:paraId="6F132DE1" w14:textId="77777777" w:rsidR="00EC638A" w:rsidRPr="0081271A" w:rsidRDefault="00EC638A" w:rsidP="009655FE">
      <w:pPr>
        <w:spacing w:after="0" w:line="240" w:lineRule="auto"/>
        <w:ind w:left="567" w:hanging="567"/>
        <w:rPr>
          <w:rFonts w:ascii="Times New Roman" w:hAnsi="Times New Roman"/>
        </w:rPr>
      </w:pPr>
      <w:r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15 mg compresse</w:t>
      </w:r>
    </w:p>
    <w:p w14:paraId="4DD3F67E" w14:textId="77777777" w:rsidR="00EC638A" w:rsidRPr="0081271A" w:rsidRDefault="00AF0A93" w:rsidP="00EC638A">
      <w:pPr>
        <w:spacing w:after="0" w:line="240" w:lineRule="auto"/>
        <w:rPr>
          <w:rFonts w:ascii="Times New Roman" w:hAnsi="Times New Roman"/>
        </w:rPr>
      </w:pPr>
      <w:r w:rsidRPr="0081271A">
        <w:rPr>
          <w:rFonts w:ascii="Times New Roman" w:hAnsi="Times New Roman"/>
          <w:highlight w:val="lightGray"/>
        </w:rPr>
        <w:t>rivaroxaban</w:t>
      </w:r>
    </w:p>
    <w:p w14:paraId="57A40D06" w14:textId="77777777" w:rsidR="00EC638A" w:rsidRDefault="00EC638A" w:rsidP="00EC638A">
      <w:pPr>
        <w:spacing w:after="0" w:line="240" w:lineRule="auto"/>
        <w:rPr>
          <w:rFonts w:ascii="Times New Roman" w:hAnsi="Times New Roman"/>
        </w:rPr>
      </w:pPr>
    </w:p>
    <w:p w14:paraId="4B94836F" w14:textId="77777777" w:rsidR="0031161D" w:rsidRPr="0081271A" w:rsidRDefault="0031161D" w:rsidP="00EC638A">
      <w:pPr>
        <w:spacing w:after="0" w:line="240" w:lineRule="auto"/>
        <w:rPr>
          <w:rFonts w:ascii="Times New Roman" w:hAnsi="Times New Roman"/>
        </w:rPr>
      </w:pPr>
    </w:p>
    <w:p w14:paraId="1B831484"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0EB6C19B" w14:textId="77777777" w:rsidR="00EC638A" w:rsidRPr="0081271A" w:rsidRDefault="00EC638A" w:rsidP="00EC638A">
      <w:pPr>
        <w:spacing w:after="0" w:line="240" w:lineRule="auto"/>
        <w:rPr>
          <w:rFonts w:ascii="Times New Roman" w:hAnsi="Times New Roman"/>
        </w:rPr>
      </w:pPr>
    </w:p>
    <w:p w14:paraId="142E0CE3" w14:textId="77777777" w:rsidR="00EC638A" w:rsidRPr="0081271A" w:rsidRDefault="00EC638A" w:rsidP="00EC638A">
      <w:pPr>
        <w:spacing w:after="0" w:line="240" w:lineRule="auto"/>
        <w:rPr>
          <w:rFonts w:ascii="Times New Roman" w:hAnsi="Times New Roman"/>
        </w:rPr>
      </w:pPr>
      <w:r w:rsidRPr="0081271A">
        <w:rPr>
          <w:rFonts w:ascii="Times New Roman" w:hAnsi="Times New Roman"/>
        </w:rPr>
        <w:t>Accord</w:t>
      </w:r>
    </w:p>
    <w:p w14:paraId="45B10F12" w14:textId="77777777" w:rsidR="00EC638A" w:rsidRPr="0081271A" w:rsidRDefault="00EC638A" w:rsidP="00EC638A">
      <w:pPr>
        <w:spacing w:after="0" w:line="240" w:lineRule="auto"/>
        <w:rPr>
          <w:rFonts w:ascii="Times New Roman" w:hAnsi="Times New Roman"/>
        </w:rPr>
      </w:pPr>
    </w:p>
    <w:p w14:paraId="349BFEA1" w14:textId="77777777" w:rsidR="00EC638A" w:rsidRPr="0081271A" w:rsidRDefault="00EC638A" w:rsidP="00EC638A">
      <w:pPr>
        <w:spacing w:after="0" w:line="240" w:lineRule="auto"/>
        <w:rPr>
          <w:rFonts w:ascii="Times New Roman" w:hAnsi="Times New Roman"/>
        </w:rPr>
      </w:pPr>
    </w:p>
    <w:p w14:paraId="5F843F34" w14:textId="77777777" w:rsidR="00EC638A" w:rsidRPr="0081271A" w:rsidRDefault="00EC638A" w:rsidP="00EC638A">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6F798A20" w14:textId="77777777" w:rsidR="00EC638A" w:rsidRPr="0081271A" w:rsidRDefault="00EC638A" w:rsidP="00EC638A">
      <w:pPr>
        <w:spacing w:after="0" w:line="240" w:lineRule="auto"/>
        <w:rPr>
          <w:rFonts w:ascii="Times New Roman" w:hAnsi="Times New Roman"/>
        </w:rPr>
      </w:pPr>
    </w:p>
    <w:p w14:paraId="24B4DE78" w14:textId="77777777" w:rsidR="00EC638A" w:rsidRPr="0081271A" w:rsidRDefault="0031161D" w:rsidP="00EC638A">
      <w:pPr>
        <w:spacing w:after="0" w:line="240" w:lineRule="auto"/>
        <w:rPr>
          <w:rFonts w:ascii="Times New Roman" w:hAnsi="Times New Roman"/>
        </w:rPr>
      </w:pPr>
      <w:r>
        <w:rPr>
          <w:rFonts w:ascii="Times New Roman" w:hAnsi="Times New Roman"/>
        </w:rPr>
        <w:t>EXP</w:t>
      </w:r>
    </w:p>
    <w:p w14:paraId="49C76A59" w14:textId="77777777" w:rsidR="00EC638A" w:rsidRPr="0081271A" w:rsidRDefault="00EC638A" w:rsidP="00EC638A">
      <w:pPr>
        <w:spacing w:after="0" w:line="240" w:lineRule="auto"/>
        <w:rPr>
          <w:rFonts w:ascii="Times New Roman" w:hAnsi="Times New Roman"/>
        </w:rPr>
      </w:pPr>
    </w:p>
    <w:p w14:paraId="0247C07D" w14:textId="77777777" w:rsidR="00EC638A" w:rsidRPr="0081271A" w:rsidRDefault="00EC638A" w:rsidP="00EC638A">
      <w:pPr>
        <w:spacing w:after="0" w:line="240" w:lineRule="auto"/>
        <w:rPr>
          <w:rFonts w:ascii="Times New Roman" w:hAnsi="Times New Roman"/>
        </w:rPr>
      </w:pPr>
    </w:p>
    <w:p w14:paraId="15B01AF5"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006EE8B" w14:textId="77777777" w:rsidR="00EC638A" w:rsidRPr="0081271A" w:rsidRDefault="00EC638A" w:rsidP="00EC638A">
      <w:pPr>
        <w:spacing w:after="0" w:line="240" w:lineRule="auto"/>
        <w:rPr>
          <w:rFonts w:ascii="Times New Roman" w:hAnsi="Times New Roman"/>
        </w:rPr>
      </w:pPr>
    </w:p>
    <w:p w14:paraId="44FA0431" w14:textId="77777777" w:rsidR="00EC638A" w:rsidRPr="0081271A" w:rsidRDefault="00206ED8" w:rsidP="00EC638A">
      <w:pPr>
        <w:spacing w:after="0" w:line="240" w:lineRule="auto"/>
        <w:rPr>
          <w:rFonts w:ascii="Times New Roman" w:hAnsi="Times New Roman"/>
        </w:rPr>
      </w:pPr>
      <w:r w:rsidRPr="0081271A">
        <w:rPr>
          <w:rFonts w:ascii="Times New Roman" w:hAnsi="Times New Roman"/>
        </w:rPr>
        <w:t>Lot</w:t>
      </w:r>
    </w:p>
    <w:p w14:paraId="467FA065" w14:textId="77777777" w:rsidR="00EC638A" w:rsidRPr="0081271A" w:rsidRDefault="00EC638A" w:rsidP="00EC638A">
      <w:pPr>
        <w:spacing w:after="0" w:line="240" w:lineRule="auto"/>
        <w:rPr>
          <w:rFonts w:ascii="Times New Roman" w:hAnsi="Times New Roman"/>
        </w:rPr>
      </w:pPr>
    </w:p>
    <w:p w14:paraId="29391F4E" w14:textId="77777777" w:rsidR="00EC638A" w:rsidRPr="0081271A" w:rsidRDefault="00EC638A" w:rsidP="00EC638A">
      <w:pPr>
        <w:spacing w:after="0" w:line="240" w:lineRule="auto"/>
        <w:rPr>
          <w:rFonts w:ascii="Times New Roman" w:hAnsi="Times New Roman"/>
        </w:rPr>
      </w:pPr>
    </w:p>
    <w:p w14:paraId="0F72BA4C"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3F61A99C" w14:textId="77777777" w:rsidR="00EC638A" w:rsidRPr="0081271A" w:rsidRDefault="00EC638A" w:rsidP="00EC638A">
      <w:pPr>
        <w:spacing w:after="0" w:line="240" w:lineRule="auto"/>
        <w:rPr>
          <w:rFonts w:ascii="Times New Roman" w:hAnsi="Times New Roman"/>
          <w:i/>
        </w:rPr>
      </w:pPr>
    </w:p>
    <w:p w14:paraId="20B4A1C3" w14:textId="77777777" w:rsidR="00EC638A" w:rsidRPr="0081271A" w:rsidRDefault="00EC638A" w:rsidP="00EC638A">
      <w:pPr>
        <w:spacing w:after="0" w:line="240" w:lineRule="auto"/>
        <w:rPr>
          <w:rFonts w:ascii="Times New Roman" w:hAnsi="Times New Roman"/>
          <w:b/>
        </w:rPr>
      </w:pPr>
    </w:p>
    <w:p w14:paraId="4CAE7262" w14:textId="77777777" w:rsidR="00EC638A" w:rsidRPr="0081271A" w:rsidRDefault="00EC638A" w:rsidP="00EC638A">
      <w:pPr>
        <w:spacing w:after="0" w:line="240" w:lineRule="auto"/>
        <w:rPr>
          <w:rFonts w:ascii="Times New Roman" w:hAnsi="Times New Roman"/>
          <w:b/>
        </w:rPr>
      </w:pPr>
    </w:p>
    <w:p w14:paraId="5B66EA73" w14:textId="77777777" w:rsidR="00EC638A" w:rsidRPr="0081271A" w:rsidRDefault="00EC638A" w:rsidP="00EC638A">
      <w:pPr>
        <w:spacing w:after="0" w:line="240" w:lineRule="auto"/>
        <w:rPr>
          <w:rFonts w:ascii="Times New Roman" w:hAnsi="Times New Roman"/>
          <w:b/>
        </w:rPr>
      </w:pPr>
    </w:p>
    <w:p w14:paraId="163D173F" w14:textId="77777777" w:rsidR="00EC638A" w:rsidRPr="0081271A" w:rsidRDefault="0045081C" w:rsidP="00EC638A">
      <w:pPr>
        <w:spacing w:after="0" w:line="240" w:lineRule="auto"/>
        <w:rPr>
          <w:rFonts w:ascii="Times New Roman" w:hAnsi="Times New Roman"/>
          <w:b/>
        </w:rPr>
      </w:pPr>
      <w:r>
        <w:rPr>
          <w:rFonts w:ascii="Times New Roman" w:hAnsi="Times New Roman"/>
          <w:b/>
        </w:rPr>
        <w:br w:type="page"/>
      </w:r>
    </w:p>
    <w:p w14:paraId="40B17AB8" w14:textId="77777777" w:rsidR="00EC638A" w:rsidRPr="0081271A" w:rsidRDefault="00EC638A" w:rsidP="00EC638A">
      <w:pPr>
        <w:spacing w:after="0" w:line="240" w:lineRule="auto"/>
        <w:rPr>
          <w:rFonts w:ascii="Times New Roman" w:hAnsi="Times New Roman"/>
          <w:b/>
        </w:rPr>
      </w:pPr>
    </w:p>
    <w:p w14:paraId="73BDAC79"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MINIME DA APPORRE SU BLISTER O STRIP</w:t>
      </w:r>
    </w:p>
    <w:p w14:paraId="4E8E90AC"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E50F3EB"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 xml:space="preserve">BLISTER </w:t>
      </w:r>
      <w:r w:rsidR="004E552F" w:rsidRPr="0081271A">
        <w:rPr>
          <w:rFonts w:ascii="Times New Roman" w:hAnsi="Times New Roman"/>
          <w:b/>
        </w:rPr>
        <w:t>PER</w:t>
      </w:r>
      <w:r w:rsidRPr="0081271A">
        <w:rPr>
          <w:rFonts w:ascii="Times New Roman" w:hAnsi="Times New Roman"/>
          <w:b/>
        </w:rPr>
        <w:t xml:space="preserve"> DOSE UNITARIA </w:t>
      </w:r>
      <w:r w:rsidR="009655FE" w:rsidRPr="0081271A">
        <w:rPr>
          <w:rFonts w:ascii="Times New Roman" w:hAnsi="Times New Roman"/>
          <w:b/>
        </w:rPr>
        <w:t xml:space="preserve">(10 x 1 COMPRESSE, 100 x 1 COMPRESSE) </w:t>
      </w:r>
      <w:r w:rsidRPr="0081271A">
        <w:rPr>
          <w:rFonts w:ascii="Times New Roman" w:hAnsi="Times New Roman"/>
          <w:b/>
        </w:rPr>
        <w:t>DA 15 MG</w:t>
      </w:r>
    </w:p>
    <w:p w14:paraId="12AA6B9F" w14:textId="77777777" w:rsidR="00EC638A" w:rsidRPr="0081271A" w:rsidRDefault="00EC638A" w:rsidP="00EC638A">
      <w:pPr>
        <w:spacing w:after="0" w:line="240" w:lineRule="auto"/>
        <w:rPr>
          <w:rFonts w:ascii="Times New Roman" w:hAnsi="Times New Roman"/>
        </w:rPr>
      </w:pPr>
    </w:p>
    <w:p w14:paraId="2EEF5FCC" w14:textId="77777777" w:rsidR="00EC638A" w:rsidRPr="0081271A" w:rsidRDefault="00EC638A" w:rsidP="00EC638A">
      <w:pPr>
        <w:spacing w:after="0" w:line="240" w:lineRule="auto"/>
        <w:rPr>
          <w:rFonts w:ascii="Times New Roman" w:hAnsi="Times New Roman"/>
        </w:rPr>
      </w:pPr>
    </w:p>
    <w:p w14:paraId="303ACEF5"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5B22492C" w14:textId="77777777" w:rsidR="00EC638A" w:rsidRPr="0081271A" w:rsidRDefault="00EC638A" w:rsidP="00EC638A">
      <w:pPr>
        <w:spacing w:after="0" w:line="240" w:lineRule="auto"/>
        <w:rPr>
          <w:rFonts w:ascii="Times New Roman" w:hAnsi="Times New Roman"/>
          <w:i/>
        </w:rPr>
      </w:pPr>
    </w:p>
    <w:p w14:paraId="4D5DF15A" w14:textId="77777777" w:rsidR="00EC638A" w:rsidRPr="0081271A" w:rsidRDefault="00EC638A" w:rsidP="009655FE">
      <w:pPr>
        <w:spacing w:after="0" w:line="240" w:lineRule="auto"/>
        <w:ind w:left="567" w:hanging="567"/>
        <w:rPr>
          <w:rFonts w:ascii="Times New Roman" w:hAnsi="Times New Roman"/>
        </w:rPr>
      </w:pPr>
      <w:r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 xml:space="preserve">15 mg compresse </w:t>
      </w:r>
    </w:p>
    <w:p w14:paraId="2800F7C4" w14:textId="77777777" w:rsidR="00EC638A" w:rsidRPr="0081271A" w:rsidRDefault="00EC638A" w:rsidP="00EC638A">
      <w:pPr>
        <w:spacing w:after="0" w:line="240" w:lineRule="auto"/>
        <w:rPr>
          <w:rFonts w:ascii="Times New Roman" w:hAnsi="Times New Roman"/>
        </w:rPr>
      </w:pPr>
    </w:p>
    <w:p w14:paraId="482DED86" w14:textId="77777777" w:rsidR="00EC638A" w:rsidRPr="0081271A" w:rsidRDefault="00EC638A" w:rsidP="00EC638A">
      <w:pPr>
        <w:spacing w:after="0" w:line="240" w:lineRule="auto"/>
        <w:rPr>
          <w:rFonts w:ascii="Times New Roman" w:hAnsi="Times New Roman"/>
        </w:rPr>
      </w:pPr>
    </w:p>
    <w:p w14:paraId="24FE06EC"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405C4C06" w14:textId="77777777" w:rsidR="00EC638A" w:rsidRPr="0081271A" w:rsidRDefault="00EC638A" w:rsidP="00EC638A">
      <w:pPr>
        <w:spacing w:after="0" w:line="240" w:lineRule="auto"/>
        <w:rPr>
          <w:rFonts w:ascii="Times New Roman" w:hAnsi="Times New Roman"/>
        </w:rPr>
      </w:pPr>
    </w:p>
    <w:p w14:paraId="2FDD562D" w14:textId="77777777" w:rsidR="00EC638A" w:rsidRPr="0081271A" w:rsidRDefault="00EC638A" w:rsidP="00EC638A">
      <w:pPr>
        <w:spacing w:after="0" w:line="240" w:lineRule="auto"/>
        <w:rPr>
          <w:rFonts w:ascii="Times New Roman" w:hAnsi="Times New Roman"/>
        </w:rPr>
      </w:pPr>
      <w:r w:rsidRPr="0081271A">
        <w:rPr>
          <w:rFonts w:ascii="Times New Roman" w:hAnsi="Times New Roman"/>
        </w:rPr>
        <w:t>Accord</w:t>
      </w:r>
    </w:p>
    <w:p w14:paraId="593FC793" w14:textId="77777777" w:rsidR="00EC638A" w:rsidRPr="0081271A" w:rsidRDefault="00EC638A" w:rsidP="00EC638A">
      <w:pPr>
        <w:spacing w:after="0" w:line="240" w:lineRule="auto"/>
        <w:rPr>
          <w:rFonts w:ascii="Times New Roman" w:hAnsi="Times New Roman"/>
        </w:rPr>
      </w:pPr>
    </w:p>
    <w:p w14:paraId="7ED83A53" w14:textId="77777777" w:rsidR="00EC638A" w:rsidRPr="0081271A" w:rsidRDefault="00EC638A" w:rsidP="00EC638A">
      <w:pPr>
        <w:spacing w:after="0" w:line="240" w:lineRule="auto"/>
        <w:rPr>
          <w:rFonts w:ascii="Times New Roman" w:hAnsi="Times New Roman"/>
        </w:rPr>
      </w:pPr>
    </w:p>
    <w:p w14:paraId="48427FE2" w14:textId="77777777" w:rsidR="00EC638A" w:rsidRPr="0081271A" w:rsidRDefault="00EC638A" w:rsidP="00EC638A">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3A30D326" w14:textId="77777777" w:rsidR="00EC638A" w:rsidRPr="0081271A" w:rsidRDefault="00EC638A" w:rsidP="00EC638A">
      <w:pPr>
        <w:spacing w:after="0" w:line="240" w:lineRule="auto"/>
        <w:rPr>
          <w:rFonts w:ascii="Times New Roman" w:hAnsi="Times New Roman"/>
        </w:rPr>
      </w:pPr>
    </w:p>
    <w:p w14:paraId="7E212EAB" w14:textId="77777777" w:rsidR="00EC638A" w:rsidRPr="0081271A" w:rsidRDefault="0031161D" w:rsidP="00EC638A">
      <w:pPr>
        <w:spacing w:after="0" w:line="240" w:lineRule="auto"/>
        <w:rPr>
          <w:rFonts w:ascii="Times New Roman" w:hAnsi="Times New Roman"/>
        </w:rPr>
      </w:pPr>
      <w:r>
        <w:rPr>
          <w:rFonts w:ascii="Times New Roman" w:hAnsi="Times New Roman"/>
        </w:rPr>
        <w:t>EXP</w:t>
      </w:r>
    </w:p>
    <w:p w14:paraId="5A085C77" w14:textId="77777777" w:rsidR="00EC638A" w:rsidRPr="0081271A" w:rsidRDefault="00EC638A" w:rsidP="00EC638A">
      <w:pPr>
        <w:spacing w:after="0" w:line="240" w:lineRule="auto"/>
        <w:rPr>
          <w:rFonts w:ascii="Times New Roman" w:hAnsi="Times New Roman"/>
        </w:rPr>
      </w:pPr>
    </w:p>
    <w:p w14:paraId="0DD0354C" w14:textId="77777777" w:rsidR="00EC638A" w:rsidRPr="0081271A" w:rsidRDefault="00EC638A" w:rsidP="00EC638A">
      <w:pPr>
        <w:spacing w:after="0" w:line="240" w:lineRule="auto"/>
        <w:rPr>
          <w:rFonts w:ascii="Times New Roman" w:hAnsi="Times New Roman"/>
        </w:rPr>
      </w:pPr>
    </w:p>
    <w:p w14:paraId="079965F3"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2E8DDBE" w14:textId="77777777" w:rsidR="00EC638A" w:rsidRPr="0081271A" w:rsidRDefault="00EC638A" w:rsidP="00EC638A">
      <w:pPr>
        <w:spacing w:after="0" w:line="240" w:lineRule="auto"/>
        <w:rPr>
          <w:rFonts w:ascii="Times New Roman" w:hAnsi="Times New Roman"/>
        </w:rPr>
      </w:pPr>
    </w:p>
    <w:p w14:paraId="5A8F79EB" w14:textId="77777777" w:rsidR="00EC638A" w:rsidRPr="0081271A" w:rsidRDefault="00206ED8" w:rsidP="00EC638A">
      <w:pPr>
        <w:spacing w:after="0" w:line="240" w:lineRule="auto"/>
        <w:rPr>
          <w:rFonts w:ascii="Times New Roman" w:hAnsi="Times New Roman"/>
        </w:rPr>
      </w:pPr>
      <w:r w:rsidRPr="0081271A">
        <w:rPr>
          <w:rFonts w:ascii="Times New Roman" w:hAnsi="Times New Roman"/>
        </w:rPr>
        <w:t>Lot</w:t>
      </w:r>
    </w:p>
    <w:p w14:paraId="4D45198B" w14:textId="77777777" w:rsidR="00EC638A" w:rsidRPr="0081271A" w:rsidRDefault="00EC638A" w:rsidP="00EC638A">
      <w:pPr>
        <w:spacing w:after="0" w:line="240" w:lineRule="auto"/>
        <w:rPr>
          <w:rFonts w:ascii="Times New Roman" w:hAnsi="Times New Roman"/>
        </w:rPr>
      </w:pPr>
    </w:p>
    <w:p w14:paraId="6EF1B5EC" w14:textId="77777777" w:rsidR="00EC638A" w:rsidRPr="0081271A" w:rsidRDefault="00EC638A" w:rsidP="00EC638A">
      <w:pPr>
        <w:spacing w:after="0" w:line="240" w:lineRule="auto"/>
        <w:rPr>
          <w:rFonts w:ascii="Times New Roman" w:hAnsi="Times New Roman"/>
        </w:rPr>
      </w:pPr>
    </w:p>
    <w:p w14:paraId="49DD0310" w14:textId="77777777" w:rsidR="00EC638A" w:rsidRPr="0081271A" w:rsidRDefault="00EC638A" w:rsidP="00EC63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3ECB5F0B" w14:textId="77777777" w:rsidR="00EC638A" w:rsidRPr="0081271A" w:rsidRDefault="00EC638A" w:rsidP="00EC638A">
      <w:pPr>
        <w:spacing w:after="0" w:line="240" w:lineRule="auto"/>
        <w:rPr>
          <w:rFonts w:ascii="Times New Roman" w:hAnsi="Times New Roman"/>
          <w:i/>
        </w:rPr>
      </w:pPr>
    </w:p>
    <w:p w14:paraId="1B0A07DC" w14:textId="77777777" w:rsidR="00EC638A" w:rsidRPr="0081271A" w:rsidRDefault="00EC638A" w:rsidP="00EC638A">
      <w:pPr>
        <w:spacing w:after="0" w:line="240" w:lineRule="auto"/>
        <w:rPr>
          <w:rFonts w:ascii="Times New Roman" w:hAnsi="Times New Roman"/>
          <w:b/>
        </w:rPr>
      </w:pPr>
    </w:p>
    <w:p w14:paraId="6ADC34BF" w14:textId="77777777" w:rsidR="004E552F" w:rsidRPr="0081271A" w:rsidRDefault="004E552F" w:rsidP="00EC638A">
      <w:pPr>
        <w:spacing w:after="0" w:line="240" w:lineRule="auto"/>
        <w:rPr>
          <w:rFonts w:ascii="Times New Roman" w:hAnsi="Times New Roman"/>
          <w:b/>
        </w:rPr>
      </w:pPr>
    </w:p>
    <w:p w14:paraId="1CE07B93" w14:textId="77777777" w:rsidR="004E552F" w:rsidRPr="0081271A" w:rsidRDefault="0045081C"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br w:type="page"/>
      </w:r>
      <w:r w:rsidR="004E552F" w:rsidRPr="0081271A">
        <w:rPr>
          <w:rFonts w:ascii="Times New Roman" w:hAnsi="Times New Roman"/>
          <w:b/>
        </w:rPr>
        <w:lastRenderedPageBreak/>
        <w:t>INFORMAZIONI MINIME DA APPORRE SU BLISTER O STRIP</w:t>
      </w:r>
    </w:p>
    <w:p w14:paraId="6AF1775D" w14:textId="77777777" w:rsidR="004E552F" w:rsidRPr="0081271A" w:rsidRDefault="004E552F"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C7D1722" w14:textId="77777777" w:rsidR="004E552F" w:rsidRPr="0081271A" w:rsidRDefault="004E552F"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15 MG (CONFEZIONE CALENDARIO</w:t>
      </w:r>
      <w:r w:rsidR="009F6AAB" w:rsidRPr="0081271A">
        <w:rPr>
          <w:rFonts w:ascii="Times New Roman" w:hAnsi="Times New Roman"/>
          <w:b/>
        </w:rPr>
        <w:t xml:space="preserve"> CON 14 COMPRESSE</w:t>
      </w:r>
      <w:r w:rsidRPr="0081271A">
        <w:rPr>
          <w:rFonts w:ascii="Times New Roman" w:hAnsi="Times New Roman"/>
          <w:b/>
        </w:rPr>
        <w:t>)</w:t>
      </w:r>
    </w:p>
    <w:p w14:paraId="75ED4000" w14:textId="77777777" w:rsidR="004E552F" w:rsidRPr="0081271A" w:rsidRDefault="004E552F" w:rsidP="004E552F">
      <w:pPr>
        <w:spacing w:after="0" w:line="240" w:lineRule="auto"/>
        <w:rPr>
          <w:rFonts w:ascii="Times New Roman" w:hAnsi="Times New Roman"/>
        </w:rPr>
      </w:pPr>
    </w:p>
    <w:p w14:paraId="29BD393C" w14:textId="77777777" w:rsidR="004E552F" w:rsidRPr="0081271A" w:rsidRDefault="004E552F" w:rsidP="004E552F">
      <w:pPr>
        <w:spacing w:after="0" w:line="240" w:lineRule="auto"/>
        <w:rPr>
          <w:rFonts w:ascii="Times New Roman" w:hAnsi="Times New Roman"/>
        </w:rPr>
      </w:pPr>
    </w:p>
    <w:p w14:paraId="5B4988BD" w14:textId="77777777" w:rsidR="004E552F" w:rsidRPr="0081271A" w:rsidRDefault="004E552F"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2F0FA19D" w14:textId="77777777" w:rsidR="004E552F" w:rsidRPr="0081271A" w:rsidRDefault="004E552F" w:rsidP="004E552F">
      <w:pPr>
        <w:spacing w:after="0" w:line="240" w:lineRule="auto"/>
        <w:rPr>
          <w:rFonts w:ascii="Times New Roman" w:hAnsi="Times New Roman"/>
          <w:i/>
        </w:rPr>
      </w:pPr>
    </w:p>
    <w:p w14:paraId="05B7CD8B" w14:textId="77777777" w:rsidR="004E552F" w:rsidRPr="0081271A" w:rsidRDefault="004E552F" w:rsidP="009655FE">
      <w:pPr>
        <w:spacing w:after="0" w:line="240" w:lineRule="auto"/>
        <w:ind w:left="567" w:hanging="567"/>
        <w:rPr>
          <w:rFonts w:ascii="Times New Roman" w:hAnsi="Times New Roman"/>
        </w:rPr>
      </w:pPr>
      <w:r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 xml:space="preserve">15 mg compresse </w:t>
      </w:r>
    </w:p>
    <w:p w14:paraId="7755083D" w14:textId="77777777" w:rsidR="004E552F" w:rsidRPr="0081271A" w:rsidRDefault="00AF0A93" w:rsidP="004E552F">
      <w:pPr>
        <w:spacing w:after="0" w:line="240" w:lineRule="auto"/>
        <w:rPr>
          <w:rFonts w:ascii="Times New Roman" w:hAnsi="Times New Roman"/>
        </w:rPr>
      </w:pPr>
      <w:r w:rsidRPr="0081271A">
        <w:rPr>
          <w:rFonts w:ascii="Times New Roman" w:hAnsi="Times New Roman"/>
          <w:highlight w:val="lightGray"/>
        </w:rPr>
        <w:t>rivaroxaban</w:t>
      </w:r>
    </w:p>
    <w:p w14:paraId="1429F596" w14:textId="77777777" w:rsidR="004E552F" w:rsidRDefault="004E552F" w:rsidP="004E552F">
      <w:pPr>
        <w:spacing w:after="0" w:line="240" w:lineRule="auto"/>
        <w:rPr>
          <w:rFonts w:ascii="Times New Roman" w:hAnsi="Times New Roman"/>
        </w:rPr>
      </w:pPr>
    </w:p>
    <w:p w14:paraId="28BF44D9" w14:textId="77777777" w:rsidR="0031161D" w:rsidRPr="0081271A" w:rsidRDefault="0031161D" w:rsidP="004E552F">
      <w:pPr>
        <w:spacing w:after="0" w:line="240" w:lineRule="auto"/>
        <w:rPr>
          <w:rFonts w:ascii="Times New Roman" w:hAnsi="Times New Roman"/>
        </w:rPr>
      </w:pPr>
    </w:p>
    <w:p w14:paraId="4CC10C01" w14:textId="77777777" w:rsidR="004E552F" w:rsidRPr="0081271A" w:rsidRDefault="004E552F"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24F64DAB" w14:textId="77777777" w:rsidR="004E552F" w:rsidRPr="0081271A" w:rsidRDefault="004E552F" w:rsidP="004E552F">
      <w:pPr>
        <w:spacing w:after="0" w:line="240" w:lineRule="auto"/>
        <w:rPr>
          <w:rFonts w:ascii="Times New Roman" w:hAnsi="Times New Roman"/>
        </w:rPr>
      </w:pPr>
    </w:p>
    <w:p w14:paraId="180E61A8"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Accord</w:t>
      </w:r>
    </w:p>
    <w:p w14:paraId="7AC516E9" w14:textId="77777777" w:rsidR="004E552F" w:rsidRPr="0081271A" w:rsidRDefault="004E552F" w:rsidP="004E552F">
      <w:pPr>
        <w:spacing w:after="0" w:line="240" w:lineRule="auto"/>
        <w:rPr>
          <w:rFonts w:ascii="Times New Roman" w:hAnsi="Times New Roman"/>
        </w:rPr>
      </w:pPr>
    </w:p>
    <w:p w14:paraId="760CE147" w14:textId="77777777" w:rsidR="004E552F" w:rsidRPr="0081271A" w:rsidRDefault="004E552F" w:rsidP="004E552F">
      <w:pPr>
        <w:spacing w:after="0" w:line="240" w:lineRule="auto"/>
        <w:rPr>
          <w:rFonts w:ascii="Times New Roman" w:hAnsi="Times New Roman"/>
        </w:rPr>
      </w:pPr>
    </w:p>
    <w:p w14:paraId="672B4BB7" w14:textId="77777777" w:rsidR="004E552F" w:rsidRPr="0081271A" w:rsidRDefault="004E552F" w:rsidP="004E552F">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03048D1E" w14:textId="77777777" w:rsidR="004E552F" w:rsidRPr="0081271A" w:rsidRDefault="004E552F" w:rsidP="004E552F">
      <w:pPr>
        <w:spacing w:after="0" w:line="240" w:lineRule="auto"/>
        <w:rPr>
          <w:rFonts w:ascii="Times New Roman" w:hAnsi="Times New Roman"/>
        </w:rPr>
      </w:pPr>
    </w:p>
    <w:p w14:paraId="60A65F02" w14:textId="77777777" w:rsidR="004E552F" w:rsidRPr="0081271A" w:rsidRDefault="0031161D" w:rsidP="004E552F">
      <w:pPr>
        <w:spacing w:after="0" w:line="240" w:lineRule="auto"/>
        <w:rPr>
          <w:rFonts w:ascii="Times New Roman" w:hAnsi="Times New Roman"/>
        </w:rPr>
      </w:pPr>
      <w:r>
        <w:rPr>
          <w:rFonts w:ascii="Times New Roman" w:hAnsi="Times New Roman"/>
        </w:rPr>
        <w:t>EXP</w:t>
      </w:r>
    </w:p>
    <w:p w14:paraId="6997C8E3" w14:textId="77777777" w:rsidR="004E552F" w:rsidRPr="0081271A" w:rsidRDefault="004E552F" w:rsidP="004E552F">
      <w:pPr>
        <w:spacing w:after="0" w:line="240" w:lineRule="auto"/>
        <w:rPr>
          <w:rFonts w:ascii="Times New Roman" w:hAnsi="Times New Roman"/>
        </w:rPr>
      </w:pPr>
    </w:p>
    <w:p w14:paraId="7F02924A" w14:textId="77777777" w:rsidR="004E552F" w:rsidRPr="0081271A" w:rsidRDefault="004E552F" w:rsidP="004E552F">
      <w:pPr>
        <w:spacing w:after="0" w:line="240" w:lineRule="auto"/>
        <w:rPr>
          <w:rFonts w:ascii="Times New Roman" w:hAnsi="Times New Roman"/>
        </w:rPr>
      </w:pPr>
    </w:p>
    <w:p w14:paraId="20B31B51" w14:textId="77777777" w:rsidR="004E552F" w:rsidRPr="0081271A" w:rsidRDefault="004E552F"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122BC4C6" w14:textId="77777777" w:rsidR="004E552F" w:rsidRPr="0081271A" w:rsidRDefault="004E552F" w:rsidP="004E552F">
      <w:pPr>
        <w:spacing w:after="0" w:line="240" w:lineRule="auto"/>
        <w:rPr>
          <w:rFonts w:ascii="Times New Roman" w:hAnsi="Times New Roman"/>
        </w:rPr>
      </w:pPr>
    </w:p>
    <w:p w14:paraId="3428AB4F" w14:textId="77777777" w:rsidR="004E552F" w:rsidRPr="0081271A" w:rsidRDefault="00206ED8" w:rsidP="004E552F">
      <w:pPr>
        <w:spacing w:after="0" w:line="240" w:lineRule="auto"/>
        <w:rPr>
          <w:rFonts w:ascii="Times New Roman" w:hAnsi="Times New Roman"/>
        </w:rPr>
      </w:pPr>
      <w:r w:rsidRPr="0081271A">
        <w:rPr>
          <w:rFonts w:ascii="Times New Roman" w:hAnsi="Times New Roman"/>
        </w:rPr>
        <w:t>Lot</w:t>
      </w:r>
    </w:p>
    <w:p w14:paraId="1740C533" w14:textId="77777777" w:rsidR="004E552F" w:rsidRPr="0081271A" w:rsidRDefault="004E552F" w:rsidP="004E552F">
      <w:pPr>
        <w:spacing w:after="0" w:line="240" w:lineRule="auto"/>
        <w:rPr>
          <w:rFonts w:ascii="Times New Roman" w:hAnsi="Times New Roman"/>
        </w:rPr>
      </w:pPr>
    </w:p>
    <w:p w14:paraId="2ADA04A7" w14:textId="77777777" w:rsidR="004E552F" w:rsidRPr="0081271A" w:rsidRDefault="004E552F" w:rsidP="004E552F">
      <w:pPr>
        <w:spacing w:after="0" w:line="240" w:lineRule="auto"/>
        <w:rPr>
          <w:rFonts w:ascii="Times New Roman" w:hAnsi="Times New Roman"/>
        </w:rPr>
      </w:pPr>
    </w:p>
    <w:p w14:paraId="08F14D51" w14:textId="77777777" w:rsidR="004E552F" w:rsidRPr="0081271A" w:rsidRDefault="004E552F" w:rsidP="004E55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2C2FDD51" w14:textId="77777777" w:rsidR="004E552F" w:rsidRPr="0081271A" w:rsidRDefault="004E552F" w:rsidP="004E552F">
      <w:pPr>
        <w:spacing w:after="0" w:line="240" w:lineRule="auto"/>
        <w:rPr>
          <w:rFonts w:ascii="Times New Roman" w:hAnsi="Times New Roman"/>
        </w:rPr>
      </w:pPr>
    </w:p>
    <w:p w14:paraId="434A2B71"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Lun</w:t>
      </w:r>
    </w:p>
    <w:p w14:paraId="0F715EAD"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Mar</w:t>
      </w:r>
    </w:p>
    <w:p w14:paraId="0B49D769"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Mer</w:t>
      </w:r>
    </w:p>
    <w:p w14:paraId="2AD99257"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Gio</w:t>
      </w:r>
    </w:p>
    <w:p w14:paraId="77CFDA1C"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Ven</w:t>
      </w:r>
    </w:p>
    <w:p w14:paraId="7BEF6173"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Sab</w:t>
      </w:r>
    </w:p>
    <w:p w14:paraId="297A6D98" w14:textId="77777777" w:rsidR="004E552F" w:rsidRPr="0081271A" w:rsidRDefault="004E552F" w:rsidP="004E552F">
      <w:pPr>
        <w:spacing w:after="0" w:line="240" w:lineRule="auto"/>
        <w:rPr>
          <w:rFonts w:ascii="Times New Roman" w:hAnsi="Times New Roman"/>
        </w:rPr>
      </w:pPr>
      <w:r w:rsidRPr="0081271A">
        <w:rPr>
          <w:rFonts w:ascii="Times New Roman" w:hAnsi="Times New Roman"/>
        </w:rPr>
        <w:t>Dom</w:t>
      </w:r>
    </w:p>
    <w:p w14:paraId="58CB1A96" w14:textId="77777777" w:rsidR="004E552F" w:rsidRPr="0081271A" w:rsidRDefault="004E552F" w:rsidP="004E552F">
      <w:pPr>
        <w:spacing w:after="0" w:line="240" w:lineRule="auto"/>
        <w:rPr>
          <w:rFonts w:ascii="Times New Roman" w:hAnsi="Times New Roman"/>
          <w:b/>
        </w:rPr>
      </w:pPr>
    </w:p>
    <w:p w14:paraId="02C7D971" w14:textId="77777777" w:rsidR="004E552F" w:rsidRPr="0081271A" w:rsidRDefault="004E552F" w:rsidP="004E552F">
      <w:pPr>
        <w:spacing w:after="0" w:line="240" w:lineRule="auto"/>
        <w:rPr>
          <w:rFonts w:ascii="Times New Roman" w:hAnsi="Times New Roman"/>
          <w:b/>
        </w:rPr>
      </w:pPr>
    </w:p>
    <w:p w14:paraId="47ED7B93" w14:textId="77777777" w:rsidR="00F621E9" w:rsidRPr="0081271A" w:rsidRDefault="00F621E9" w:rsidP="004E552F">
      <w:pPr>
        <w:spacing w:after="0" w:line="240" w:lineRule="auto"/>
        <w:rPr>
          <w:rFonts w:ascii="Times New Roman" w:hAnsi="Times New Roman"/>
          <w:b/>
        </w:rPr>
      </w:pPr>
    </w:p>
    <w:p w14:paraId="7CAA80BB" w14:textId="77777777" w:rsidR="00F621E9" w:rsidRPr="0081271A" w:rsidRDefault="0045081C" w:rsidP="00F621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rPr>
      </w:pPr>
      <w:r>
        <w:rPr>
          <w:rFonts w:ascii="Times New Roman" w:hAnsi="Times New Roman"/>
          <w:b/>
        </w:rPr>
        <w:br w:type="page"/>
      </w:r>
      <w:r w:rsidR="00F621E9" w:rsidRPr="0081271A">
        <w:rPr>
          <w:rFonts w:ascii="Times New Roman" w:hAnsi="Times New Roman"/>
          <w:b/>
          <w:bCs/>
        </w:rPr>
        <w:lastRenderedPageBreak/>
        <w:t>I</w:t>
      </w:r>
      <w:r w:rsidR="00F621E9" w:rsidRPr="0081271A">
        <w:rPr>
          <w:rFonts w:ascii="Times New Roman" w:eastAsia="Times New Roman" w:hAnsi="Times New Roman"/>
          <w:b/>
          <w:bCs/>
          <w:color w:val="000000"/>
        </w:rPr>
        <w:t>NFORMAZIONI DA APPORRE SUL CONFEZIONAMENTO SECONDARIO E SUL CONFEZIONAMENTO PRIMARIO</w:t>
      </w:r>
    </w:p>
    <w:p w14:paraId="34197DF8"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rPr>
      </w:pPr>
    </w:p>
    <w:p w14:paraId="51026CA2" w14:textId="77777777" w:rsidR="00F621E9" w:rsidRPr="0081271A" w:rsidRDefault="0045081C"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olor w:val="000000"/>
        </w:rPr>
      </w:pPr>
      <w:r>
        <w:rPr>
          <w:rFonts w:ascii="Times New Roman" w:eastAsia="Times New Roman" w:hAnsi="Times New Roman"/>
          <w:b/>
          <w:bCs/>
          <w:color w:val="000000"/>
        </w:rPr>
        <w:t>SCATOLA ESTERNA</w:t>
      </w:r>
      <w:r w:rsidR="00F621E9" w:rsidRPr="0081271A">
        <w:rPr>
          <w:rFonts w:ascii="Times New Roman" w:eastAsia="Times New Roman" w:hAnsi="Times New Roman"/>
          <w:b/>
          <w:bCs/>
          <w:color w:val="000000"/>
        </w:rPr>
        <w:t xml:space="preserve"> ED ETICHETTA PER FLACONE IN HD</w:t>
      </w:r>
      <w:r w:rsidR="00F85A93" w:rsidRPr="0081271A">
        <w:rPr>
          <w:rFonts w:ascii="Times New Roman" w:eastAsia="Times New Roman" w:hAnsi="Times New Roman"/>
          <w:b/>
          <w:bCs/>
          <w:color w:val="000000"/>
        </w:rPr>
        <w:t>P</w:t>
      </w:r>
      <w:r w:rsidR="00F621E9" w:rsidRPr="0081271A">
        <w:rPr>
          <w:rFonts w:ascii="Times New Roman" w:eastAsia="Times New Roman" w:hAnsi="Times New Roman"/>
          <w:b/>
          <w:bCs/>
          <w:color w:val="000000"/>
        </w:rPr>
        <w:t>E DA 15 MG</w:t>
      </w:r>
    </w:p>
    <w:p w14:paraId="650E5F03" w14:textId="77777777" w:rsidR="00F621E9" w:rsidRPr="0081271A" w:rsidRDefault="00F621E9" w:rsidP="00F621E9">
      <w:pPr>
        <w:spacing w:after="0" w:line="240" w:lineRule="auto"/>
        <w:rPr>
          <w:rFonts w:ascii="Times New Roman" w:hAnsi="Times New Roman"/>
        </w:rPr>
      </w:pPr>
    </w:p>
    <w:p w14:paraId="735FDFF6" w14:textId="77777777" w:rsidR="00F621E9" w:rsidRPr="0081271A" w:rsidRDefault="00F621E9" w:rsidP="00F621E9">
      <w:pPr>
        <w:spacing w:after="0" w:line="240" w:lineRule="auto"/>
        <w:rPr>
          <w:rFonts w:ascii="Times New Roman" w:hAnsi="Times New Roman"/>
        </w:rPr>
      </w:pPr>
    </w:p>
    <w:p w14:paraId="401FD375"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20000958" w14:textId="77777777" w:rsidR="00F621E9" w:rsidRPr="0081271A" w:rsidRDefault="00F621E9" w:rsidP="00F621E9">
      <w:pPr>
        <w:spacing w:after="0" w:line="240" w:lineRule="auto"/>
        <w:rPr>
          <w:rFonts w:ascii="Times New Roman" w:hAnsi="Times New Roman"/>
        </w:rPr>
      </w:pPr>
    </w:p>
    <w:p w14:paraId="3C7346A4"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Rivaroxaban Accord 15 mg compresse rivestite con film</w:t>
      </w:r>
    </w:p>
    <w:p w14:paraId="2D69DAF8"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rivaroxaban</w:t>
      </w:r>
    </w:p>
    <w:p w14:paraId="51022A51" w14:textId="77777777" w:rsidR="00F621E9" w:rsidRPr="0081271A" w:rsidRDefault="00F621E9" w:rsidP="00F621E9">
      <w:pPr>
        <w:spacing w:after="0" w:line="240" w:lineRule="auto"/>
        <w:rPr>
          <w:rFonts w:ascii="Times New Roman" w:hAnsi="Times New Roman"/>
        </w:rPr>
      </w:pPr>
    </w:p>
    <w:p w14:paraId="5B1E578A" w14:textId="77777777" w:rsidR="00F621E9" w:rsidRPr="0081271A" w:rsidRDefault="00F621E9" w:rsidP="00F621E9">
      <w:pPr>
        <w:spacing w:after="0" w:line="240" w:lineRule="auto"/>
        <w:rPr>
          <w:rFonts w:ascii="Times New Roman" w:hAnsi="Times New Roman"/>
        </w:rPr>
      </w:pPr>
    </w:p>
    <w:p w14:paraId="36113B79"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4E2371D7" w14:textId="77777777" w:rsidR="00F621E9" w:rsidRPr="0081271A" w:rsidRDefault="00F621E9" w:rsidP="00F621E9">
      <w:pPr>
        <w:spacing w:after="0" w:line="240" w:lineRule="auto"/>
        <w:rPr>
          <w:rFonts w:ascii="Times New Roman" w:hAnsi="Times New Roman"/>
        </w:rPr>
      </w:pPr>
    </w:p>
    <w:p w14:paraId="40D319A0"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Ogni compressa rivestita con film contiene 15 mg di rivaroxaban.</w:t>
      </w:r>
    </w:p>
    <w:p w14:paraId="7D8AE4C4" w14:textId="77777777" w:rsidR="00F621E9" w:rsidRPr="0081271A" w:rsidRDefault="00F621E9" w:rsidP="00F621E9">
      <w:pPr>
        <w:spacing w:after="0" w:line="240" w:lineRule="auto"/>
        <w:rPr>
          <w:rFonts w:ascii="Times New Roman" w:hAnsi="Times New Roman"/>
        </w:rPr>
      </w:pPr>
    </w:p>
    <w:p w14:paraId="547724A5" w14:textId="77777777" w:rsidR="00F621E9" w:rsidRPr="0081271A" w:rsidRDefault="00F621E9" w:rsidP="00F621E9">
      <w:pPr>
        <w:spacing w:after="0" w:line="240" w:lineRule="auto"/>
        <w:rPr>
          <w:rFonts w:ascii="Times New Roman" w:hAnsi="Times New Roman"/>
        </w:rPr>
      </w:pPr>
    </w:p>
    <w:p w14:paraId="79C5A814"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2ECDF4D0" w14:textId="77777777" w:rsidR="00F621E9" w:rsidRPr="0081271A" w:rsidRDefault="00F621E9" w:rsidP="00F621E9">
      <w:pPr>
        <w:spacing w:after="0" w:line="240" w:lineRule="auto"/>
        <w:rPr>
          <w:rFonts w:ascii="Times New Roman" w:hAnsi="Times New Roman"/>
        </w:rPr>
      </w:pPr>
    </w:p>
    <w:p w14:paraId="2E35989E"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 xml:space="preserve">Contiene lattosio monoidrato. </w:t>
      </w:r>
    </w:p>
    <w:p w14:paraId="592CC30F" w14:textId="77777777" w:rsidR="00F621E9" w:rsidRDefault="00F621E9" w:rsidP="00F621E9">
      <w:pPr>
        <w:spacing w:after="0" w:line="240" w:lineRule="auto"/>
        <w:rPr>
          <w:rFonts w:ascii="Times New Roman" w:hAnsi="Times New Roman"/>
        </w:rPr>
      </w:pPr>
    </w:p>
    <w:p w14:paraId="2543F23D" w14:textId="77777777" w:rsidR="0031161D" w:rsidRPr="0081271A" w:rsidRDefault="0031161D" w:rsidP="00F621E9">
      <w:pPr>
        <w:spacing w:after="0" w:line="240" w:lineRule="auto"/>
        <w:rPr>
          <w:rFonts w:ascii="Times New Roman" w:hAnsi="Times New Roman"/>
        </w:rPr>
      </w:pPr>
    </w:p>
    <w:p w14:paraId="3AB0D531"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4.</w:t>
      </w:r>
      <w:r w:rsidRPr="0081271A">
        <w:rPr>
          <w:rFonts w:ascii="Times New Roman" w:hAnsi="Times New Roman"/>
          <w:b/>
        </w:rPr>
        <w:tab/>
        <w:t>FORMA FARMACEUTICA E CONTENUTO</w:t>
      </w:r>
    </w:p>
    <w:p w14:paraId="2CEF9A22" w14:textId="77777777" w:rsidR="00F621E9" w:rsidRPr="0081271A" w:rsidRDefault="00F621E9" w:rsidP="00F621E9">
      <w:pPr>
        <w:spacing w:after="0" w:line="240" w:lineRule="auto"/>
        <w:rPr>
          <w:rFonts w:ascii="Times New Roman" w:hAnsi="Times New Roman"/>
        </w:rPr>
      </w:pPr>
    </w:p>
    <w:p w14:paraId="7EF8E250"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30 compresse rivestite con film</w:t>
      </w:r>
    </w:p>
    <w:p w14:paraId="2D0F20B5" w14:textId="77777777" w:rsidR="00F621E9" w:rsidRPr="0081271A" w:rsidRDefault="00F621E9" w:rsidP="00F621E9">
      <w:pPr>
        <w:spacing w:after="0" w:line="240" w:lineRule="auto"/>
        <w:rPr>
          <w:rFonts w:ascii="Times New Roman" w:hAnsi="Times New Roman"/>
          <w:highlight w:val="lightGray"/>
        </w:rPr>
      </w:pPr>
      <w:r w:rsidRPr="0081271A">
        <w:rPr>
          <w:rFonts w:ascii="Times New Roman" w:hAnsi="Times New Roman"/>
          <w:highlight w:val="lightGray"/>
        </w:rPr>
        <w:t>90 compresse rivestite con film</w:t>
      </w:r>
    </w:p>
    <w:p w14:paraId="38668D28" w14:textId="77777777" w:rsidR="00F621E9" w:rsidRPr="0081271A" w:rsidRDefault="00F621E9" w:rsidP="00F621E9">
      <w:pPr>
        <w:spacing w:after="0" w:line="240" w:lineRule="auto"/>
        <w:rPr>
          <w:rFonts w:ascii="Times New Roman" w:hAnsi="Times New Roman"/>
        </w:rPr>
      </w:pPr>
      <w:r w:rsidRPr="0081271A">
        <w:rPr>
          <w:rFonts w:ascii="Times New Roman" w:hAnsi="Times New Roman"/>
          <w:highlight w:val="lightGray"/>
        </w:rPr>
        <w:t>500 compresse rivestite con film</w:t>
      </w:r>
    </w:p>
    <w:p w14:paraId="5142035C" w14:textId="77777777" w:rsidR="00F621E9" w:rsidRPr="0081271A" w:rsidRDefault="00F621E9" w:rsidP="00F621E9">
      <w:pPr>
        <w:spacing w:after="0" w:line="240" w:lineRule="auto"/>
        <w:rPr>
          <w:rFonts w:ascii="Times New Roman" w:hAnsi="Times New Roman"/>
        </w:rPr>
      </w:pPr>
    </w:p>
    <w:p w14:paraId="6C87B35D" w14:textId="77777777" w:rsidR="00F621E9" w:rsidRPr="0081271A" w:rsidRDefault="00F621E9" w:rsidP="00F621E9">
      <w:pPr>
        <w:spacing w:after="0" w:line="240" w:lineRule="auto"/>
        <w:rPr>
          <w:rFonts w:ascii="Times New Roman" w:hAnsi="Times New Roman"/>
        </w:rPr>
      </w:pPr>
    </w:p>
    <w:p w14:paraId="2CF8F9E9"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669834B0" w14:textId="77777777" w:rsidR="00F621E9" w:rsidRPr="0081271A" w:rsidRDefault="00F621E9" w:rsidP="00F621E9">
      <w:pPr>
        <w:spacing w:after="0" w:line="240" w:lineRule="auto"/>
        <w:rPr>
          <w:rFonts w:ascii="Times New Roman" w:hAnsi="Times New Roman"/>
        </w:rPr>
      </w:pPr>
    </w:p>
    <w:p w14:paraId="782A23FE" w14:textId="77777777" w:rsidR="009F6AAB" w:rsidRPr="0081271A" w:rsidRDefault="00F621E9" w:rsidP="009655FE">
      <w:pPr>
        <w:spacing w:after="0" w:line="240" w:lineRule="auto"/>
        <w:rPr>
          <w:rFonts w:ascii="Times New Roman" w:hAnsi="Times New Roman"/>
        </w:rPr>
      </w:pPr>
      <w:r w:rsidRPr="0081271A">
        <w:rPr>
          <w:rFonts w:ascii="Times New Roman" w:hAnsi="Times New Roman"/>
        </w:rPr>
        <w:t>Leggere il foglio illustrativo prima dell’uso.</w:t>
      </w:r>
    </w:p>
    <w:p w14:paraId="03B3C23C"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Uso orale.</w:t>
      </w:r>
    </w:p>
    <w:p w14:paraId="222F2E1F" w14:textId="77777777" w:rsidR="00F621E9" w:rsidRPr="0081271A" w:rsidRDefault="00F621E9" w:rsidP="00F621E9">
      <w:pPr>
        <w:spacing w:after="0" w:line="240" w:lineRule="auto"/>
        <w:rPr>
          <w:rFonts w:ascii="Times New Roman" w:hAnsi="Times New Roman"/>
        </w:rPr>
      </w:pPr>
    </w:p>
    <w:p w14:paraId="07092931" w14:textId="77777777" w:rsidR="00F621E9" w:rsidRPr="0081271A" w:rsidRDefault="00F621E9" w:rsidP="00F621E9">
      <w:pPr>
        <w:spacing w:after="0" w:line="240" w:lineRule="auto"/>
        <w:rPr>
          <w:rFonts w:ascii="Times New Roman" w:hAnsi="Times New Roman"/>
        </w:rPr>
      </w:pPr>
    </w:p>
    <w:p w14:paraId="057DECAF"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4AEDABAC" w14:textId="77777777" w:rsidR="00F621E9" w:rsidRPr="0081271A" w:rsidRDefault="00F621E9" w:rsidP="00F621E9">
      <w:pPr>
        <w:spacing w:after="0" w:line="240" w:lineRule="auto"/>
        <w:rPr>
          <w:rFonts w:ascii="Times New Roman" w:hAnsi="Times New Roman"/>
        </w:rPr>
      </w:pPr>
    </w:p>
    <w:p w14:paraId="1ADFC4DF"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Tenere fuori dalla vista e dalla portata dei bambini.</w:t>
      </w:r>
    </w:p>
    <w:p w14:paraId="15905B42" w14:textId="77777777" w:rsidR="00F621E9" w:rsidRPr="0081271A" w:rsidRDefault="00F621E9" w:rsidP="00F621E9">
      <w:pPr>
        <w:spacing w:after="0" w:line="240" w:lineRule="auto"/>
        <w:rPr>
          <w:rFonts w:ascii="Times New Roman" w:hAnsi="Times New Roman"/>
        </w:rPr>
      </w:pPr>
    </w:p>
    <w:p w14:paraId="5E09A7F3" w14:textId="77777777" w:rsidR="00F621E9" w:rsidRPr="0081271A" w:rsidRDefault="00F621E9" w:rsidP="00F621E9">
      <w:pPr>
        <w:spacing w:after="0" w:line="240" w:lineRule="auto"/>
        <w:rPr>
          <w:rFonts w:ascii="Times New Roman" w:hAnsi="Times New Roman"/>
        </w:rPr>
      </w:pPr>
    </w:p>
    <w:p w14:paraId="337CFF3A"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7.</w:t>
      </w:r>
      <w:r w:rsidRPr="0081271A">
        <w:rPr>
          <w:rFonts w:ascii="Times New Roman" w:hAnsi="Times New Roman"/>
          <w:b/>
        </w:rPr>
        <w:tab/>
        <w:t>ALTRA(E) AVVERTENZA(E) PARTICOLARE(I), SE NECESSARIO</w:t>
      </w:r>
    </w:p>
    <w:p w14:paraId="5D5827C4" w14:textId="77777777" w:rsidR="00F621E9" w:rsidRPr="0081271A" w:rsidRDefault="00F621E9" w:rsidP="00F621E9">
      <w:pPr>
        <w:spacing w:after="0" w:line="240" w:lineRule="auto"/>
        <w:rPr>
          <w:rFonts w:ascii="Times New Roman" w:hAnsi="Times New Roman"/>
        </w:rPr>
      </w:pPr>
    </w:p>
    <w:p w14:paraId="19FA5FEC" w14:textId="77777777" w:rsidR="00F621E9" w:rsidRPr="0081271A" w:rsidRDefault="00F621E9" w:rsidP="00F621E9">
      <w:pPr>
        <w:spacing w:after="0" w:line="240" w:lineRule="auto"/>
        <w:rPr>
          <w:rFonts w:ascii="Times New Roman" w:hAnsi="Times New Roman"/>
        </w:rPr>
      </w:pPr>
    </w:p>
    <w:p w14:paraId="353EB2C8"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415D7886" w14:textId="77777777" w:rsidR="00F621E9" w:rsidRPr="0081271A" w:rsidRDefault="00F621E9" w:rsidP="00F621E9">
      <w:pPr>
        <w:spacing w:after="0" w:line="240" w:lineRule="auto"/>
        <w:rPr>
          <w:rFonts w:ascii="Times New Roman" w:hAnsi="Times New Roman"/>
        </w:rPr>
      </w:pPr>
    </w:p>
    <w:p w14:paraId="39E58CAA" w14:textId="77777777" w:rsidR="00F621E9" w:rsidRPr="0081271A" w:rsidRDefault="00F621E9" w:rsidP="00F621E9">
      <w:pPr>
        <w:spacing w:after="0" w:line="240" w:lineRule="auto"/>
        <w:rPr>
          <w:rFonts w:ascii="Times New Roman" w:hAnsi="Times New Roman"/>
        </w:rPr>
      </w:pPr>
      <w:r w:rsidRPr="0081271A">
        <w:rPr>
          <w:rFonts w:ascii="Times New Roman" w:hAnsi="Times New Roman"/>
        </w:rPr>
        <w:t>Scad</w:t>
      </w:r>
      <w:r w:rsidR="000E7E74" w:rsidRPr="0081271A">
        <w:rPr>
          <w:rFonts w:ascii="Times New Roman" w:hAnsi="Times New Roman"/>
        </w:rPr>
        <w:t>.</w:t>
      </w:r>
    </w:p>
    <w:p w14:paraId="36522362" w14:textId="77777777" w:rsidR="00F621E9" w:rsidRPr="0081271A" w:rsidRDefault="00F621E9" w:rsidP="00F621E9">
      <w:pPr>
        <w:spacing w:after="0" w:line="240" w:lineRule="auto"/>
        <w:rPr>
          <w:rFonts w:ascii="Times New Roman" w:hAnsi="Times New Roman"/>
        </w:rPr>
      </w:pPr>
    </w:p>
    <w:p w14:paraId="08244756" w14:textId="77777777" w:rsidR="00F621E9" w:rsidRPr="0081271A" w:rsidRDefault="00F621E9" w:rsidP="00F621E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72D174D2" w14:textId="77777777" w:rsidR="00F621E9" w:rsidRPr="0081271A" w:rsidRDefault="00F621E9" w:rsidP="00F621E9">
      <w:pPr>
        <w:spacing w:after="0" w:line="240" w:lineRule="auto"/>
        <w:rPr>
          <w:rFonts w:ascii="Times New Roman" w:hAnsi="Times New Roman"/>
        </w:rPr>
      </w:pPr>
    </w:p>
    <w:p w14:paraId="687BA089" w14:textId="77777777" w:rsidR="00F621E9" w:rsidRPr="0081271A" w:rsidRDefault="00F621E9" w:rsidP="00F621E9">
      <w:pPr>
        <w:spacing w:after="0" w:line="240" w:lineRule="auto"/>
        <w:rPr>
          <w:rFonts w:ascii="Times New Roman" w:hAnsi="Times New Roman"/>
        </w:rPr>
      </w:pPr>
    </w:p>
    <w:p w14:paraId="69CA9889"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hAnsi="Times New Roman"/>
          <w:b/>
        </w:rPr>
      </w:pPr>
      <w:r w:rsidRPr="0081271A">
        <w:rPr>
          <w:rFonts w:ascii="Times New Roman" w:hAnsi="Times New Roman"/>
          <w:b/>
        </w:rPr>
        <w:lastRenderedPageBreak/>
        <w:t>10.</w:t>
      </w:r>
      <w:r w:rsidRPr="0081271A">
        <w:rPr>
          <w:rFonts w:ascii="Times New Roman" w:hAnsi="Times New Roman"/>
          <w:b/>
        </w:rPr>
        <w:tab/>
        <w:t>PRECAUZIONI PARTICOLARI PER LO SMALTIMENTO DEL MEDICINALE NON UTILIZZATO O DEI RIFIUTI DERIVATI DA TALE MEDICINALE, SE NECESSARIO</w:t>
      </w:r>
    </w:p>
    <w:p w14:paraId="1C4AA7C6" w14:textId="77777777" w:rsidR="00F621E9" w:rsidRPr="0081271A" w:rsidRDefault="00F621E9" w:rsidP="00F621E9">
      <w:pPr>
        <w:spacing w:after="0" w:line="240" w:lineRule="auto"/>
        <w:rPr>
          <w:rFonts w:ascii="Times New Roman" w:hAnsi="Times New Roman"/>
        </w:rPr>
      </w:pPr>
    </w:p>
    <w:p w14:paraId="77130EE6" w14:textId="77777777" w:rsidR="00F621E9" w:rsidRPr="0081271A" w:rsidRDefault="00F621E9" w:rsidP="00F621E9">
      <w:pPr>
        <w:spacing w:after="0" w:line="240" w:lineRule="auto"/>
        <w:rPr>
          <w:rFonts w:ascii="Times New Roman" w:hAnsi="Times New Roman"/>
        </w:rPr>
      </w:pPr>
    </w:p>
    <w:p w14:paraId="312F81B2"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068F5220" w14:textId="77777777" w:rsidR="00F621E9" w:rsidRPr="0081271A" w:rsidRDefault="00F621E9" w:rsidP="00F621E9">
      <w:pPr>
        <w:spacing w:after="0" w:line="240" w:lineRule="auto"/>
        <w:rPr>
          <w:rFonts w:ascii="Times New Roman" w:hAnsi="Times New Roman"/>
        </w:rPr>
      </w:pPr>
    </w:p>
    <w:p w14:paraId="434E3B8A" w14:textId="77777777" w:rsidR="00F621E9" w:rsidRPr="006E16B7" w:rsidRDefault="00F621E9" w:rsidP="00F621E9">
      <w:pPr>
        <w:spacing w:after="0" w:line="240" w:lineRule="auto"/>
        <w:rPr>
          <w:rFonts w:ascii="Times New Roman" w:hAnsi="Times New Roman"/>
          <w:lang w:val="en-US"/>
        </w:rPr>
      </w:pPr>
      <w:r w:rsidRPr="006E16B7">
        <w:rPr>
          <w:rFonts w:ascii="Times New Roman" w:hAnsi="Times New Roman"/>
          <w:lang w:val="en-US"/>
        </w:rPr>
        <w:t>Accord Healthcare S.L.U.</w:t>
      </w:r>
    </w:p>
    <w:p w14:paraId="2B4EF387" w14:textId="77777777" w:rsidR="00F621E9" w:rsidRPr="006E16B7" w:rsidRDefault="00F621E9" w:rsidP="00F621E9">
      <w:pPr>
        <w:spacing w:after="0" w:line="240" w:lineRule="auto"/>
        <w:rPr>
          <w:rFonts w:ascii="Times New Roman" w:hAnsi="Times New Roman"/>
          <w:highlight w:val="lightGray"/>
          <w:lang w:val="en-US"/>
        </w:rPr>
      </w:pPr>
      <w:r w:rsidRPr="006E16B7">
        <w:rPr>
          <w:rFonts w:ascii="Times New Roman" w:hAnsi="Times New Roman"/>
          <w:highlight w:val="lightGray"/>
          <w:lang w:val="en-US"/>
        </w:rPr>
        <w:t>World Trade Center, Moll de Barcelona s/n, Edifici Est, 6</w:t>
      </w:r>
      <w:r w:rsidRPr="006E16B7">
        <w:rPr>
          <w:rFonts w:ascii="Times New Roman" w:hAnsi="Times New Roman"/>
          <w:highlight w:val="lightGray"/>
          <w:vertAlign w:val="superscript"/>
          <w:lang w:val="en-US"/>
        </w:rPr>
        <w:t>a</w:t>
      </w:r>
      <w:r w:rsidRPr="006E16B7">
        <w:rPr>
          <w:rFonts w:ascii="Times New Roman" w:hAnsi="Times New Roman"/>
          <w:highlight w:val="lightGray"/>
          <w:lang w:val="en-US"/>
        </w:rPr>
        <w:t xml:space="preserve"> Planta, </w:t>
      </w:r>
    </w:p>
    <w:p w14:paraId="0EE14615" w14:textId="77777777" w:rsidR="00F621E9" w:rsidRPr="0081271A" w:rsidRDefault="00F621E9" w:rsidP="00F621E9">
      <w:pPr>
        <w:spacing w:after="0" w:line="240" w:lineRule="auto"/>
        <w:rPr>
          <w:rFonts w:ascii="Times New Roman" w:hAnsi="Times New Roman"/>
          <w:highlight w:val="lightGray"/>
        </w:rPr>
      </w:pPr>
      <w:r w:rsidRPr="0081271A">
        <w:rPr>
          <w:rFonts w:ascii="Times New Roman" w:hAnsi="Times New Roman"/>
          <w:highlight w:val="lightGray"/>
        </w:rPr>
        <w:t>Barcellona, 08039</w:t>
      </w:r>
    </w:p>
    <w:p w14:paraId="734A4468" w14:textId="77777777" w:rsidR="00F621E9" w:rsidRPr="0081271A" w:rsidRDefault="00F621E9" w:rsidP="00F621E9">
      <w:pPr>
        <w:spacing w:after="0" w:line="240" w:lineRule="auto"/>
        <w:rPr>
          <w:rFonts w:ascii="Times New Roman" w:hAnsi="Times New Roman"/>
        </w:rPr>
      </w:pPr>
      <w:r w:rsidRPr="0081271A">
        <w:rPr>
          <w:rFonts w:ascii="Times New Roman" w:hAnsi="Times New Roman"/>
          <w:highlight w:val="lightGray"/>
        </w:rPr>
        <w:t>Spagna</w:t>
      </w:r>
      <w:r w:rsidR="009655FE" w:rsidRPr="0081271A">
        <w:rPr>
          <w:rFonts w:ascii="Times New Roman" w:hAnsi="Times New Roman"/>
          <w:highlight w:val="lightGray"/>
        </w:rPr>
        <w:t xml:space="preserve"> (applicabile solo per l’imballaggio esterno, non pertinente per l’etichetta del flacone)</w:t>
      </w:r>
    </w:p>
    <w:p w14:paraId="032F2D24" w14:textId="77777777" w:rsidR="00F621E9" w:rsidRPr="0081271A" w:rsidRDefault="00F621E9" w:rsidP="00F621E9">
      <w:pPr>
        <w:spacing w:after="0" w:line="240" w:lineRule="auto"/>
        <w:rPr>
          <w:rFonts w:ascii="Times New Roman" w:hAnsi="Times New Roman"/>
        </w:rPr>
      </w:pPr>
    </w:p>
    <w:p w14:paraId="43E36C29" w14:textId="77777777" w:rsidR="00F621E9" w:rsidRPr="0081271A" w:rsidRDefault="00F621E9" w:rsidP="00F621E9">
      <w:pPr>
        <w:spacing w:after="0" w:line="240" w:lineRule="auto"/>
        <w:rPr>
          <w:rFonts w:ascii="Times New Roman" w:hAnsi="Times New Roman"/>
        </w:rPr>
      </w:pPr>
    </w:p>
    <w:p w14:paraId="06B92F93"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12.</w:t>
      </w:r>
      <w:r w:rsidRPr="0081271A">
        <w:rPr>
          <w:rFonts w:ascii="Times New Roman" w:hAnsi="Times New Roman"/>
          <w:b/>
        </w:rPr>
        <w:tab/>
        <w:t>NUMERO(I) DELL’AUTORIZZAZIONE ALL’IMMISSIONE IN COMMERCIO</w:t>
      </w:r>
    </w:p>
    <w:p w14:paraId="0962DA3F" w14:textId="77777777" w:rsidR="00F621E9" w:rsidRPr="0081271A" w:rsidRDefault="00F621E9" w:rsidP="00F621E9">
      <w:pPr>
        <w:spacing w:after="0" w:line="240" w:lineRule="auto"/>
        <w:rPr>
          <w:rFonts w:ascii="Times New Roman" w:hAnsi="Times New Roman"/>
        </w:rPr>
      </w:pPr>
    </w:p>
    <w:p w14:paraId="305B4D13" w14:textId="77777777" w:rsidR="00F621E9" w:rsidRPr="0081271A" w:rsidRDefault="009655FE" w:rsidP="00F621E9">
      <w:pPr>
        <w:spacing w:after="0" w:line="240" w:lineRule="auto"/>
        <w:rPr>
          <w:rFonts w:ascii="Times New Roman" w:hAnsi="Times New Roman"/>
        </w:rPr>
      </w:pPr>
      <w:r w:rsidRPr="0081271A">
        <w:rPr>
          <w:rFonts w:ascii="Times New Roman" w:hAnsi="Times New Roman"/>
        </w:rPr>
        <w:t xml:space="preserve">EU/1/20/1488/036-038 </w:t>
      </w:r>
      <w:r w:rsidRPr="0081271A">
        <w:rPr>
          <w:rFonts w:ascii="Times New Roman" w:hAnsi="Times New Roman"/>
          <w:highlight w:val="lightGray"/>
        </w:rPr>
        <w:t>(applicabile solo per l’imballaggio esterno, non pertinente per l’etichetta del flacone)</w:t>
      </w:r>
    </w:p>
    <w:p w14:paraId="39A88F7E" w14:textId="77777777" w:rsidR="00206ED8" w:rsidRPr="0081271A" w:rsidRDefault="00206ED8" w:rsidP="00F621E9">
      <w:pPr>
        <w:spacing w:after="0" w:line="240" w:lineRule="auto"/>
        <w:rPr>
          <w:rFonts w:ascii="Times New Roman" w:hAnsi="Times New Roman"/>
        </w:rPr>
      </w:pPr>
    </w:p>
    <w:p w14:paraId="1295BA74" w14:textId="77777777" w:rsidR="00F621E9" w:rsidRPr="0081271A" w:rsidRDefault="00F621E9" w:rsidP="00F621E9">
      <w:pPr>
        <w:spacing w:after="0" w:line="240" w:lineRule="auto"/>
        <w:rPr>
          <w:rFonts w:ascii="Times New Roman" w:hAnsi="Times New Roman"/>
        </w:rPr>
      </w:pPr>
    </w:p>
    <w:p w14:paraId="151EBA47"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13.</w:t>
      </w:r>
      <w:r w:rsidRPr="0081271A">
        <w:rPr>
          <w:rFonts w:ascii="Times New Roman" w:hAnsi="Times New Roman"/>
          <w:b/>
        </w:rPr>
        <w:tab/>
        <w:t>NUMERO DI LOTTO</w:t>
      </w:r>
    </w:p>
    <w:p w14:paraId="56DCE9DE" w14:textId="77777777" w:rsidR="00F621E9" w:rsidRPr="0081271A" w:rsidRDefault="00F621E9" w:rsidP="00F621E9">
      <w:pPr>
        <w:spacing w:after="0" w:line="240" w:lineRule="auto"/>
        <w:rPr>
          <w:rFonts w:ascii="Times New Roman" w:hAnsi="Times New Roman"/>
        </w:rPr>
      </w:pPr>
    </w:p>
    <w:p w14:paraId="7404CCB3" w14:textId="77777777" w:rsidR="00F621E9" w:rsidRPr="0081271A" w:rsidRDefault="00206ED8" w:rsidP="00F621E9">
      <w:pPr>
        <w:spacing w:after="0" w:line="240" w:lineRule="auto"/>
        <w:rPr>
          <w:rFonts w:ascii="Times New Roman" w:hAnsi="Times New Roman"/>
        </w:rPr>
      </w:pPr>
      <w:r w:rsidRPr="0081271A">
        <w:rPr>
          <w:rFonts w:ascii="Times New Roman" w:hAnsi="Times New Roman"/>
        </w:rPr>
        <w:t>Lot</w:t>
      </w:r>
      <w:r w:rsidR="0098735B" w:rsidRPr="0081271A">
        <w:rPr>
          <w:rFonts w:ascii="Times New Roman" w:hAnsi="Times New Roman"/>
        </w:rPr>
        <w:t>to</w:t>
      </w:r>
    </w:p>
    <w:p w14:paraId="772DF42C" w14:textId="77777777" w:rsidR="00F621E9" w:rsidRPr="0081271A" w:rsidRDefault="00F621E9" w:rsidP="00F621E9">
      <w:pPr>
        <w:spacing w:after="0" w:line="240" w:lineRule="auto"/>
        <w:rPr>
          <w:rFonts w:ascii="Times New Roman" w:hAnsi="Times New Roman"/>
        </w:rPr>
      </w:pPr>
    </w:p>
    <w:p w14:paraId="38FD33A5" w14:textId="77777777" w:rsidR="00F621E9" w:rsidRPr="0081271A" w:rsidRDefault="00F621E9" w:rsidP="00F621E9">
      <w:pPr>
        <w:spacing w:after="0" w:line="240" w:lineRule="auto"/>
        <w:rPr>
          <w:rFonts w:ascii="Times New Roman" w:hAnsi="Times New Roman"/>
        </w:rPr>
      </w:pPr>
    </w:p>
    <w:p w14:paraId="64B31DED" w14:textId="77777777" w:rsidR="00F621E9" w:rsidRPr="0081271A" w:rsidRDefault="00F621E9" w:rsidP="00F621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14.</w:t>
      </w:r>
      <w:r w:rsidRPr="0081271A">
        <w:rPr>
          <w:rFonts w:ascii="Times New Roman" w:hAnsi="Times New Roman"/>
          <w:b/>
        </w:rPr>
        <w:tab/>
        <w:t>CONDIZIONE GENERALE DI FORNITURA</w:t>
      </w:r>
    </w:p>
    <w:p w14:paraId="468FF6E5" w14:textId="77777777" w:rsidR="00F621E9" w:rsidRPr="0081271A" w:rsidRDefault="00F621E9" w:rsidP="00F621E9">
      <w:pPr>
        <w:spacing w:after="0" w:line="240" w:lineRule="auto"/>
        <w:rPr>
          <w:rFonts w:ascii="Times New Roman" w:hAnsi="Times New Roman"/>
        </w:rPr>
      </w:pPr>
    </w:p>
    <w:p w14:paraId="1BFF9B51" w14:textId="77777777" w:rsidR="00F621E9" w:rsidRPr="0081271A" w:rsidRDefault="00F621E9" w:rsidP="00F621E9">
      <w:pPr>
        <w:spacing w:after="0" w:line="240" w:lineRule="auto"/>
        <w:rPr>
          <w:rFonts w:ascii="Times New Roman" w:hAnsi="Times New Roman"/>
        </w:rPr>
      </w:pPr>
    </w:p>
    <w:p w14:paraId="37F62A06" w14:textId="77777777" w:rsidR="00F621E9" w:rsidRPr="0081271A" w:rsidRDefault="00F621E9" w:rsidP="00F621E9">
      <w:pPr>
        <w:pBdr>
          <w:top w:val="single" w:sz="4" w:space="2"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79B6F979" w14:textId="77777777" w:rsidR="00F621E9" w:rsidRPr="0081271A" w:rsidRDefault="00F621E9" w:rsidP="00F621E9">
      <w:pPr>
        <w:spacing w:after="0" w:line="240" w:lineRule="auto"/>
        <w:rPr>
          <w:rFonts w:ascii="Times New Roman" w:hAnsi="Times New Roman"/>
        </w:rPr>
      </w:pPr>
    </w:p>
    <w:p w14:paraId="7B8D9A3A" w14:textId="77777777" w:rsidR="00F621E9" w:rsidRPr="0081271A" w:rsidRDefault="00F621E9" w:rsidP="00F621E9">
      <w:pPr>
        <w:spacing w:after="0" w:line="240" w:lineRule="auto"/>
        <w:rPr>
          <w:rFonts w:ascii="Times New Roman" w:hAnsi="Times New Roman"/>
        </w:rPr>
      </w:pPr>
    </w:p>
    <w:p w14:paraId="0262AC45" w14:textId="77777777" w:rsidR="00F621E9" w:rsidRPr="0081271A" w:rsidRDefault="00F621E9" w:rsidP="00F621E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16.</w:t>
      </w:r>
      <w:r w:rsidRPr="0081271A">
        <w:rPr>
          <w:rFonts w:ascii="Times New Roman" w:hAnsi="Times New Roman"/>
          <w:b/>
        </w:rPr>
        <w:tab/>
        <w:t>INFORMAZIONI IN BRAILLE</w:t>
      </w:r>
    </w:p>
    <w:p w14:paraId="1E7776A9" w14:textId="77777777" w:rsidR="00F621E9" w:rsidRPr="0081271A" w:rsidRDefault="00F621E9" w:rsidP="00F621E9">
      <w:pPr>
        <w:spacing w:after="0" w:line="240" w:lineRule="auto"/>
        <w:rPr>
          <w:rFonts w:ascii="Times New Roman" w:hAnsi="Times New Roman"/>
        </w:rPr>
      </w:pPr>
    </w:p>
    <w:p w14:paraId="680FEF96" w14:textId="77777777" w:rsidR="00560397" w:rsidRPr="0081271A" w:rsidRDefault="00F52FBC" w:rsidP="00560397">
      <w:pPr>
        <w:spacing w:after="0" w:line="240" w:lineRule="auto"/>
        <w:rPr>
          <w:rFonts w:ascii="Times New Roman" w:hAnsi="Times New Roman"/>
        </w:rPr>
      </w:pPr>
      <w:r w:rsidRPr="0081271A">
        <w:rPr>
          <w:rFonts w:ascii="Times New Roman" w:hAnsi="Times New Roman"/>
        </w:rPr>
        <w:t xml:space="preserve">Rivaroxaban Accord 15 mg </w:t>
      </w:r>
      <w:r w:rsidRPr="0081271A">
        <w:rPr>
          <w:rFonts w:ascii="Times New Roman" w:hAnsi="Times New Roman"/>
          <w:highlight w:val="lightGray"/>
        </w:rPr>
        <w:t>(applicabile solo per l’imballaggio esterno, non pertinente per l’etichetta del flacone)</w:t>
      </w:r>
    </w:p>
    <w:p w14:paraId="46673531" w14:textId="77777777" w:rsidR="00206ED8" w:rsidRPr="0081271A" w:rsidRDefault="00206ED8" w:rsidP="00560397">
      <w:pPr>
        <w:spacing w:after="0" w:line="240" w:lineRule="auto"/>
        <w:rPr>
          <w:rFonts w:ascii="Times New Roman" w:hAnsi="Times New Roman"/>
        </w:rPr>
      </w:pPr>
    </w:p>
    <w:p w14:paraId="007081A1" w14:textId="77777777" w:rsidR="00560397" w:rsidRPr="0081271A" w:rsidRDefault="00560397" w:rsidP="00560397">
      <w:pPr>
        <w:spacing w:after="0" w:line="240" w:lineRule="auto"/>
        <w:rPr>
          <w:rFonts w:ascii="Times New Roman" w:hAnsi="Times New Roman"/>
        </w:rPr>
      </w:pPr>
    </w:p>
    <w:p w14:paraId="7729B562" w14:textId="77777777" w:rsidR="00560397" w:rsidRPr="0081271A" w:rsidRDefault="00560397" w:rsidP="00560397">
      <w:pPr>
        <w:keepNext/>
        <w:numPr>
          <w:ilvl w:val="0"/>
          <w:numId w:val="74"/>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81271A">
        <w:rPr>
          <w:rFonts w:ascii="Times New Roman" w:hAnsi="Times New Roman"/>
          <w:b/>
        </w:rPr>
        <w:t>IDENTIFICATIVO UNICO – CODICE A BARRE BIDIMENSIONALE</w:t>
      </w:r>
    </w:p>
    <w:p w14:paraId="16205DC7" w14:textId="77777777" w:rsidR="00560397" w:rsidRPr="0081271A" w:rsidRDefault="00560397" w:rsidP="00560397">
      <w:pPr>
        <w:spacing w:after="0" w:line="240" w:lineRule="auto"/>
        <w:rPr>
          <w:rFonts w:ascii="Times New Roman" w:hAnsi="Times New Roman"/>
        </w:rPr>
      </w:pPr>
    </w:p>
    <w:p w14:paraId="72BA4CF8" w14:textId="77777777" w:rsidR="00560397" w:rsidRPr="0081271A" w:rsidRDefault="00560397" w:rsidP="00560397">
      <w:pPr>
        <w:spacing w:after="0" w:line="240" w:lineRule="auto"/>
        <w:rPr>
          <w:rFonts w:ascii="Times New Roman" w:eastAsia="Times New Roman" w:hAnsi="Times New Roman"/>
          <w:color w:val="000000"/>
        </w:rPr>
      </w:pPr>
      <w:r w:rsidRPr="0081271A">
        <w:rPr>
          <w:rFonts w:ascii="Times New Roman" w:hAnsi="Times New Roman"/>
          <w:highlight w:val="lightGray"/>
        </w:rPr>
        <w:t>Codice a barre bidimensionale con identificativo unico incluso. (</w:t>
      </w:r>
      <w:r w:rsidRPr="0081271A">
        <w:rPr>
          <w:rFonts w:ascii="Times New Roman" w:eastAsia="Times New Roman" w:hAnsi="Times New Roman"/>
          <w:color w:val="000000"/>
          <w:highlight w:val="lightGray"/>
        </w:rPr>
        <w:t>applicabile solo per l’imballaggio esterno, non applicabile per l’etichetta del flacone)</w:t>
      </w:r>
    </w:p>
    <w:p w14:paraId="7027B057" w14:textId="77777777" w:rsidR="00560397" w:rsidRPr="0081271A" w:rsidRDefault="00560397" w:rsidP="00560397">
      <w:pPr>
        <w:spacing w:after="0" w:line="240" w:lineRule="auto"/>
        <w:rPr>
          <w:rFonts w:ascii="Times New Roman" w:eastAsia="Times New Roman" w:hAnsi="Times New Roman"/>
          <w:color w:val="000000"/>
        </w:rPr>
      </w:pPr>
    </w:p>
    <w:p w14:paraId="3DA4E953" w14:textId="77777777" w:rsidR="00560397" w:rsidRPr="0081271A" w:rsidRDefault="00560397" w:rsidP="00560397">
      <w:pPr>
        <w:spacing w:after="0" w:line="240" w:lineRule="auto"/>
        <w:rPr>
          <w:rFonts w:ascii="Times New Roman" w:eastAsia="Times New Roman" w:hAnsi="Times New Roman"/>
          <w:color w:val="000000"/>
        </w:rPr>
      </w:pPr>
    </w:p>
    <w:p w14:paraId="7A97E865" w14:textId="77777777" w:rsidR="00560397" w:rsidRPr="0081271A" w:rsidRDefault="00560397" w:rsidP="00560397">
      <w:pPr>
        <w:keepNext/>
        <w:numPr>
          <w:ilvl w:val="0"/>
          <w:numId w:val="7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1271A">
        <w:rPr>
          <w:rFonts w:ascii="Times New Roman" w:hAnsi="Times New Roman"/>
          <w:b/>
        </w:rPr>
        <w:t xml:space="preserve">IDENTIFICATIVO UNICO - DATI LEGGIBILI </w:t>
      </w:r>
    </w:p>
    <w:p w14:paraId="30BB6354" w14:textId="77777777" w:rsidR="00560397" w:rsidRPr="0081271A" w:rsidRDefault="00560397" w:rsidP="00560397">
      <w:pPr>
        <w:spacing w:after="0" w:line="240" w:lineRule="auto"/>
        <w:rPr>
          <w:rFonts w:ascii="Times New Roman" w:hAnsi="Times New Roman"/>
        </w:rPr>
      </w:pPr>
    </w:p>
    <w:p w14:paraId="1FDE5214" w14:textId="77777777" w:rsidR="00560397" w:rsidRPr="0081271A" w:rsidRDefault="00560397" w:rsidP="00560397">
      <w:pPr>
        <w:spacing w:line="240" w:lineRule="auto"/>
        <w:rPr>
          <w:rFonts w:ascii="Times New Roman" w:hAnsi="Times New Roman"/>
        </w:rPr>
      </w:pPr>
      <w:r w:rsidRPr="0081271A">
        <w:rPr>
          <w:rFonts w:ascii="Times New Roman" w:hAnsi="Times New Roman"/>
        </w:rPr>
        <w:t xml:space="preserve">PC </w:t>
      </w:r>
      <w:r w:rsidRPr="0081271A">
        <w:rPr>
          <w:rFonts w:ascii="Times New Roman" w:hAnsi="Times New Roman"/>
          <w:highlight w:val="lightGray"/>
        </w:rPr>
        <w:t>(</w:t>
      </w:r>
      <w:r w:rsidRPr="0081271A">
        <w:rPr>
          <w:rFonts w:ascii="Times New Roman" w:eastAsia="Times New Roman" w:hAnsi="Times New Roman"/>
          <w:color w:val="000000"/>
          <w:highlight w:val="lightGray"/>
        </w:rPr>
        <w:t>applicabile solo per l’imballaggio esterno, non applicabile per l’etichetta del flacone)</w:t>
      </w:r>
      <w:r w:rsidR="00AF05B2">
        <w:rPr>
          <w:rFonts w:ascii="Times New Roman" w:hAnsi="Times New Roman"/>
        </w:rPr>
        <w:t xml:space="preserve">                  </w:t>
      </w:r>
      <w:r w:rsidRPr="0081271A">
        <w:rPr>
          <w:rFonts w:ascii="Times New Roman" w:hAnsi="Times New Roman"/>
        </w:rPr>
        <w:t xml:space="preserve">SN </w:t>
      </w:r>
      <w:r w:rsidRPr="0081271A">
        <w:rPr>
          <w:rFonts w:ascii="Times New Roman" w:hAnsi="Times New Roman"/>
          <w:highlight w:val="lightGray"/>
        </w:rPr>
        <w:t>(</w:t>
      </w:r>
      <w:r w:rsidRPr="0081271A">
        <w:rPr>
          <w:rFonts w:ascii="Times New Roman" w:eastAsia="Times New Roman" w:hAnsi="Times New Roman"/>
          <w:color w:val="000000"/>
          <w:highlight w:val="lightGray"/>
        </w:rPr>
        <w:t>applicabile solo per l’imballaggio esterno, non applicabile per l’etichetta del flacone)</w:t>
      </w:r>
      <w:r w:rsidR="00AF05B2">
        <w:rPr>
          <w:rFonts w:ascii="Times New Roman" w:hAnsi="Times New Roman"/>
        </w:rPr>
        <w:t xml:space="preserve">                  </w:t>
      </w:r>
      <w:r w:rsidRPr="0081271A">
        <w:rPr>
          <w:rFonts w:ascii="Times New Roman" w:hAnsi="Times New Roman"/>
        </w:rPr>
        <w:t xml:space="preserve">NN </w:t>
      </w:r>
      <w:r w:rsidRPr="0081271A">
        <w:rPr>
          <w:rFonts w:ascii="Times New Roman" w:hAnsi="Times New Roman"/>
          <w:highlight w:val="lightGray"/>
        </w:rPr>
        <w:t>(</w:t>
      </w:r>
      <w:r w:rsidRPr="0081271A">
        <w:rPr>
          <w:rFonts w:ascii="Times New Roman" w:eastAsia="Times New Roman" w:hAnsi="Times New Roman"/>
          <w:color w:val="000000"/>
          <w:highlight w:val="lightGray"/>
        </w:rPr>
        <w:t>applicabile solo per l’imballaggio esterno, non applicabile per l’etichetta del flacone)</w:t>
      </w:r>
    </w:p>
    <w:p w14:paraId="2EFF8476" w14:textId="77777777" w:rsidR="00F621E9" w:rsidRPr="0081271A" w:rsidRDefault="00F621E9" w:rsidP="00F621E9">
      <w:pPr>
        <w:spacing w:after="0" w:line="240" w:lineRule="auto"/>
        <w:rPr>
          <w:rFonts w:ascii="Times New Roman" w:eastAsia="Times New Roman" w:hAnsi="Times New Roman"/>
          <w:color w:val="000000"/>
          <w:highlight w:val="yellow"/>
        </w:rPr>
      </w:pPr>
    </w:p>
    <w:p w14:paraId="1B896961" w14:textId="77777777" w:rsidR="00F621E9" w:rsidRPr="0081271A" w:rsidRDefault="00F621E9" w:rsidP="00F621E9">
      <w:pPr>
        <w:spacing w:after="0" w:line="240" w:lineRule="auto"/>
        <w:rPr>
          <w:rFonts w:ascii="Times New Roman" w:hAnsi="Times New Roman"/>
        </w:rPr>
      </w:pPr>
    </w:p>
    <w:p w14:paraId="019C5ECC" w14:textId="77777777" w:rsidR="00F10264" w:rsidRPr="0081271A" w:rsidRDefault="00F621E9" w:rsidP="003F7E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rPr>
      </w:pPr>
      <w:r w:rsidRPr="0081271A">
        <w:rPr>
          <w:rFonts w:ascii="Times New Roman" w:hAnsi="Times New Roman"/>
        </w:rPr>
        <w:br w:type="page"/>
      </w:r>
    </w:p>
    <w:p w14:paraId="66ED6032" w14:textId="77777777" w:rsidR="00F10264" w:rsidRPr="0081271A" w:rsidRDefault="00F10264" w:rsidP="00206ED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DA APPORRE SUL CONFEZIONAMENTO SECONDARIO</w:t>
      </w:r>
    </w:p>
    <w:p w14:paraId="3B903ED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27C6EFBB" w14:textId="77777777" w:rsidR="00F10264" w:rsidRPr="0081271A" w:rsidRDefault="0098735B"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 xml:space="preserve">SCATOLA ESTERNA </w:t>
      </w:r>
      <w:r w:rsidR="00F10264" w:rsidRPr="0081271A">
        <w:rPr>
          <w:rFonts w:ascii="Times New Roman" w:hAnsi="Times New Roman"/>
          <w:b/>
        </w:rPr>
        <w:t>DA 20 MG</w:t>
      </w:r>
    </w:p>
    <w:p w14:paraId="15E7B2ED" w14:textId="77777777" w:rsidR="00F10264" w:rsidRPr="0081271A" w:rsidRDefault="00F10264" w:rsidP="00F10264">
      <w:pPr>
        <w:spacing w:after="0" w:line="240" w:lineRule="auto"/>
        <w:rPr>
          <w:rFonts w:ascii="Times New Roman" w:hAnsi="Times New Roman"/>
        </w:rPr>
      </w:pPr>
    </w:p>
    <w:p w14:paraId="74C7E757" w14:textId="77777777" w:rsidR="00F10264" w:rsidRPr="0081271A" w:rsidRDefault="00F10264" w:rsidP="00F10264">
      <w:pPr>
        <w:spacing w:after="0" w:line="240" w:lineRule="auto"/>
        <w:rPr>
          <w:rFonts w:ascii="Times New Roman" w:hAnsi="Times New Roman"/>
        </w:rPr>
      </w:pPr>
    </w:p>
    <w:p w14:paraId="3402EC1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6F2909F2" w14:textId="77777777" w:rsidR="00F10264" w:rsidRPr="0081271A" w:rsidRDefault="00F10264" w:rsidP="00F10264">
      <w:pPr>
        <w:spacing w:after="0" w:line="240" w:lineRule="auto"/>
        <w:rPr>
          <w:rFonts w:ascii="Times New Roman" w:hAnsi="Times New Roman"/>
        </w:rPr>
      </w:pPr>
    </w:p>
    <w:p w14:paraId="146F7AF5" w14:textId="77777777" w:rsidR="00F10264" w:rsidRPr="0081271A" w:rsidRDefault="00560397" w:rsidP="00F10264">
      <w:pPr>
        <w:spacing w:after="0" w:line="240" w:lineRule="auto"/>
        <w:outlineLvl w:val="2"/>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20 mg compresse rivestite con film</w:t>
      </w:r>
    </w:p>
    <w:p w14:paraId="13CCCE2A"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rPr>
        <w:t>rivaroxaban</w:t>
      </w:r>
    </w:p>
    <w:p w14:paraId="330DEDD6" w14:textId="77777777" w:rsidR="00F10264" w:rsidRPr="0081271A" w:rsidRDefault="00F10264" w:rsidP="00F10264">
      <w:pPr>
        <w:spacing w:after="0" w:line="240" w:lineRule="auto"/>
        <w:rPr>
          <w:rFonts w:ascii="Times New Roman" w:hAnsi="Times New Roman"/>
        </w:rPr>
      </w:pPr>
    </w:p>
    <w:p w14:paraId="3869F6A5" w14:textId="77777777" w:rsidR="00F10264" w:rsidRPr="0081271A" w:rsidRDefault="00F10264" w:rsidP="00F10264">
      <w:pPr>
        <w:spacing w:after="0" w:line="240" w:lineRule="auto"/>
        <w:rPr>
          <w:rFonts w:ascii="Times New Roman" w:hAnsi="Times New Roman"/>
        </w:rPr>
      </w:pPr>
    </w:p>
    <w:p w14:paraId="5427F1D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1B763734" w14:textId="77777777" w:rsidR="00F10264" w:rsidRPr="0081271A" w:rsidRDefault="00F10264" w:rsidP="00F10264">
      <w:pPr>
        <w:spacing w:after="0" w:line="240" w:lineRule="auto"/>
        <w:rPr>
          <w:rFonts w:ascii="Times New Roman" w:hAnsi="Times New Roman"/>
        </w:rPr>
      </w:pPr>
    </w:p>
    <w:p w14:paraId="213074C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Ogni compressa rivestita con film contiene 20 mg di rivaroxaban.</w:t>
      </w:r>
    </w:p>
    <w:p w14:paraId="5AFD84B5" w14:textId="77777777" w:rsidR="00F10264" w:rsidRPr="0081271A" w:rsidRDefault="00F10264" w:rsidP="00F10264">
      <w:pPr>
        <w:spacing w:after="0" w:line="240" w:lineRule="auto"/>
        <w:rPr>
          <w:rFonts w:ascii="Times New Roman" w:hAnsi="Times New Roman"/>
        </w:rPr>
      </w:pPr>
    </w:p>
    <w:p w14:paraId="4AD90259" w14:textId="77777777" w:rsidR="00F10264" w:rsidRPr="0081271A" w:rsidRDefault="00F10264" w:rsidP="00F10264">
      <w:pPr>
        <w:spacing w:after="0" w:line="240" w:lineRule="auto"/>
        <w:rPr>
          <w:rFonts w:ascii="Times New Roman" w:hAnsi="Times New Roman"/>
        </w:rPr>
      </w:pPr>
    </w:p>
    <w:p w14:paraId="023BEE1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81271A">
        <w:rPr>
          <w:rFonts w:ascii="Times New Roman" w:hAnsi="Times New Roman"/>
          <w:b/>
        </w:rPr>
        <w:t>3.</w:t>
      </w:r>
      <w:r w:rsidRPr="0081271A">
        <w:rPr>
          <w:rFonts w:ascii="Times New Roman" w:hAnsi="Times New Roman"/>
          <w:b/>
        </w:rPr>
        <w:tab/>
        <w:t>ELENCO DEGLI ECCIPIENTI</w:t>
      </w:r>
    </w:p>
    <w:p w14:paraId="5028E4EE" w14:textId="77777777" w:rsidR="00F10264" w:rsidRPr="0081271A" w:rsidRDefault="00F10264" w:rsidP="00F10264">
      <w:pPr>
        <w:spacing w:after="0" w:line="240" w:lineRule="auto"/>
        <w:rPr>
          <w:rFonts w:ascii="Times New Roman" w:hAnsi="Times New Roman"/>
        </w:rPr>
      </w:pPr>
    </w:p>
    <w:p w14:paraId="4BE367B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Contiene lattosio</w:t>
      </w:r>
      <w:r w:rsidR="00560397" w:rsidRPr="0081271A">
        <w:rPr>
          <w:rFonts w:ascii="Times New Roman" w:hAnsi="Times New Roman"/>
        </w:rPr>
        <w:t xml:space="preserve"> monoidrato</w:t>
      </w:r>
      <w:r w:rsidRPr="0081271A">
        <w:rPr>
          <w:rFonts w:ascii="Times New Roman" w:hAnsi="Times New Roman"/>
        </w:rPr>
        <w:t xml:space="preserve">. </w:t>
      </w:r>
    </w:p>
    <w:p w14:paraId="6E0F9001" w14:textId="77777777" w:rsidR="00F10264" w:rsidRPr="0081271A" w:rsidRDefault="00F10264" w:rsidP="00F10264">
      <w:pPr>
        <w:spacing w:after="0" w:line="240" w:lineRule="auto"/>
        <w:rPr>
          <w:rFonts w:ascii="Times New Roman" w:hAnsi="Times New Roman"/>
        </w:rPr>
      </w:pPr>
    </w:p>
    <w:p w14:paraId="6614681A" w14:textId="77777777" w:rsidR="00F10264" w:rsidRPr="0081271A" w:rsidRDefault="00F10264" w:rsidP="00F10264">
      <w:pPr>
        <w:spacing w:after="0" w:line="240" w:lineRule="auto"/>
        <w:rPr>
          <w:rFonts w:ascii="Times New Roman" w:hAnsi="Times New Roman"/>
        </w:rPr>
      </w:pPr>
    </w:p>
    <w:p w14:paraId="37EAA37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4.</w:t>
      </w:r>
      <w:r w:rsidRPr="0081271A">
        <w:rPr>
          <w:rFonts w:ascii="Times New Roman" w:hAnsi="Times New Roman"/>
          <w:b/>
        </w:rPr>
        <w:tab/>
        <w:t>FORMA FARMACEUTICA E CONTENUTO</w:t>
      </w:r>
    </w:p>
    <w:p w14:paraId="3F8D9C91" w14:textId="77777777" w:rsidR="00F10264" w:rsidRPr="0081271A" w:rsidRDefault="00F10264" w:rsidP="00F10264">
      <w:pPr>
        <w:spacing w:after="0" w:line="240" w:lineRule="auto"/>
        <w:rPr>
          <w:rFonts w:ascii="Times New Roman" w:hAnsi="Times New Roman"/>
        </w:rPr>
      </w:pPr>
    </w:p>
    <w:p w14:paraId="36BC311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10 compresse rivestite con film</w:t>
      </w:r>
    </w:p>
    <w:p w14:paraId="6CB3B444" w14:textId="77777777" w:rsidR="00F10264" w:rsidRPr="0081271A" w:rsidRDefault="00F10264" w:rsidP="00F10264">
      <w:pPr>
        <w:spacing w:after="0" w:line="240" w:lineRule="auto"/>
        <w:rPr>
          <w:rFonts w:ascii="Times New Roman" w:hAnsi="Times New Roman"/>
        </w:rPr>
      </w:pPr>
      <w:r w:rsidRPr="0081271A">
        <w:rPr>
          <w:rFonts w:ascii="Times New Roman" w:hAnsi="Times New Roman"/>
          <w:highlight w:val="lightGray"/>
        </w:rPr>
        <w:t>14 compresse rivestite con film</w:t>
      </w:r>
    </w:p>
    <w:p w14:paraId="4517730A" w14:textId="77777777" w:rsidR="00F10264" w:rsidRPr="0081271A" w:rsidRDefault="00F10264" w:rsidP="00F10264">
      <w:pPr>
        <w:spacing w:after="0" w:line="240" w:lineRule="auto"/>
        <w:rPr>
          <w:rFonts w:ascii="Times New Roman" w:hAnsi="Times New Roman"/>
          <w:highlight w:val="lightGray"/>
        </w:rPr>
      </w:pPr>
      <w:r w:rsidRPr="0081271A">
        <w:rPr>
          <w:rFonts w:ascii="Times New Roman" w:hAnsi="Times New Roman"/>
          <w:highlight w:val="lightGray"/>
        </w:rPr>
        <w:t>28 compresse rivestite con film</w:t>
      </w:r>
    </w:p>
    <w:p w14:paraId="2FA5147C" w14:textId="77777777" w:rsidR="00F10264" w:rsidRPr="0081271A" w:rsidRDefault="00560397" w:rsidP="00F10264">
      <w:pPr>
        <w:spacing w:after="0" w:line="240" w:lineRule="auto"/>
        <w:rPr>
          <w:rFonts w:ascii="Times New Roman" w:hAnsi="Times New Roman"/>
          <w:highlight w:val="lightGray"/>
        </w:rPr>
      </w:pPr>
      <w:r w:rsidRPr="0081271A">
        <w:rPr>
          <w:rFonts w:ascii="Times New Roman" w:hAnsi="Times New Roman"/>
          <w:highlight w:val="lightGray"/>
        </w:rPr>
        <w:t>30 </w:t>
      </w:r>
      <w:r w:rsidR="00F10264" w:rsidRPr="0081271A">
        <w:rPr>
          <w:rFonts w:ascii="Times New Roman" w:hAnsi="Times New Roman"/>
          <w:highlight w:val="lightGray"/>
        </w:rPr>
        <w:t>compresse rivestite con film</w:t>
      </w:r>
    </w:p>
    <w:p w14:paraId="6B0FA852" w14:textId="77777777" w:rsidR="00F10264" w:rsidRPr="0081271A" w:rsidRDefault="00560397" w:rsidP="00F10264">
      <w:pPr>
        <w:spacing w:after="0" w:line="240" w:lineRule="auto"/>
        <w:rPr>
          <w:rFonts w:ascii="Times New Roman" w:hAnsi="Times New Roman"/>
          <w:highlight w:val="lightGray"/>
        </w:rPr>
      </w:pPr>
      <w:r w:rsidRPr="0081271A">
        <w:rPr>
          <w:rFonts w:ascii="Times New Roman" w:hAnsi="Times New Roman"/>
          <w:highlight w:val="lightGray"/>
        </w:rPr>
        <w:t>42</w:t>
      </w:r>
      <w:r w:rsidR="00F10264" w:rsidRPr="0081271A">
        <w:rPr>
          <w:rFonts w:ascii="Times New Roman" w:hAnsi="Times New Roman"/>
          <w:highlight w:val="lightGray"/>
        </w:rPr>
        <w:t xml:space="preserve"> compresse rivestite con film</w:t>
      </w:r>
    </w:p>
    <w:p w14:paraId="52B9325F" w14:textId="77777777" w:rsidR="00F10264" w:rsidRPr="0081271A" w:rsidRDefault="00560397" w:rsidP="00F10264">
      <w:pPr>
        <w:spacing w:after="0" w:line="240" w:lineRule="auto"/>
        <w:rPr>
          <w:rFonts w:ascii="Times New Roman" w:hAnsi="Times New Roman"/>
        </w:rPr>
      </w:pPr>
      <w:r w:rsidRPr="0081271A">
        <w:rPr>
          <w:rFonts w:ascii="Times New Roman" w:hAnsi="Times New Roman"/>
          <w:highlight w:val="lightGray"/>
        </w:rPr>
        <w:t>56</w:t>
      </w:r>
      <w:r w:rsidR="00F10264" w:rsidRPr="0081271A">
        <w:rPr>
          <w:rFonts w:ascii="Times New Roman" w:hAnsi="Times New Roman"/>
          <w:highlight w:val="lightGray"/>
        </w:rPr>
        <w:t> compresse rivestite con film</w:t>
      </w:r>
    </w:p>
    <w:p w14:paraId="25CE4599" w14:textId="77777777" w:rsidR="00560397" w:rsidRPr="0081271A" w:rsidRDefault="00560397" w:rsidP="00F10264">
      <w:pPr>
        <w:spacing w:after="0" w:line="240" w:lineRule="auto"/>
        <w:rPr>
          <w:rFonts w:ascii="Times New Roman" w:hAnsi="Times New Roman"/>
          <w:highlight w:val="lightGray"/>
        </w:rPr>
      </w:pPr>
      <w:r w:rsidRPr="0081271A">
        <w:rPr>
          <w:rFonts w:ascii="Times New Roman" w:hAnsi="Times New Roman"/>
          <w:highlight w:val="lightGray"/>
        </w:rPr>
        <w:t>90 compresse rivestite con film</w:t>
      </w:r>
    </w:p>
    <w:p w14:paraId="7550C550" w14:textId="77777777" w:rsidR="00560397" w:rsidRPr="0081271A" w:rsidRDefault="00560397" w:rsidP="00F10264">
      <w:pPr>
        <w:spacing w:after="0" w:line="240" w:lineRule="auto"/>
        <w:rPr>
          <w:rFonts w:ascii="Times New Roman" w:hAnsi="Times New Roman"/>
          <w:highlight w:val="lightGray"/>
        </w:rPr>
      </w:pPr>
      <w:r w:rsidRPr="0081271A">
        <w:rPr>
          <w:rFonts w:ascii="Times New Roman" w:hAnsi="Times New Roman"/>
          <w:highlight w:val="lightGray"/>
        </w:rPr>
        <w:t>98 compresse rivestite con film</w:t>
      </w:r>
    </w:p>
    <w:p w14:paraId="36AE79E3" w14:textId="77777777" w:rsidR="00560397" w:rsidRPr="0081271A" w:rsidRDefault="00560397" w:rsidP="00F10264">
      <w:pPr>
        <w:spacing w:after="0" w:line="240" w:lineRule="auto"/>
        <w:rPr>
          <w:rFonts w:ascii="Times New Roman" w:hAnsi="Times New Roman"/>
          <w:highlight w:val="lightGray"/>
        </w:rPr>
      </w:pPr>
      <w:r w:rsidRPr="0081271A">
        <w:rPr>
          <w:rFonts w:ascii="Times New Roman" w:hAnsi="Times New Roman"/>
          <w:highlight w:val="lightGray"/>
        </w:rPr>
        <w:t>100 compresse rivestite con film</w:t>
      </w:r>
    </w:p>
    <w:p w14:paraId="5E86BBA0" w14:textId="77777777" w:rsidR="00560397" w:rsidRPr="0081271A" w:rsidRDefault="00560397" w:rsidP="00F10264">
      <w:pPr>
        <w:spacing w:after="0" w:line="240" w:lineRule="auto"/>
        <w:rPr>
          <w:rFonts w:ascii="Times New Roman" w:hAnsi="Times New Roman"/>
          <w:highlight w:val="lightGray"/>
        </w:rPr>
      </w:pPr>
      <w:r w:rsidRPr="0081271A">
        <w:rPr>
          <w:rFonts w:ascii="Times New Roman" w:hAnsi="Times New Roman"/>
          <w:highlight w:val="lightGray"/>
        </w:rPr>
        <w:t>10 x 1 compresse rivestite con film</w:t>
      </w:r>
    </w:p>
    <w:p w14:paraId="71D8D1DF" w14:textId="77777777" w:rsidR="00560397" w:rsidRPr="0081271A" w:rsidRDefault="00560397" w:rsidP="00F10264">
      <w:pPr>
        <w:spacing w:after="0" w:line="240" w:lineRule="auto"/>
        <w:rPr>
          <w:rFonts w:ascii="Times New Roman" w:hAnsi="Times New Roman"/>
        </w:rPr>
      </w:pPr>
      <w:r w:rsidRPr="0081271A">
        <w:rPr>
          <w:rFonts w:ascii="Times New Roman" w:hAnsi="Times New Roman"/>
          <w:highlight w:val="lightGray"/>
        </w:rPr>
        <w:t>100 x 1 compresse rivestite con film</w:t>
      </w:r>
      <w:r w:rsidRPr="0081271A">
        <w:rPr>
          <w:rFonts w:ascii="Times New Roman" w:hAnsi="Times New Roman"/>
        </w:rPr>
        <w:t xml:space="preserve"> </w:t>
      </w:r>
    </w:p>
    <w:p w14:paraId="25F855AB" w14:textId="77777777" w:rsidR="00F10264" w:rsidRPr="0081271A" w:rsidRDefault="00F10264" w:rsidP="00F10264">
      <w:pPr>
        <w:spacing w:after="0" w:line="240" w:lineRule="auto"/>
        <w:rPr>
          <w:rFonts w:ascii="Times New Roman" w:hAnsi="Times New Roman"/>
        </w:rPr>
      </w:pPr>
    </w:p>
    <w:p w14:paraId="42FB4C20" w14:textId="77777777" w:rsidR="00F10264" w:rsidRPr="0081271A" w:rsidRDefault="00F10264" w:rsidP="00F10264">
      <w:pPr>
        <w:spacing w:after="0" w:line="240" w:lineRule="auto"/>
        <w:rPr>
          <w:rFonts w:ascii="Times New Roman" w:hAnsi="Times New Roman"/>
        </w:rPr>
      </w:pPr>
    </w:p>
    <w:p w14:paraId="3DA43AA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81271A">
        <w:rPr>
          <w:rFonts w:ascii="Times New Roman" w:hAnsi="Times New Roman"/>
          <w:b/>
        </w:rPr>
        <w:t>5.</w:t>
      </w:r>
      <w:r w:rsidRPr="0081271A">
        <w:rPr>
          <w:rFonts w:ascii="Times New Roman" w:hAnsi="Times New Roman"/>
          <w:b/>
        </w:rPr>
        <w:tab/>
        <w:t>MODO E VIA(E) DI SOMMINISTRAZIONE</w:t>
      </w:r>
    </w:p>
    <w:p w14:paraId="606AAFAB" w14:textId="77777777" w:rsidR="00F10264" w:rsidRPr="0081271A" w:rsidRDefault="00F10264" w:rsidP="00F10264">
      <w:pPr>
        <w:spacing w:after="0" w:line="240" w:lineRule="auto"/>
        <w:rPr>
          <w:rFonts w:ascii="Times New Roman" w:hAnsi="Times New Roman"/>
        </w:rPr>
      </w:pPr>
    </w:p>
    <w:p w14:paraId="77E22A41" w14:textId="77777777" w:rsidR="009F6AAB" w:rsidRPr="0081271A" w:rsidRDefault="00F10264" w:rsidP="00F10264">
      <w:pPr>
        <w:spacing w:after="0" w:line="240" w:lineRule="auto"/>
        <w:rPr>
          <w:rFonts w:ascii="Times New Roman" w:hAnsi="Times New Roman"/>
        </w:rPr>
      </w:pPr>
      <w:r w:rsidRPr="0081271A">
        <w:rPr>
          <w:rFonts w:ascii="Times New Roman" w:hAnsi="Times New Roman"/>
        </w:rPr>
        <w:t>Leggere il foglio illustrativo prima dell’uso.</w:t>
      </w:r>
    </w:p>
    <w:p w14:paraId="3A7BF87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Uso orale.</w:t>
      </w:r>
    </w:p>
    <w:p w14:paraId="40F81359" w14:textId="77777777" w:rsidR="00F10264" w:rsidRPr="0081271A" w:rsidRDefault="00F10264" w:rsidP="00F10264">
      <w:pPr>
        <w:autoSpaceDE w:val="0"/>
        <w:autoSpaceDN w:val="0"/>
        <w:adjustRightInd w:val="0"/>
        <w:spacing w:after="0" w:line="240" w:lineRule="auto"/>
        <w:rPr>
          <w:rFonts w:ascii="Times New Roman" w:hAnsi="Times New Roman"/>
        </w:rPr>
      </w:pPr>
    </w:p>
    <w:p w14:paraId="080B0B90" w14:textId="77777777" w:rsidR="00F10264" w:rsidRPr="0081271A" w:rsidRDefault="00F10264" w:rsidP="00F10264">
      <w:pPr>
        <w:autoSpaceDE w:val="0"/>
        <w:autoSpaceDN w:val="0"/>
        <w:adjustRightInd w:val="0"/>
        <w:spacing w:after="0" w:line="240" w:lineRule="auto"/>
        <w:rPr>
          <w:rFonts w:ascii="Times New Roman" w:hAnsi="Times New Roman"/>
        </w:rPr>
      </w:pPr>
    </w:p>
    <w:p w14:paraId="2AC738B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37D71D5E" w14:textId="77777777" w:rsidR="00F10264" w:rsidRPr="0081271A" w:rsidRDefault="00F10264" w:rsidP="00F10264">
      <w:pPr>
        <w:spacing w:after="0" w:line="240" w:lineRule="auto"/>
        <w:rPr>
          <w:rFonts w:ascii="Times New Roman" w:hAnsi="Times New Roman"/>
        </w:rPr>
      </w:pPr>
    </w:p>
    <w:p w14:paraId="528E800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Tenere fuori dalla vista e dalla portata dei bambini.</w:t>
      </w:r>
    </w:p>
    <w:p w14:paraId="3FD2876D" w14:textId="77777777" w:rsidR="00F10264" w:rsidRPr="0081271A" w:rsidRDefault="00F10264" w:rsidP="00F10264">
      <w:pPr>
        <w:spacing w:after="0" w:line="240" w:lineRule="auto"/>
        <w:rPr>
          <w:rFonts w:ascii="Times New Roman" w:hAnsi="Times New Roman"/>
        </w:rPr>
      </w:pPr>
    </w:p>
    <w:p w14:paraId="0AA2363F" w14:textId="77777777" w:rsidR="00F10264" w:rsidRPr="0081271A" w:rsidRDefault="00F10264" w:rsidP="00F10264">
      <w:pPr>
        <w:spacing w:after="0" w:line="240" w:lineRule="auto"/>
        <w:rPr>
          <w:rFonts w:ascii="Times New Roman" w:hAnsi="Times New Roman"/>
        </w:rPr>
      </w:pPr>
    </w:p>
    <w:p w14:paraId="0C07B39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81271A">
        <w:rPr>
          <w:rFonts w:ascii="Times New Roman" w:hAnsi="Times New Roman"/>
          <w:b/>
        </w:rPr>
        <w:t>7.</w:t>
      </w:r>
      <w:r w:rsidRPr="0081271A">
        <w:rPr>
          <w:rFonts w:ascii="Times New Roman" w:hAnsi="Times New Roman"/>
          <w:b/>
        </w:rPr>
        <w:tab/>
        <w:t>ALTRA(E) AVVERTENZA(E) PARTICOLARE(I), SE NECESSARIO</w:t>
      </w:r>
    </w:p>
    <w:p w14:paraId="1E81F4F0" w14:textId="77777777" w:rsidR="00F10264" w:rsidRPr="0081271A" w:rsidRDefault="00F10264" w:rsidP="00F10264">
      <w:pPr>
        <w:spacing w:after="0" w:line="240" w:lineRule="auto"/>
        <w:rPr>
          <w:rFonts w:ascii="Times New Roman" w:hAnsi="Times New Roman"/>
        </w:rPr>
      </w:pPr>
    </w:p>
    <w:p w14:paraId="7A9E546E" w14:textId="77777777" w:rsidR="00F10264" w:rsidRPr="0081271A" w:rsidRDefault="00F10264" w:rsidP="00F10264">
      <w:pPr>
        <w:spacing w:after="0" w:line="240" w:lineRule="auto"/>
        <w:rPr>
          <w:rFonts w:ascii="Times New Roman" w:hAnsi="Times New Roman"/>
        </w:rPr>
      </w:pPr>
    </w:p>
    <w:p w14:paraId="2719F779"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81271A">
        <w:rPr>
          <w:rFonts w:ascii="Times New Roman" w:hAnsi="Times New Roman"/>
          <w:b/>
        </w:rPr>
        <w:t>8.</w:t>
      </w:r>
      <w:r w:rsidRPr="0081271A">
        <w:rPr>
          <w:rFonts w:ascii="Times New Roman" w:hAnsi="Times New Roman"/>
          <w:b/>
        </w:rPr>
        <w:tab/>
        <w:t>DATA DI SCADENZA</w:t>
      </w:r>
    </w:p>
    <w:p w14:paraId="2A37AC02" w14:textId="77777777" w:rsidR="00F10264" w:rsidRPr="0081271A" w:rsidRDefault="00F10264" w:rsidP="00F10264">
      <w:pPr>
        <w:spacing w:after="0" w:line="240" w:lineRule="auto"/>
        <w:rPr>
          <w:rFonts w:ascii="Times New Roman" w:hAnsi="Times New Roman"/>
          <w:i/>
        </w:rPr>
      </w:pPr>
    </w:p>
    <w:p w14:paraId="34CE9468" w14:textId="77777777" w:rsidR="00F10264" w:rsidRPr="0081271A" w:rsidRDefault="00F62BA3" w:rsidP="00F10264">
      <w:pPr>
        <w:spacing w:after="0" w:line="240" w:lineRule="auto"/>
        <w:rPr>
          <w:rFonts w:ascii="Times New Roman" w:hAnsi="Times New Roman"/>
        </w:rPr>
      </w:pPr>
      <w:r w:rsidRPr="0081271A">
        <w:rPr>
          <w:rFonts w:ascii="Times New Roman" w:hAnsi="Times New Roman"/>
        </w:rPr>
        <w:t>Scad</w:t>
      </w:r>
      <w:r w:rsidR="0098735B" w:rsidRPr="0081271A">
        <w:rPr>
          <w:rFonts w:ascii="Times New Roman" w:hAnsi="Times New Roman"/>
        </w:rPr>
        <w:t>.</w:t>
      </w:r>
    </w:p>
    <w:p w14:paraId="74201ECA" w14:textId="77777777" w:rsidR="00F10264" w:rsidRPr="0081271A" w:rsidRDefault="00F10264" w:rsidP="00F10264">
      <w:pPr>
        <w:spacing w:after="0" w:line="240" w:lineRule="auto"/>
        <w:rPr>
          <w:rFonts w:ascii="Times New Roman" w:hAnsi="Times New Roman"/>
        </w:rPr>
      </w:pPr>
    </w:p>
    <w:p w14:paraId="0F4A1064" w14:textId="77777777" w:rsidR="00F10264" w:rsidRPr="0081271A" w:rsidRDefault="00F10264" w:rsidP="00F10264">
      <w:pPr>
        <w:spacing w:after="0" w:line="240" w:lineRule="auto"/>
        <w:rPr>
          <w:rFonts w:ascii="Times New Roman" w:hAnsi="Times New Roman"/>
        </w:rPr>
      </w:pPr>
    </w:p>
    <w:p w14:paraId="27637A1C" w14:textId="77777777" w:rsidR="00F10264" w:rsidRPr="0081271A" w:rsidRDefault="00F10264" w:rsidP="00F10264">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2E505D57" w14:textId="77777777" w:rsidR="00F10264" w:rsidRPr="0081271A" w:rsidRDefault="00F10264" w:rsidP="00F10264">
      <w:pPr>
        <w:keepNext/>
        <w:keepLines/>
        <w:spacing w:after="0" w:line="240" w:lineRule="auto"/>
        <w:rPr>
          <w:rFonts w:ascii="Times New Roman" w:hAnsi="Times New Roman"/>
        </w:rPr>
      </w:pPr>
    </w:p>
    <w:p w14:paraId="5C198BED" w14:textId="77777777" w:rsidR="00F10264" w:rsidRPr="0081271A" w:rsidRDefault="00F10264" w:rsidP="00F10264">
      <w:pPr>
        <w:spacing w:after="0" w:line="240" w:lineRule="auto"/>
        <w:ind w:left="567" w:hanging="567"/>
        <w:rPr>
          <w:rFonts w:ascii="Times New Roman" w:hAnsi="Times New Roman"/>
        </w:rPr>
      </w:pPr>
    </w:p>
    <w:p w14:paraId="5B19DB3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10.</w:t>
      </w:r>
      <w:r w:rsidRPr="0081271A">
        <w:rPr>
          <w:rFonts w:ascii="Times New Roman" w:hAnsi="Times New Roman"/>
          <w:b/>
        </w:rPr>
        <w:tab/>
        <w:t>PRECAUZIONI PARTICOLARI PER LO SMALTIMENTO DEL MEDICINALE NON UTILIZZATO O DEI RIFIUTI DERIVATI DA TALE MEDICINALE, SE NECESSARIO</w:t>
      </w:r>
    </w:p>
    <w:p w14:paraId="09FB97D6" w14:textId="77777777" w:rsidR="00F10264" w:rsidRPr="0081271A" w:rsidRDefault="00F10264" w:rsidP="00F10264">
      <w:pPr>
        <w:spacing w:after="0" w:line="240" w:lineRule="auto"/>
        <w:rPr>
          <w:rFonts w:ascii="Times New Roman" w:hAnsi="Times New Roman"/>
        </w:rPr>
      </w:pPr>
    </w:p>
    <w:p w14:paraId="13FCB1D4" w14:textId="77777777" w:rsidR="00F10264" w:rsidRPr="0081271A" w:rsidRDefault="00F10264" w:rsidP="00F10264">
      <w:pPr>
        <w:spacing w:after="0" w:line="240" w:lineRule="auto"/>
        <w:rPr>
          <w:rFonts w:ascii="Times New Roman" w:hAnsi="Times New Roman"/>
        </w:rPr>
      </w:pPr>
    </w:p>
    <w:p w14:paraId="603ED79F"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65E2E525" w14:textId="77777777" w:rsidR="00F10264" w:rsidRPr="0081271A" w:rsidRDefault="00F10264" w:rsidP="00F10264">
      <w:pPr>
        <w:spacing w:after="0" w:line="240" w:lineRule="auto"/>
        <w:rPr>
          <w:rFonts w:ascii="Times New Roman" w:hAnsi="Times New Roman"/>
          <w:i/>
        </w:rPr>
      </w:pPr>
    </w:p>
    <w:p w14:paraId="4C7DBC58" w14:textId="77777777" w:rsidR="003539BE" w:rsidRPr="006E16B7" w:rsidRDefault="003539BE" w:rsidP="003539BE">
      <w:pPr>
        <w:keepNext/>
        <w:spacing w:after="0" w:line="240" w:lineRule="auto"/>
        <w:rPr>
          <w:rFonts w:ascii="Times New Roman" w:hAnsi="Times New Roman"/>
          <w:lang w:val="en-US"/>
        </w:rPr>
      </w:pPr>
      <w:r w:rsidRPr="006E16B7">
        <w:rPr>
          <w:rFonts w:ascii="Times New Roman" w:hAnsi="Times New Roman"/>
          <w:lang w:val="en-US"/>
        </w:rPr>
        <w:t>Accord Healthcare S.L.U.</w:t>
      </w:r>
    </w:p>
    <w:p w14:paraId="0EAF5822" w14:textId="77777777" w:rsidR="003539BE" w:rsidRPr="006E16B7" w:rsidRDefault="003539BE" w:rsidP="003539BE">
      <w:pPr>
        <w:keepNext/>
        <w:spacing w:after="0" w:line="240" w:lineRule="auto"/>
        <w:rPr>
          <w:rFonts w:ascii="Times New Roman" w:hAnsi="Times New Roman"/>
          <w:lang w:val="en-US"/>
        </w:rPr>
      </w:pPr>
      <w:r w:rsidRPr="006E16B7">
        <w:rPr>
          <w:rFonts w:ascii="Times New Roman" w:hAnsi="Times New Roman"/>
          <w:lang w:val="en-US"/>
        </w:rPr>
        <w:t>World Trade Center, Moll de Barcelona s/n, Edifici Est, 6</w:t>
      </w:r>
      <w:r w:rsidRPr="006E16B7">
        <w:rPr>
          <w:rFonts w:ascii="Times New Roman" w:hAnsi="Times New Roman"/>
          <w:vertAlign w:val="superscript"/>
          <w:lang w:val="en-US"/>
        </w:rPr>
        <w:t>a</w:t>
      </w:r>
      <w:r w:rsidRPr="006E16B7">
        <w:rPr>
          <w:rFonts w:ascii="Times New Roman" w:hAnsi="Times New Roman"/>
          <w:lang w:val="en-US"/>
        </w:rPr>
        <w:t xml:space="preserve"> Planta, </w:t>
      </w:r>
    </w:p>
    <w:p w14:paraId="77D4D3DC" w14:textId="77777777" w:rsidR="003539BE" w:rsidRPr="0081271A" w:rsidRDefault="003539BE" w:rsidP="003539BE">
      <w:pPr>
        <w:keepNext/>
        <w:spacing w:after="0" w:line="240" w:lineRule="auto"/>
        <w:rPr>
          <w:rFonts w:ascii="Times New Roman" w:hAnsi="Times New Roman"/>
        </w:rPr>
      </w:pPr>
      <w:r w:rsidRPr="0081271A">
        <w:rPr>
          <w:rFonts w:ascii="Times New Roman" w:hAnsi="Times New Roman"/>
        </w:rPr>
        <w:t>Barcellona, 08039</w:t>
      </w:r>
    </w:p>
    <w:p w14:paraId="3AD09203" w14:textId="77777777" w:rsidR="003539BE" w:rsidRPr="0081271A" w:rsidRDefault="003539BE" w:rsidP="003539BE">
      <w:pPr>
        <w:keepNext/>
        <w:spacing w:after="0" w:line="240" w:lineRule="auto"/>
        <w:rPr>
          <w:rFonts w:ascii="Times New Roman" w:hAnsi="Times New Roman"/>
        </w:rPr>
      </w:pPr>
      <w:r w:rsidRPr="0081271A">
        <w:rPr>
          <w:rFonts w:ascii="Times New Roman" w:hAnsi="Times New Roman"/>
        </w:rPr>
        <w:t>Spagna</w:t>
      </w:r>
    </w:p>
    <w:p w14:paraId="6E7E56ED" w14:textId="77777777" w:rsidR="00F10264" w:rsidRPr="0081271A" w:rsidRDefault="00F10264" w:rsidP="00F10264">
      <w:pPr>
        <w:spacing w:after="0" w:line="240" w:lineRule="auto"/>
        <w:rPr>
          <w:rFonts w:ascii="Times New Roman" w:hAnsi="Times New Roman"/>
        </w:rPr>
      </w:pPr>
    </w:p>
    <w:p w14:paraId="7FD9BA21" w14:textId="77777777" w:rsidR="00F10264" w:rsidRPr="0081271A" w:rsidRDefault="00F10264" w:rsidP="00F10264">
      <w:pPr>
        <w:spacing w:after="0" w:line="240" w:lineRule="auto"/>
        <w:rPr>
          <w:rFonts w:ascii="Times New Roman" w:hAnsi="Times New Roman"/>
        </w:rPr>
      </w:pPr>
    </w:p>
    <w:p w14:paraId="5EC683E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12.</w:t>
      </w:r>
      <w:r w:rsidRPr="0081271A">
        <w:rPr>
          <w:rFonts w:ascii="Times New Roman" w:hAnsi="Times New Roman"/>
          <w:b/>
        </w:rPr>
        <w:tab/>
        <w:t>NUMERO(I) DELL’AUTORIZZAZIONE ALL’IMMISSIONE IN COMMERCIO</w:t>
      </w:r>
    </w:p>
    <w:p w14:paraId="00BE9E12" w14:textId="77777777" w:rsidR="00F10264" w:rsidRPr="0081271A" w:rsidRDefault="00F10264" w:rsidP="00F10264">
      <w:pPr>
        <w:spacing w:after="0" w:line="240" w:lineRule="auto"/>
        <w:rPr>
          <w:rFonts w:ascii="Times New Roman" w:hAnsi="Times New Roman"/>
        </w:rPr>
      </w:pPr>
    </w:p>
    <w:p w14:paraId="2BC2BCA8" w14:textId="77777777" w:rsidR="00F10264" w:rsidRPr="0081271A" w:rsidRDefault="009655FE" w:rsidP="00F10264">
      <w:pPr>
        <w:spacing w:after="0" w:line="240" w:lineRule="auto"/>
        <w:rPr>
          <w:rFonts w:ascii="Times New Roman" w:hAnsi="Times New Roman"/>
        </w:rPr>
      </w:pPr>
      <w:r w:rsidRPr="0081271A">
        <w:rPr>
          <w:rFonts w:ascii="Times New Roman" w:hAnsi="Times New Roman"/>
        </w:rPr>
        <w:t>EU/1/20/1488/040-050</w:t>
      </w:r>
    </w:p>
    <w:p w14:paraId="68CC41A3" w14:textId="77777777" w:rsidR="00206ED8" w:rsidRPr="0081271A" w:rsidRDefault="00206ED8" w:rsidP="00F10264">
      <w:pPr>
        <w:spacing w:after="0" w:line="240" w:lineRule="auto"/>
        <w:rPr>
          <w:rFonts w:ascii="Times New Roman" w:hAnsi="Times New Roman"/>
        </w:rPr>
      </w:pPr>
    </w:p>
    <w:p w14:paraId="7EFEEFED" w14:textId="77777777" w:rsidR="00F10264" w:rsidRPr="0081271A" w:rsidRDefault="00F10264" w:rsidP="00F10264">
      <w:pPr>
        <w:spacing w:after="0" w:line="240" w:lineRule="auto"/>
        <w:rPr>
          <w:rFonts w:ascii="Times New Roman" w:hAnsi="Times New Roman"/>
        </w:rPr>
      </w:pPr>
    </w:p>
    <w:p w14:paraId="15475A3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13.</w:t>
      </w:r>
      <w:r w:rsidRPr="0081271A">
        <w:rPr>
          <w:rFonts w:ascii="Times New Roman" w:hAnsi="Times New Roman"/>
          <w:b/>
        </w:rPr>
        <w:tab/>
        <w:t>NUMERO DI LOTTO</w:t>
      </w:r>
    </w:p>
    <w:p w14:paraId="6D5D11C0" w14:textId="77777777" w:rsidR="00F10264" w:rsidRPr="0081271A" w:rsidRDefault="00F10264" w:rsidP="00F10264">
      <w:pPr>
        <w:spacing w:after="0" w:line="240" w:lineRule="auto"/>
        <w:rPr>
          <w:rFonts w:ascii="Times New Roman" w:hAnsi="Times New Roman"/>
        </w:rPr>
      </w:pPr>
    </w:p>
    <w:p w14:paraId="267ED2CF" w14:textId="77777777" w:rsidR="00F10264" w:rsidRPr="0081271A" w:rsidRDefault="00206ED8" w:rsidP="00F10264">
      <w:pPr>
        <w:spacing w:after="0" w:line="240" w:lineRule="auto"/>
        <w:rPr>
          <w:rFonts w:ascii="Times New Roman" w:hAnsi="Times New Roman"/>
        </w:rPr>
      </w:pPr>
      <w:r w:rsidRPr="0081271A">
        <w:rPr>
          <w:rFonts w:ascii="Times New Roman" w:hAnsi="Times New Roman"/>
        </w:rPr>
        <w:t>Lot</w:t>
      </w:r>
      <w:r w:rsidR="0098735B" w:rsidRPr="0081271A">
        <w:rPr>
          <w:rFonts w:ascii="Times New Roman" w:hAnsi="Times New Roman"/>
        </w:rPr>
        <w:t>to</w:t>
      </w:r>
    </w:p>
    <w:p w14:paraId="6A6A23F1" w14:textId="77777777" w:rsidR="00F10264" w:rsidRPr="0081271A" w:rsidRDefault="00F10264" w:rsidP="00F10264">
      <w:pPr>
        <w:spacing w:after="0" w:line="240" w:lineRule="auto"/>
        <w:rPr>
          <w:rFonts w:ascii="Times New Roman" w:hAnsi="Times New Roman"/>
        </w:rPr>
      </w:pPr>
    </w:p>
    <w:p w14:paraId="04F1BF1A" w14:textId="77777777" w:rsidR="00F10264" w:rsidRPr="0081271A" w:rsidRDefault="00F10264" w:rsidP="00F10264">
      <w:pPr>
        <w:spacing w:after="0" w:line="240" w:lineRule="auto"/>
        <w:rPr>
          <w:rFonts w:ascii="Times New Roman" w:hAnsi="Times New Roman"/>
        </w:rPr>
      </w:pPr>
    </w:p>
    <w:p w14:paraId="493D0729"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14.</w:t>
      </w:r>
      <w:r w:rsidRPr="0081271A">
        <w:rPr>
          <w:rFonts w:ascii="Times New Roman" w:hAnsi="Times New Roman"/>
          <w:b/>
        </w:rPr>
        <w:tab/>
        <w:t>CONDIZIONE GENERALE DI FORNITURA</w:t>
      </w:r>
    </w:p>
    <w:p w14:paraId="45488B02" w14:textId="77777777" w:rsidR="00F10264" w:rsidRPr="0081271A" w:rsidRDefault="00F10264" w:rsidP="00F10264">
      <w:pPr>
        <w:spacing w:after="0" w:line="240" w:lineRule="auto"/>
        <w:rPr>
          <w:rFonts w:ascii="Times New Roman" w:hAnsi="Times New Roman"/>
        </w:rPr>
      </w:pPr>
    </w:p>
    <w:p w14:paraId="0B09A0C6" w14:textId="77777777" w:rsidR="00F10264" w:rsidRPr="0081271A" w:rsidRDefault="00F10264" w:rsidP="00F10264">
      <w:pPr>
        <w:spacing w:after="0" w:line="240" w:lineRule="auto"/>
        <w:rPr>
          <w:rFonts w:ascii="Times New Roman" w:hAnsi="Times New Roman"/>
        </w:rPr>
      </w:pPr>
    </w:p>
    <w:p w14:paraId="0B6985A1" w14:textId="77777777" w:rsidR="00F10264" w:rsidRPr="0081271A" w:rsidRDefault="00F10264" w:rsidP="00F10264">
      <w:pPr>
        <w:pBdr>
          <w:top w:val="single" w:sz="4" w:space="2"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6A381FB7" w14:textId="77777777" w:rsidR="00F10264" w:rsidRPr="0081271A" w:rsidRDefault="00F10264" w:rsidP="00F10264">
      <w:pPr>
        <w:spacing w:after="0" w:line="240" w:lineRule="auto"/>
        <w:rPr>
          <w:rFonts w:ascii="Times New Roman" w:hAnsi="Times New Roman"/>
          <w:i/>
        </w:rPr>
      </w:pPr>
    </w:p>
    <w:p w14:paraId="0625B275" w14:textId="77777777" w:rsidR="00F10264" w:rsidRPr="0081271A" w:rsidRDefault="00F10264" w:rsidP="00F10264">
      <w:pPr>
        <w:spacing w:after="0" w:line="240" w:lineRule="auto"/>
        <w:rPr>
          <w:rFonts w:ascii="Times New Roman" w:hAnsi="Times New Roman"/>
        </w:rPr>
      </w:pPr>
    </w:p>
    <w:p w14:paraId="6F3BF975" w14:textId="77777777" w:rsidR="00F10264" w:rsidRPr="0081271A" w:rsidRDefault="00F10264" w:rsidP="00F1026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rPr>
      </w:pPr>
      <w:r w:rsidRPr="0081271A">
        <w:rPr>
          <w:rFonts w:ascii="Times New Roman" w:hAnsi="Times New Roman"/>
          <w:b/>
        </w:rPr>
        <w:t>16.</w:t>
      </w:r>
      <w:r w:rsidRPr="0081271A">
        <w:rPr>
          <w:rFonts w:ascii="Times New Roman" w:hAnsi="Times New Roman"/>
          <w:b/>
        </w:rPr>
        <w:tab/>
        <w:t>INFORMAZIONI IN BRAILLE</w:t>
      </w:r>
    </w:p>
    <w:p w14:paraId="6ADDFE3A" w14:textId="77777777" w:rsidR="00F10264" w:rsidRPr="0081271A" w:rsidRDefault="00F10264" w:rsidP="00F10264">
      <w:pPr>
        <w:spacing w:after="0" w:line="240" w:lineRule="auto"/>
        <w:rPr>
          <w:rFonts w:ascii="Times New Roman" w:hAnsi="Times New Roman"/>
        </w:rPr>
      </w:pPr>
    </w:p>
    <w:p w14:paraId="616EF9AB" w14:textId="77777777" w:rsidR="00F10264" w:rsidRPr="0081271A" w:rsidRDefault="003539BE"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20 mg</w:t>
      </w:r>
    </w:p>
    <w:p w14:paraId="796D0609" w14:textId="77777777" w:rsidR="00F10264" w:rsidRPr="0081271A" w:rsidRDefault="00F10264" w:rsidP="00F10264">
      <w:pPr>
        <w:spacing w:after="0" w:line="240" w:lineRule="auto"/>
        <w:rPr>
          <w:rFonts w:ascii="Times New Roman" w:hAnsi="Times New Roman"/>
        </w:rPr>
      </w:pPr>
    </w:p>
    <w:p w14:paraId="668D7D34" w14:textId="77777777" w:rsidR="00F10264" w:rsidRPr="0081271A" w:rsidRDefault="00F10264" w:rsidP="00F10264">
      <w:pPr>
        <w:keepNext/>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IDENTIFICATIVO UNICO – CODICE A BARRE BIDIMENSIONALE</w:t>
      </w:r>
    </w:p>
    <w:p w14:paraId="5D09307F" w14:textId="77777777" w:rsidR="00F10264" w:rsidRPr="0081271A" w:rsidRDefault="00F10264" w:rsidP="00F10264">
      <w:pPr>
        <w:spacing w:after="0" w:line="240" w:lineRule="auto"/>
        <w:rPr>
          <w:rFonts w:ascii="Times New Roman" w:hAnsi="Times New Roman"/>
        </w:rPr>
      </w:pPr>
    </w:p>
    <w:p w14:paraId="44965499" w14:textId="77777777" w:rsidR="00F10264" w:rsidRPr="0081271A" w:rsidRDefault="00F10264" w:rsidP="00F10264">
      <w:pPr>
        <w:spacing w:line="240" w:lineRule="auto"/>
        <w:rPr>
          <w:rFonts w:ascii="Times New Roman" w:hAnsi="Times New Roman"/>
        </w:rPr>
      </w:pPr>
      <w:r w:rsidRPr="0081271A">
        <w:rPr>
          <w:rFonts w:ascii="Times New Roman" w:hAnsi="Times New Roman"/>
          <w:highlight w:val="lightGray"/>
        </w:rPr>
        <w:t>Codice a barre bidimensionale con identificativo unico incluso.</w:t>
      </w:r>
    </w:p>
    <w:p w14:paraId="563850F7" w14:textId="77777777" w:rsidR="00F10264" w:rsidRPr="0081271A" w:rsidRDefault="00F10264" w:rsidP="00F10264">
      <w:pPr>
        <w:keepNext/>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4986F656" w14:textId="77777777" w:rsidR="00F10264" w:rsidRPr="0081271A" w:rsidRDefault="00F10264" w:rsidP="00F10264">
      <w:pPr>
        <w:spacing w:after="0" w:line="240" w:lineRule="auto"/>
        <w:rPr>
          <w:rFonts w:ascii="Times New Roman" w:hAnsi="Times New Roman"/>
          <w:b/>
        </w:rPr>
      </w:pPr>
    </w:p>
    <w:p w14:paraId="59A51C9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PC</w:t>
      </w:r>
    </w:p>
    <w:p w14:paraId="2E4643B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SN</w:t>
      </w:r>
    </w:p>
    <w:p w14:paraId="58A0972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NN</w:t>
      </w:r>
    </w:p>
    <w:p w14:paraId="23D46F11" w14:textId="77777777" w:rsidR="00F133A8" w:rsidRPr="0081271A" w:rsidRDefault="00F133A8" w:rsidP="00F10264">
      <w:pPr>
        <w:spacing w:after="0" w:line="240" w:lineRule="auto"/>
        <w:rPr>
          <w:rFonts w:ascii="Times New Roman" w:hAnsi="Times New Roman"/>
        </w:rPr>
      </w:pPr>
    </w:p>
    <w:p w14:paraId="27B5B139" w14:textId="77777777" w:rsidR="00F133A8" w:rsidRPr="0081271A" w:rsidRDefault="00F133A8" w:rsidP="00F10264">
      <w:pPr>
        <w:spacing w:after="0" w:line="240" w:lineRule="auto"/>
        <w:rPr>
          <w:rFonts w:ascii="Times New Roman" w:hAnsi="Times New Roman"/>
        </w:rPr>
      </w:pPr>
    </w:p>
    <w:p w14:paraId="005CAD94" w14:textId="77777777" w:rsidR="00F133A8" w:rsidRPr="0081271A" w:rsidRDefault="0045081C" w:rsidP="00F10264">
      <w:pPr>
        <w:spacing w:after="0" w:line="240" w:lineRule="auto"/>
        <w:rPr>
          <w:rFonts w:ascii="Times New Roman" w:hAnsi="Times New Roman"/>
        </w:rPr>
      </w:pPr>
      <w:r>
        <w:rPr>
          <w:rFonts w:ascii="Times New Roman" w:hAnsi="Times New Roman"/>
        </w:rPr>
        <w:br w:type="page"/>
      </w:r>
    </w:p>
    <w:p w14:paraId="7E7BC062" w14:textId="77777777" w:rsidR="00F133A8" w:rsidRPr="0081271A" w:rsidRDefault="00F133A8" w:rsidP="00F10264">
      <w:pPr>
        <w:spacing w:after="0" w:line="240" w:lineRule="auto"/>
        <w:rPr>
          <w:rFonts w:ascii="Times New Roman" w:hAnsi="Times New Roman"/>
        </w:rPr>
      </w:pPr>
    </w:p>
    <w:p w14:paraId="6C906397"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MINIME DA APPORRE SU BLISTER O STRIP</w:t>
      </w:r>
    </w:p>
    <w:p w14:paraId="7A4986F9"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1CBE6AE"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20 MG</w:t>
      </w:r>
    </w:p>
    <w:p w14:paraId="365D9487" w14:textId="77777777" w:rsidR="00F133A8" w:rsidRPr="0081271A" w:rsidRDefault="00F133A8" w:rsidP="00F133A8">
      <w:pPr>
        <w:spacing w:after="0" w:line="240" w:lineRule="auto"/>
        <w:rPr>
          <w:rFonts w:ascii="Times New Roman" w:hAnsi="Times New Roman"/>
        </w:rPr>
      </w:pPr>
    </w:p>
    <w:p w14:paraId="3F17C780" w14:textId="77777777" w:rsidR="00F133A8" w:rsidRPr="0081271A" w:rsidRDefault="00F133A8" w:rsidP="00F133A8">
      <w:pPr>
        <w:spacing w:after="0" w:line="240" w:lineRule="auto"/>
        <w:rPr>
          <w:rFonts w:ascii="Times New Roman" w:hAnsi="Times New Roman"/>
        </w:rPr>
      </w:pPr>
    </w:p>
    <w:p w14:paraId="0E4D45C8"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457AB9AF" w14:textId="77777777" w:rsidR="00F133A8" w:rsidRPr="0081271A" w:rsidRDefault="00F133A8" w:rsidP="00F133A8">
      <w:pPr>
        <w:spacing w:after="0" w:line="240" w:lineRule="auto"/>
        <w:rPr>
          <w:rFonts w:ascii="Times New Roman" w:hAnsi="Times New Roman"/>
          <w:i/>
        </w:rPr>
      </w:pPr>
    </w:p>
    <w:p w14:paraId="103258FA" w14:textId="77777777" w:rsidR="00F133A8" w:rsidRPr="0081271A" w:rsidRDefault="00F133A8" w:rsidP="009655FE">
      <w:pPr>
        <w:spacing w:after="0" w:line="240" w:lineRule="auto"/>
        <w:ind w:left="567" w:hanging="567"/>
        <w:rPr>
          <w:rFonts w:ascii="Times New Roman" w:hAnsi="Times New Roman"/>
        </w:rPr>
      </w:pPr>
      <w:r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20 mg</w:t>
      </w:r>
      <w:r w:rsidR="002550F5" w:rsidRPr="0081271A">
        <w:rPr>
          <w:rFonts w:ascii="Times New Roman" w:hAnsi="Times New Roman"/>
        </w:rPr>
        <w:t xml:space="preserve"> compresse</w:t>
      </w:r>
    </w:p>
    <w:p w14:paraId="768C1F98" w14:textId="77777777" w:rsidR="00F133A8" w:rsidRPr="0081271A" w:rsidRDefault="00AF0A93" w:rsidP="00F133A8">
      <w:pPr>
        <w:spacing w:after="0" w:line="240" w:lineRule="auto"/>
        <w:rPr>
          <w:rFonts w:ascii="Times New Roman" w:hAnsi="Times New Roman"/>
        </w:rPr>
      </w:pPr>
      <w:r w:rsidRPr="0081271A">
        <w:rPr>
          <w:rFonts w:ascii="Times New Roman" w:hAnsi="Times New Roman"/>
          <w:highlight w:val="lightGray"/>
        </w:rPr>
        <w:t>rivaroxaban</w:t>
      </w:r>
    </w:p>
    <w:p w14:paraId="78A513EF" w14:textId="77777777" w:rsidR="00206ED8" w:rsidRPr="0081271A" w:rsidRDefault="00206ED8" w:rsidP="00F133A8">
      <w:pPr>
        <w:spacing w:after="0" w:line="240" w:lineRule="auto"/>
        <w:rPr>
          <w:rFonts w:ascii="Times New Roman" w:hAnsi="Times New Roman"/>
        </w:rPr>
      </w:pPr>
    </w:p>
    <w:p w14:paraId="6FFAB2A1" w14:textId="77777777" w:rsidR="00F133A8" w:rsidRPr="0081271A" w:rsidRDefault="00F133A8" w:rsidP="00F133A8">
      <w:pPr>
        <w:spacing w:after="0" w:line="240" w:lineRule="auto"/>
        <w:rPr>
          <w:rFonts w:ascii="Times New Roman" w:hAnsi="Times New Roman"/>
        </w:rPr>
      </w:pPr>
    </w:p>
    <w:p w14:paraId="7FA3BF99"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47FA4D30" w14:textId="77777777" w:rsidR="00F133A8" w:rsidRPr="0081271A" w:rsidRDefault="00F133A8" w:rsidP="00F133A8">
      <w:pPr>
        <w:spacing w:after="0" w:line="240" w:lineRule="auto"/>
        <w:rPr>
          <w:rFonts w:ascii="Times New Roman" w:hAnsi="Times New Roman"/>
        </w:rPr>
      </w:pPr>
    </w:p>
    <w:p w14:paraId="687006F9"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Accord</w:t>
      </w:r>
    </w:p>
    <w:p w14:paraId="2CC864D0" w14:textId="77777777" w:rsidR="00F133A8" w:rsidRPr="0081271A" w:rsidRDefault="00F133A8" w:rsidP="00F133A8">
      <w:pPr>
        <w:spacing w:after="0" w:line="240" w:lineRule="auto"/>
        <w:rPr>
          <w:rFonts w:ascii="Times New Roman" w:hAnsi="Times New Roman"/>
        </w:rPr>
      </w:pPr>
    </w:p>
    <w:p w14:paraId="1ED037B0" w14:textId="77777777" w:rsidR="00F133A8" w:rsidRPr="0081271A" w:rsidRDefault="00F133A8" w:rsidP="00F133A8">
      <w:pPr>
        <w:spacing w:after="0" w:line="240" w:lineRule="auto"/>
        <w:rPr>
          <w:rFonts w:ascii="Times New Roman" w:hAnsi="Times New Roman"/>
        </w:rPr>
      </w:pPr>
    </w:p>
    <w:p w14:paraId="34F5104A" w14:textId="77777777" w:rsidR="00F133A8" w:rsidRPr="0081271A" w:rsidRDefault="00F133A8" w:rsidP="00F133A8">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387EA6F3" w14:textId="77777777" w:rsidR="00F133A8" w:rsidRPr="0081271A" w:rsidRDefault="00F133A8" w:rsidP="00F133A8">
      <w:pPr>
        <w:spacing w:after="0" w:line="240" w:lineRule="auto"/>
        <w:rPr>
          <w:rFonts w:ascii="Times New Roman" w:hAnsi="Times New Roman"/>
        </w:rPr>
      </w:pPr>
    </w:p>
    <w:p w14:paraId="6DD7775D" w14:textId="77777777" w:rsidR="00F133A8" w:rsidRPr="0081271A" w:rsidRDefault="0031161D" w:rsidP="00F133A8">
      <w:pPr>
        <w:spacing w:after="0" w:line="240" w:lineRule="auto"/>
        <w:rPr>
          <w:rFonts w:ascii="Times New Roman" w:hAnsi="Times New Roman"/>
        </w:rPr>
      </w:pPr>
      <w:r>
        <w:rPr>
          <w:rFonts w:ascii="Times New Roman" w:hAnsi="Times New Roman"/>
        </w:rPr>
        <w:t>EXP</w:t>
      </w:r>
    </w:p>
    <w:p w14:paraId="7E0B28BC" w14:textId="77777777" w:rsidR="00F133A8" w:rsidRPr="0081271A" w:rsidRDefault="00F133A8" w:rsidP="00F133A8">
      <w:pPr>
        <w:spacing w:after="0" w:line="240" w:lineRule="auto"/>
        <w:rPr>
          <w:rFonts w:ascii="Times New Roman" w:hAnsi="Times New Roman"/>
        </w:rPr>
      </w:pPr>
    </w:p>
    <w:p w14:paraId="0D26C18A" w14:textId="77777777" w:rsidR="00F133A8" w:rsidRPr="0081271A" w:rsidRDefault="00F133A8" w:rsidP="00F133A8">
      <w:pPr>
        <w:spacing w:after="0" w:line="240" w:lineRule="auto"/>
        <w:rPr>
          <w:rFonts w:ascii="Times New Roman" w:hAnsi="Times New Roman"/>
        </w:rPr>
      </w:pPr>
    </w:p>
    <w:p w14:paraId="22DB8DBF"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5BD99E38" w14:textId="77777777" w:rsidR="00F133A8" w:rsidRPr="0081271A" w:rsidRDefault="00F133A8" w:rsidP="00F133A8">
      <w:pPr>
        <w:spacing w:after="0" w:line="240" w:lineRule="auto"/>
        <w:rPr>
          <w:rFonts w:ascii="Times New Roman" w:hAnsi="Times New Roman"/>
        </w:rPr>
      </w:pPr>
    </w:p>
    <w:p w14:paraId="4697AF46" w14:textId="77777777" w:rsidR="00F133A8" w:rsidRPr="0081271A" w:rsidRDefault="00206ED8" w:rsidP="00F133A8">
      <w:pPr>
        <w:spacing w:after="0" w:line="240" w:lineRule="auto"/>
        <w:rPr>
          <w:rFonts w:ascii="Times New Roman" w:hAnsi="Times New Roman"/>
        </w:rPr>
      </w:pPr>
      <w:r w:rsidRPr="0081271A">
        <w:rPr>
          <w:rFonts w:ascii="Times New Roman" w:hAnsi="Times New Roman"/>
        </w:rPr>
        <w:t>Lot</w:t>
      </w:r>
    </w:p>
    <w:p w14:paraId="442BDD9B" w14:textId="77777777" w:rsidR="00F133A8" w:rsidRPr="0081271A" w:rsidRDefault="00F133A8" w:rsidP="00F133A8">
      <w:pPr>
        <w:spacing w:after="0" w:line="240" w:lineRule="auto"/>
        <w:rPr>
          <w:rFonts w:ascii="Times New Roman" w:hAnsi="Times New Roman"/>
        </w:rPr>
      </w:pPr>
    </w:p>
    <w:p w14:paraId="61E16098" w14:textId="77777777" w:rsidR="00F133A8" w:rsidRPr="0081271A" w:rsidRDefault="00F133A8" w:rsidP="00F133A8">
      <w:pPr>
        <w:spacing w:after="0" w:line="240" w:lineRule="auto"/>
        <w:rPr>
          <w:rFonts w:ascii="Times New Roman" w:hAnsi="Times New Roman"/>
        </w:rPr>
      </w:pPr>
    </w:p>
    <w:p w14:paraId="1E438688"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1F8CC4AF" w14:textId="77777777" w:rsidR="00F133A8" w:rsidRPr="0081271A" w:rsidRDefault="00F133A8" w:rsidP="00F133A8">
      <w:pPr>
        <w:spacing w:after="0" w:line="240" w:lineRule="auto"/>
        <w:rPr>
          <w:rFonts w:ascii="Times New Roman" w:hAnsi="Times New Roman"/>
          <w:i/>
        </w:rPr>
      </w:pPr>
    </w:p>
    <w:p w14:paraId="766226AB" w14:textId="77777777" w:rsidR="00F133A8" w:rsidRPr="0081271A" w:rsidRDefault="00F133A8" w:rsidP="00F133A8">
      <w:pPr>
        <w:spacing w:after="0" w:line="240" w:lineRule="auto"/>
        <w:rPr>
          <w:rFonts w:ascii="Times New Roman" w:hAnsi="Times New Roman"/>
          <w:b/>
        </w:rPr>
      </w:pPr>
    </w:p>
    <w:p w14:paraId="2E7257B2" w14:textId="77777777" w:rsidR="00F133A8" w:rsidRPr="0081271A" w:rsidRDefault="0045081C" w:rsidP="00F133A8">
      <w:pPr>
        <w:spacing w:after="0" w:line="240" w:lineRule="auto"/>
        <w:rPr>
          <w:rFonts w:ascii="Times New Roman" w:hAnsi="Times New Roman"/>
          <w:b/>
        </w:rPr>
      </w:pPr>
      <w:r>
        <w:rPr>
          <w:rFonts w:ascii="Times New Roman" w:hAnsi="Times New Roman"/>
          <w:b/>
        </w:rPr>
        <w:br w:type="page"/>
      </w:r>
    </w:p>
    <w:p w14:paraId="739B1EF4" w14:textId="77777777" w:rsidR="00F133A8" w:rsidRPr="0081271A" w:rsidRDefault="00F133A8" w:rsidP="00F133A8">
      <w:pPr>
        <w:spacing w:after="0" w:line="240" w:lineRule="auto"/>
        <w:rPr>
          <w:rFonts w:ascii="Times New Roman" w:hAnsi="Times New Roman"/>
          <w:b/>
        </w:rPr>
      </w:pPr>
    </w:p>
    <w:p w14:paraId="20FF67EF" w14:textId="77777777" w:rsidR="00F133A8" w:rsidRPr="0081271A" w:rsidRDefault="00F133A8" w:rsidP="00F133A8">
      <w:pPr>
        <w:spacing w:after="0" w:line="240" w:lineRule="auto"/>
        <w:rPr>
          <w:rFonts w:ascii="Times New Roman" w:hAnsi="Times New Roman"/>
          <w:b/>
        </w:rPr>
      </w:pPr>
    </w:p>
    <w:p w14:paraId="014307E1" w14:textId="77777777" w:rsidR="00F133A8" w:rsidRPr="0081271A" w:rsidRDefault="00F133A8" w:rsidP="00F133A8">
      <w:pPr>
        <w:spacing w:after="0" w:line="240" w:lineRule="auto"/>
        <w:rPr>
          <w:rFonts w:ascii="Times New Roman" w:hAnsi="Times New Roman"/>
          <w:b/>
        </w:rPr>
      </w:pPr>
    </w:p>
    <w:p w14:paraId="0392043B"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MINIME DA APPORRE SU BLISTER O STRIP</w:t>
      </w:r>
    </w:p>
    <w:p w14:paraId="13B8F579"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9ADDE1C"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PER DOSE UNITARIA</w:t>
      </w:r>
      <w:r w:rsidR="009655FE" w:rsidRPr="0081271A">
        <w:rPr>
          <w:rFonts w:ascii="Times New Roman" w:hAnsi="Times New Roman"/>
          <w:b/>
        </w:rPr>
        <w:t xml:space="preserve"> (10 x 1 COMPRESSE, 100 x 1 COMPRESSE)</w:t>
      </w:r>
      <w:r w:rsidRPr="0081271A">
        <w:rPr>
          <w:rFonts w:ascii="Times New Roman" w:hAnsi="Times New Roman"/>
          <w:b/>
        </w:rPr>
        <w:t xml:space="preserve"> DA 20 MG</w:t>
      </w:r>
    </w:p>
    <w:p w14:paraId="5E2EA6C0" w14:textId="77777777" w:rsidR="00F133A8" w:rsidRPr="0081271A" w:rsidRDefault="00F133A8" w:rsidP="00F133A8">
      <w:pPr>
        <w:spacing w:after="0" w:line="240" w:lineRule="auto"/>
        <w:rPr>
          <w:rFonts w:ascii="Times New Roman" w:hAnsi="Times New Roman"/>
        </w:rPr>
      </w:pPr>
    </w:p>
    <w:p w14:paraId="3EC00A36" w14:textId="77777777" w:rsidR="00F133A8" w:rsidRPr="0081271A" w:rsidRDefault="00F133A8" w:rsidP="00F133A8">
      <w:pPr>
        <w:spacing w:after="0" w:line="240" w:lineRule="auto"/>
        <w:rPr>
          <w:rFonts w:ascii="Times New Roman" w:hAnsi="Times New Roman"/>
        </w:rPr>
      </w:pPr>
    </w:p>
    <w:p w14:paraId="68549A1F"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10A995AB" w14:textId="77777777" w:rsidR="00F133A8" w:rsidRPr="0081271A" w:rsidRDefault="00F133A8" w:rsidP="00F133A8">
      <w:pPr>
        <w:spacing w:after="0" w:line="240" w:lineRule="auto"/>
        <w:rPr>
          <w:rFonts w:ascii="Times New Roman" w:hAnsi="Times New Roman"/>
          <w:i/>
        </w:rPr>
      </w:pPr>
    </w:p>
    <w:p w14:paraId="54DF8501" w14:textId="77777777" w:rsidR="00F133A8" w:rsidRPr="0081271A" w:rsidRDefault="00F133A8" w:rsidP="009655FE">
      <w:pPr>
        <w:spacing w:after="0" w:line="240" w:lineRule="auto"/>
        <w:ind w:left="567" w:hanging="567"/>
        <w:rPr>
          <w:rFonts w:ascii="Times New Roman" w:hAnsi="Times New Roman"/>
        </w:rPr>
      </w:pPr>
      <w:r w:rsidRPr="0081271A">
        <w:rPr>
          <w:rFonts w:ascii="Times New Roman" w:hAnsi="Times New Roman"/>
        </w:rPr>
        <w:t>Rivaroxaban Accord 20 mg compresse</w:t>
      </w:r>
      <w:r w:rsidR="009655FE" w:rsidRPr="0081271A">
        <w:rPr>
          <w:rFonts w:ascii="Times New Roman" w:hAnsi="Times New Roman"/>
        </w:rPr>
        <w:t xml:space="preserve"> </w:t>
      </w:r>
    </w:p>
    <w:p w14:paraId="1DFE66EF" w14:textId="77777777" w:rsidR="00F133A8" w:rsidRPr="0081271A" w:rsidRDefault="00F133A8" w:rsidP="00F133A8">
      <w:pPr>
        <w:spacing w:after="0" w:line="240" w:lineRule="auto"/>
        <w:rPr>
          <w:rFonts w:ascii="Times New Roman" w:hAnsi="Times New Roman"/>
        </w:rPr>
      </w:pPr>
    </w:p>
    <w:p w14:paraId="43BFA40F" w14:textId="77777777" w:rsidR="00F133A8" w:rsidRPr="0081271A" w:rsidRDefault="00F133A8" w:rsidP="00F133A8">
      <w:pPr>
        <w:spacing w:after="0" w:line="240" w:lineRule="auto"/>
        <w:rPr>
          <w:rFonts w:ascii="Times New Roman" w:hAnsi="Times New Roman"/>
        </w:rPr>
      </w:pPr>
    </w:p>
    <w:p w14:paraId="2A05A6FF"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35E44C6B" w14:textId="77777777" w:rsidR="00F133A8" w:rsidRPr="0081271A" w:rsidRDefault="00F133A8" w:rsidP="00F133A8">
      <w:pPr>
        <w:spacing w:after="0" w:line="240" w:lineRule="auto"/>
        <w:rPr>
          <w:rFonts w:ascii="Times New Roman" w:hAnsi="Times New Roman"/>
        </w:rPr>
      </w:pPr>
    </w:p>
    <w:p w14:paraId="12547F2A"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Accord</w:t>
      </w:r>
    </w:p>
    <w:p w14:paraId="4E9F1D03" w14:textId="77777777" w:rsidR="00F133A8" w:rsidRPr="0081271A" w:rsidRDefault="00F133A8" w:rsidP="00F133A8">
      <w:pPr>
        <w:spacing w:after="0" w:line="240" w:lineRule="auto"/>
        <w:rPr>
          <w:rFonts w:ascii="Times New Roman" w:hAnsi="Times New Roman"/>
        </w:rPr>
      </w:pPr>
    </w:p>
    <w:p w14:paraId="4928E31E" w14:textId="77777777" w:rsidR="00F133A8" w:rsidRPr="0081271A" w:rsidRDefault="00F133A8" w:rsidP="00F133A8">
      <w:pPr>
        <w:spacing w:after="0" w:line="240" w:lineRule="auto"/>
        <w:rPr>
          <w:rFonts w:ascii="Times New Roman" w:hAnsi="Times New Roman"/>
        </w:rPr>
      </w:pPr>
    </w:p>
    <w:p w14:paraId="409DC65F" w14:textId="77777777" w:rsidR="00F133A8" w:rsidRPr="0081271A" w:rsidRDefault="00F133A8" w:rsidP="00F133A8">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7FD0077F" w14:textId="77777777" w:rsidR="00F133A8" w:rsidRPr="0081271A" w:rsidRDefault="00F133A8" w:rsidP="00F133A8">
      <w:pPr>
        <w:spacing w:after="0" w:line="240" w:lineRule="auto"/>
        <w:rPr>
          <w:rFonts w:ascii="Times New Roman" w:hAnsi="Times New Roman"/>
        </w:rPr>
      </w:pPr>
    </w:p>
    <w:p w14:paraId="6ABC7CEF" w14:textId="77777777" w:rsidR="00F133A8" w:rsidRPr="0081271A" w:rsidRDefault="0031161D" w:rsidP="00F133A8">
      <w:pPr>
        <w:spacing w:after="0" w:line="240" w:lineRule="auto"/>
        <w:rPr>
          <w:rFonts w:ascii="Times New Roman" w:hAnsi="Times New Roman"/>
        </w:rPr>
      </w:pPr>
      <w:r>
        <w:rPr>
          <w:rFonts w:ascii="Times New Roman" w:hAnsi="Times New Roman"/>
        </w:rPr>
        <w:t>EXP</w:t>
      </w:r>
    </w:p>
    <w:p w14:paraId="5C11C8F2" w14:textId="77777777" w:rsidR="00F133A8" w:rsidRPr="0081271A" w:rsidRDefault="00F133A8" w:rsidP="00F133A8">
      <w:pPr>
        <w:spacing w:after="0" w:line="240" w:lineRule="auto"/>
        <w:rPr>
          <w:rFonts w:ascii="Times New Roman" w:hAnsi="Times New Roman"/>
        </w:rPr>
      </w:pPr>
    </w:p>
    <w:p w14:paraId="3156C9E0" w14:textId="77777777" w:rsidR="00F133A8" w:rsidRPr="0081271A" w:rsidRDefault="00F133A8" w:rsidP="00F133A8">
      <w:pPr>
        <w:spacing w:after="0" w:line="240" w:lineRule="auto"/>
        <w:rPr>
          <w:rFonts w:ascii="Times New Roman" w:hAnsi="Times New Roman"/>
        </w:rPr>
      </w:pPr>
    </w:p>
    <w:p w14:paraId="698B67AC"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24150E66" w14:textId="77777777" w:rsidR="00F133A8" w:rsidRPr="0081271A" w:rsidRDefault="00F133A8" w:rsidP="00F133A8">
      <w:pPr>
        <w:spacing w:after="0" w:line="240" w:lineRule="auto"/>
        <w:rPr>
          <w:rFonts w:ascii="Times New Roman" w:hAnsi="Times New Roman"/>
        </w:rPr>
      </w:pPr>
    </w:p>
    <w:p w14:paraId="56D61B85" w14:textId="77777777" w:rsidR="00F133A8" w:rsidRPr="0081271A" w:rsidRDefault="00206ED8" w:rsidP="00F133A8">
      <w:pPr>
        <w:spacing w:after="0" w:line="240" w:lineRule="auto"/>
        <w:rPr>
          <w:rFonts w:ascii="Times New Roman" w:hAnsi="Times New Roman"/>
        </w:rPr>
      </w:pPr>
      <w:r w:rsidRPr="0081271A">
        <w:rPr>
          <w:rFonts w:ascii="Times New Roman" w:hAnsi="Times New Roman"/>
        </w:rPr>
        <w:t>Lot</w:t>
      </w:r>
    </w:p>
    <w:p w14:paraId="6EEAAD8E" w14:textId="77777777" w:rsidR="00F133A8" w:rsidRPr="0081271A" w:rsidRDefault="00F133A8" w:rsidP="00F133A8">
      <w:pPr>
        <w:spacing w:after="0" w:line="240" w:lineRule="auto"/>
        <w:rPr>
          <w:rFonts w:ascii="Times New Roman" w:hAnsi="Times New Roman"/>
        </w:rPr>
      </w:pPr>
    </w:p>
    <w:p w14:paraId="3C112489" w14:textId="77777777" w:rsidR="00F133A8" w:rsidRPr="0081271A" w:rsidRDefault="00F133A8" w:rsidP="00F133A8">
      <w:pPr>
        <w:spacing w:after="0" w:line="240" w:lineRule="auto"/>
        <w:rPr>
          <w:rFonts w:ascii="Times New Roman" w:hAnsi="Times New Roman"/>
        </w:rPr>
      </w:pPr>
    </w:p>
    <w:p w14:paraId="78B370A9"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16F5FBE2" w14:textId="77777777" w:rsidR="00F133A8" w:rsidRPr="0081271A" w:rsidRDefault="00F133A8" w:rsidP="00F133A8">
      <w:pPr>
        <w:spacing w:after="0" w:line="240" w:lineRule="auto"/>
        <w:rPr>
          <w:rFonts w:ascii="Times New Roman" w:hAnsi="Times New Roman"/>
          <w:i/>
        </w:rPr>
      </w:pPr>
    </w:p>
    <w:p w14:paraId="75CCC392" w14:textId="77777777" w:rsidR="00F133A8" w:rsidRPr="0081271A" w:rsidRDefault="00F133A8" w:rsidP="00F133A8">
      <w:pPr>
        <w:spacing w:after="0" w:line="240" w:lineRule="auto"/>
        <w:rPr>
          <w:rFonts w:ascii="Times New Roman" w:hAnsi="Times New Roman"/>
          <w:b/>
        </w:rPr>
      </w:pPr>
    </w:p>
    <w:p w14:paraId="4B77BA44" w14:textId="77777777" w:rsidR="006545C0" w:rsidRPr="0081271A" w:rsidRDefault="0045081C" w:rsidP="00F133A8">
      <w:pPr>
        <w:spacing w:after="0" w:line="240" w:lineRule="auto"/>
        <w:rPr>
          <w:rFonts w:ascii="Times New Roman" w:hAnsi="Times New Roman"/>
          <w:b/>
        </w:rPr>
      </w:pPr>
      <w:r>
        <w:rPr>
          <w:rFonts w:ascii="Times New Roman" w:hAnsi="Times New Roman"/>
          <w:b/>
        </w:rPr>
        <w:br w:type="page"/>
      </w:r>
    </w:p>
    <w:p w14:paraId="4B3190DA" w14:textId="77777777" w:rsidR="00F133A8" w:rsidRPr="0081271A" w:rsidRDefault="00F133A8" w:rsidP="00F133A8">
      <w:pPr>
        <w:spacing w:after="0" w:line="240" w:lineRule="auto"/>
        <w:rPr>
          <w:rFonts w:ascii="Times New Roman" w:hAnsi="Times New Roman"/>
          <w:b/>
        </w:rPr>
      </w:pPr>
    </w:p>
    <w:p w14:paraId="478EE658" w14:textId="77777777" w:rsidR="00F133A8" w:rsidRPr="0081271A" w:rsidRDefault="00F133A8" w:rsidP="00F133A8">
      <w:pPr>
        <w:spacing w:after="0" w:line="240" w:lineRule="auto"/>
        <w:rPr>
          <w:rFonts w:ascii="Times New Roman" w:hAnsi="Times New Roman"/>
          <w:b/>
        </w:rPr>
      </w:pPr>
    </w:p>
    <w:p w14:paraId="50278E11"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INFORMAZIONI MINIME DA APPORRE SU BLISTER O STRIP</w:t>
      </w:r>
    </w:p>
    <w:p w14:paraId="188202B0" w14:textId="77777777" w:rsidR="00703CF0" w:rsidRPr="0081271A" w:rsidRDefault="00703CF0"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EADCB9D" w14:textId="77777777" w:rsidR="00703CF0" w:rsidRPr="0081271A" w:rsidRDefault="00703CF0"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BLISTER DA 20 MG (CONFEZIONE CALENDARIO CON 14 COMPRESSE)</w:t>
      </w:r>
    </w:p>
    <w:p w14:paraId="7C693048" w14:textId="77777777" w:rsidR="00F133A8" w:rsidRPr="0081271A" w:rsidRDefault="00F133A8" w:rsidP="00F133A8">
      <w:pPr>
        <w:spacing w:after="0" w:line="240" w:lineRule="auto"/>
        <w:rPr>
          <w:rFonts w:ascii="Times New Roman" w:hAnsi="Times New Roman"/>
        </w:rPr>
      </w:pPr>
    </w:p>
    <w:p w14:paraId="6A6E29B9" w14:textId="77777777" w:rsidR="00F133A8" w:rsidRPr="0081271A" w:rsidRDefault="00F133A8" w:rsidP="00F133A8">
      <w:pPr>
        <w:spacing w:after="0" w:line="240" w:lineRule="auto"/>
        <w:rPr>
          <w:rFonts w:ascii="Times New Roman" w:hAnsi="Times New Roman"/>
        </w:rPr>
      </w:pPr>
    </w:p>
    <w:p w14:paraId="1F4389E2"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w:t>
      </w:r>
      <w:r w:rsidRPr="0081271A">
        <w:rPr>
          <w:rFonts w:ascii="Times New Roman" w:hAnsi="Times New Roman"/>
          <w:b/>
        </w:rPr>
        <w:tab/>
        <w:t>DENOMINAZIONE DEL MEDICINALE</w:t>
      </w:r>
    </w:p>
    <w:p w14:paraId="7D0D5740" w14:textId="77777777" w:rsidR="00F133A8" w:rsidRPr="0081271A" w:rsidRDefault="00F133A8" w:rsidP="00F133A8">
      <w:pPr>
        <w:spacing w:after="0" w:line="240" w:lineRule="auto"/>
        <w:rPr>
          <w:rFonts w:ascii="Times New Roman" w:hAnsi="Times New Roman"/>
          <w:i/>
        </w:rPr>
      </w:pPr>
    </w:p>
    <w:p w14:paraId="03D91C47" w14:textId="77777777" w:rsidR="00F133A8" w:rsidRPr="0081271A" w:rsidRDefault="00F133A8" w:rsidP="006545C0">
      <w:pPr>
        <w:spacing w:after="0" w:line="240" w:lineRule="auto"/>
        <w:ind w:left="567" w:hanging="567"/>
        <w:rPr>
          <w:rFonts w:ascii="Times New Roman" w:hAnsi="Times New Roman"/>
        </w:rPr>
      </w:pPr>
      <w:r w:rsidRPr="0081271A">
        <w:rPr>
          <w:rFonts w:ascii="Times New Roman" w:hAnsi="Times New Roman"/>
        </w:rPr>
        <w:t>Rivaroxaban Accord</w:t>
      </w:r>
      <w:r w:rsidR="00AF05B2">
        <w:rPr>
          <w:rFonts w:ascii="Times New Roman" w:hAnsi="Times New Roman"/>
        </w:rPr>
        <w:t xml:space="preserve"> </w:t>
      </w:r>
      <w:r w:rsidRPr="0081271A">
        <w:rPr>
          <w:rFonts w:ascii="Times New Roman" w:hAnsi="Times New Roman"/>
        </w:rPr>
        <w:t>20 mg compress</w:t>
      </w:r>
      <w:r w:rsidR="006545C0" w:rsidRPr="0081271A">
        <w:rPr>
          <w:rFonts w:ascii="Times New Roman" w:hAnsi="Times New Roman"/>
        </w:rPr>
        <w:t>e</w:t>
      </w:r>
    </w:p>
    <w:p w14:paraId="3B1E842B" w14:textId="77777777" w:rsidR="00F133A8" w:rsidRPr="0081271A" w:rsidRDefault="00AF0A93" w:rsidP="00F133A8">
      <w:pPr>
        <w:spacing w:after="0" w:line="240" w:lineRule="auto"/>
        <w:rPr>
          <w:rFonts w:ascii="Times New Roman" w:hAnsi="Times New Roman"/>
        </w:rPr>
      </w:pPr>
      <w:r w:rsidRPr="0081271A">
        <w:rPr>
          <w:rFonts w:ascii="Times New Roman" w:hAnsi="Times New Roman"/>
          <w:highlight w:val="lightGray"/>
        </w:rPr>
        <w:t>rivaroxaban</w:t>
      </w:r>
    </w:p>
    <w:p w14:paraId="1CC13E30" w14:textId="77777777" w:rsidR="00206ED8" w:rsidRPr="0081271A" w:rsidRDefault="00206ED8" w:rsidP="00F133A8">
      <w:pPr>
        <w:spacing w:after="0" w:line="240" w:lineRule="auto"/>
        <w:rPr>
          <w:rFonts w:ascii="Times New Roman" w:hAnsi="Times New Roman"/>
        </w:rPr>
      </w:pPr>
    </w:p>
    <w:p w14:paraId="3C7B85BD" w14:textId="77777777" w:rsidR="00F133A8" w:rsidRPr="0081271A" w:rsidRDefault="00F133A8" w:rsidP="00F133A8">
      <w:pPr>
        <w:spacing w:after="0" w:line="240" w:lineRule="auto"/>
        <w:rPr>
          <w:rFonts w:ascii="Times New Roman" w:hAnsi="Times New Roman"/>
        </w:rPr>
      </w:pPr>
    </w:p>
    <w:p w14:paraId="69C67661"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2.</w:t>
      </w:r>
      <w:r w:rsidRPr="0081271A">
        <w:rPr>
          <w:rFonts w:ascii="Times New Roman" w:hAnsi="Times New Roman"/>
          <w:b/>
        </w:rPr>
        <w:tab/>
        <w:t>NOME DEL TITOLARE DELL’AUTORIZZAZIONE ALL’IMMISSIONE IN COMMERCIO</w:t>
      </w:r>
    </w:p>
    <w:p w14:paraId="7DB85574" w14:textId="77777777" w:rsidR="00F133A8" w:rsidRPr="0081271A" w:rsidRDefault="00F133A8" w:rsidP="00F133A8">
      <w:pPr>
        <w:spacing w:after="0" w:line="240" w:lineRule="auto"/>
        <w:rPr>
          <w:rFonts w:ascii="Times New Roman" w:hAnsi="Times New Roman"/>
        </w:rPr>
      </w:pPr>
    </w:p>
    <w:p w14:paraId="23B34AC3"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Accord</w:t>
      </w:r>
    </w:p>
    <w:p w14:paraId="3047EBFD" w14:textId="77777777" w:rsidR="00F133A8" w:rsidRPr="0081271A" w:rsidRDefault="00F133A8" w:rsidP="00F133A8">
      <w:pPr>
        <w:spacing w:after="0" w:line="240" w:lineRule="auto"/>
        <w:rPr>
          <w:rFonts w:ascii="Times New Roman" w:hAnsi="Times New Roman"/>
        </w:rPr>
      </w:pPr>
    </w:p>
    <w:p w14:paraId="523517E2" w14:textId="77777777" w:rsidR="00F133A8" w:rsidRPr="0081271A" w:rsidRDefault="00F133A8" w:rsidP="00F133A8">
      <w:pPr>
        <w:spacing w:after="0" w:line="240" w:lineRule="auto"/>
        <w:rPr>
          <w:rFonts w:ascii="Times New Roman" w:hAnsi="Times New Roman"/>
        </w:rPr>
      </w:pPr>
    </w:p>
    <w:p w14:paraId="59E2242C" w14:textId="77777777" w:rsidR="00F133A8" w:rsidRPr="0081271A" w:rsidRDefault="00F133A8" w:rsidP="00F133A8">
      <w:pPr>
        <w:pBdr>
          <w:top w:val="single" w:sz="4" w:space="1" w:color="auto"/>
          <w:left w:val="single" w:sz="4" w:space="4" w:color="auto"/>
          <w:bottom w:val="single" w:sz="4" w:space="2" w:color="auto"/>
          <w:right w:val="single" w:sz="4" w:space="4" w:color="auto"/>
        </w:pBdr>
        <w:spacing w:after="0" w:line="240" w:lineRule="auto"/>
        <w:rPr>
          <w:rFonts w:ascii="Times New Roman" w:hAnsi="Times New Roman"/>
          <w:b/>
        </w:rPr>
      </w:pPr>
      <w:r w:rsidRPr="0081271A">
        <w:rPr>
          <w:rFonts w:ascii="Times New Roman" w:hAnsi="Times New Roman"/>
          <w:b/>
        </w:rPr>
        <w:t>3.</w:t>
      </w:r>
      <w:r w:rsidRPr="0081271A">
        <w:rPr>
          <w:rFonts w:ascii="Times New Roman" w:hAnsi="Times New Roman"/>
          <w:b/>
        </w:rPr>
        <w:tab/>
        <w:t>DATA DI SCADENZA</w:t>
      </w:r>
    </w:p>
    <w:p w14:paraId="53929B7A" w14:textId="77777777" w:rsidR="00F133A8" w:rsidRPr="0081271A" w:rsidRDefault="00F133A8" w:rsidP="00F133A8">
      <w:pPr>
        <w:spacing w:after="0" w:line="240" w:lineRule="auto"/>
        <w:rPr>
          <w:rFonts w:ascii="Times New Roman" w:hAnsi="Times New Roman"/>
        </w:rPr>
      </w:pPr>
    </w:p>
    <w:p w14:paraId="3A637BF3" w14:textId="77777777" w:rsidR="00F133A8" w:rsidRPr="0081271A" w:rsidRDefault="0031161D" w:rsidP="00F133A8">
      <w:pPr>
        <w:spacing w:after="0" w:line="240" w:lineRule="auto"/>
        <w:rPr>
          <w:rFonts w:ascii="Times New Roman" w:hAnsi="Times New Roman"/>
        </w:rPr>
      </w:pPr>
      <w:r>
        <w:rPr>
          <w:rFonts w:ascii="Times New Roman" w:hAnsi="Times New Roman"/>
        </w:rPr>
        <w:t>EXP</w:t>
      </w:r>
    </w:p>
    <w:p w14:paraId="1596F0F2" w14:textId="77777777" w:rsidR="00F133A8" w:rsidRPr="0081271A" w:rsidRDefault="00F133A8" w:rsidP="00F133A8">
      <w:pPr>
        <w:spacing w:after="0" w:line="240" w:lineRule="auto"/>
        <w:rPr>
          <w:rFonts w:ascii="Times New Roman" w:hAnsi="Times New Roman"/>
        </w:rPr>
      </w:pPr>
    </w:p>
    <w:p w14:paraId="5AA63B52" w14:textId="77777777" w:rsidR="00F133A8" w:rsidRPr="0081271A" w:rsidRDefault="00F133A8" w:rsidP="00F133A8">
      <w:pPr>
        <w:spacing w:after="0" w:line="240" w:lineRule="auto"/>
        <w:rPr>
          <w:rFonts w:ascii="Times New Roman" w:hAnsi="Times New Roman"/>
        </w:rPr>
      </w:pPr>
    </w:p>
    <w:p w14:paraId="363E969A"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4.</w:t>
      </w:r>
      <w:r w:rsidRPr="0081271A">
        <w:rPr>
          <w:rFonts w:ascii="Times New Roman" w:hAnsi="Times New Roman"/>
          <w:b/>
        </w:rPr>
        <w:tab/>
        <w:t>NUMERO DI LOTTO</w:t>
      </w:r>
    </w:p>
    <w:p w14:paraId="1A24554F" w14:textId="77777777" w:rsidR="00F133A8" w:rsidRPr="0081271A" w:rsidRDefault="00F133A8" w:rsidP="00F133A8">
      <w:pPr>
        <w:spacing w:after="0" w:line="240" w:lineRule="auto"/>
        <w:rPr>
          <w:rFonts w:ascii="Times New Roman" w:hAnsi="Times New Roman"/>
        </w:rPr>
      </w:pPr>
    </w:p>
    <w:p w14:paraId="7EE9767C" w14:textId="77777777" w:rsidR="00F133A8" w:rsidRPr="0081271A" w:rsidRDefault="00206ED8" w:rsidP="00F133A8">
      <w:pPr>
        <w:spacing w:after="0" w:line="240" w:lineRule="auto"/>
        <w:rPr>
          <w:rFonts w:ascii="Times New Roman" w:hAnsi="Times New Roman"/>
        </w:rPr>
      </w:pPr>
      <w:r w:rsidRPr="0081271A">
        <w:rPr>
          <w:rFonts w:ascii="Times New Roman" w:hAnsi="Times New Roman"/>
        </w:rPr>
        <w:t>Lot</w:t>
      </w:r>
    </w:p>
    <w:p w14:paraId="5D737B7D" w14:textId="77777777" w:rsidR="00F133A8" w:rsidRPr="0081271A" w:rsidRDefault="00F133A8" w:rsidP="00F133A8">
      <w:pPr>
        <w:spacing w:after="0" w:line="240" w:lineRule="auto"/>
        <w:rPr>
          <w:rFonts w:ascii="Times New Roman" w:hAnsi="Times New Roman"/>
        </w:rPr>
      </w:pPr>
    </w:p>
    <w:p w14:paraId="325561C6" w14:textId="77777777" w:rsidR="00F133A8" w:rsidRPr="0081271A" w:rsidRDefault="00F133A8" w:rsidP="00F133A8">
      <w:pPr>
        <w:spacing w:after="0" w:line="240" w:lineRule="auto"/>
        <w:rPr>
          <w:rFonts w:ascii="Times New Roman" w:hAnsi="Times New Roman"/>
        </w:rPr>
      </w:pPr>
    </w:p>
    <w:p w14:paraId="1094A9F8" w14:textId="77777777" w:rsidR="00F133A8" w:rsidRPr="0081271A" w:rsidRDefault="00F133A8" w:rsidP="00F133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5.</w:t>
      </w:r>
      <w:r w:rsidRPr="0081271A">
        <w:rPr>
          <w:rFonts w:ascii="Times New Roman" w:hAnsi="Times New Roman"/>
          <w:b/>
        </w:rPr>
        <w:tab/>
        <w:t>ALTRO</w:t>
      </w:r>
    </w:p>
    <w:p w14:paraId="32495C0C" w14:textId="77777777" w:rsidR="00F133A8" w:rsidRPr="0081271A" w:rsidRDefault="00F133A8" w:rsidP="00F133A8">
      <w:pPr>
        <w:spacing w:after="0" w:line="240" w:lineRule="auto"/>
        <w:rPr>
          <w:rFonts w:ascii="Times New Roman" w:hAnsi="Times New Roman"/>
        </w:rPr>
      </w:pPr>
    </w:p>
    <w:p w14:paraId="435D00BD"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Lun</w:t>
      </w:r>
    </w:p>
    <w:p w14:paraId="61F23E55"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Mar</w:t>
      </w:r>
    </w:p>
    <w:p w14:paraId="254E1D65"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Mer</w:t>
      </w:r>
    </w:p>
    <w:p w14:paraId="40CA6F5A"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Gio</w:t>
      </w:r>
    </w:p>
    <w:p w14:paraId="311EAA5C"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Ven</w:t>
      </w:r>
    </w:p>
    <w:p w14:paraId="007A5D06"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Sab</w:t>
      </w:r>
    </w:p>
    <w:p w14:paraId="714F5B3C" w14:textId="77777777" w:rsidR="00F133A8" w:rsidRPr="0081271A" w:rsidRDefault="00F133A8" w:rsidP="00F133A8">
      <w:pPr>
        <w:spacing w:after="0" w:line="240" w:lineRule="auto"/>
        <w:rPr>
          <w:rFonts w:ascii="Times New Roman" w:hAnsi="Times New Roman"/>
        </w:rPr>
      </w:pPr>
      <w:r w:rsidRPr="0081271A">
        <w:rPr>
          <w:rFonts w:ascii="Times New Roman" w:hAnsi="Times New Roman"/>
        </w:rPr>
        <w:t>Dom</w:t>
      </w:r>
    </w:p>
    <w:p w14:paraId="0C6C0583" w14:textId="77777777" w:rsidR="00F133A8" w:rsidRPr="0081271A" w:rsidRDefault="00F133A8" w:rsidP="00F133A8">
      <w:pPr>
        <w:spacing w:after="0" w:line="240" w:lineRule="auto"/>
        <w:rPr>
          <w:rFonts w:ascii="Times New Roman" w:hAnsi="Times New Roman"/>
        </w:rPr>
      </w:pPr>
    </w:p>
    <w:p w14:paraId="271C2338" w14:textId="77777777" w:rsidR="00F133A8" w:rsidRPr="0081271A" w:rsidRDefault="00F133A8" w:rsidP="00F133A8">
      <w:pPr>
        <w:spacing w:after="0" w:line="240" w:lineRule="auto"/>
        <w:rPr>
          <w:rFonts w:ascii="Times New Roman" w:hAnsi="Times New Roman"/>
        </w:rPr>
      </w:pPr>
    </w:p>
    <w:p w14:paraId="7D7FF0C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rPr>
        <w:br w:type="page"/>
      </w:r>
      <w:r w:rsidR="00ED6164" w:rsidRPr="0081271A" w:rsidDel="00ED6164">
        <w:rPr>
          <w:rFonts w:ascii="Times New Roman" w:hAnsi="Times New Roman"/>
          <w:b/>
          <w:color w:val="000000"/>
        </w:rPr>
        <w:lastRenderedPageBreak/>
        <w:t xml:space="preserve"> </w:t>
      </w:r>
      <w:r w:rsidRPr="0081271A">
        <w:rPr>
          <w:rFonts w:ascii="Times New Roman" w:hAnsi="Times New Roman"/>
          <w:b/>
        </w:rPr>
        <w:t>INFORMAZIONI DA APPORRE SUL CONFEZIONAMENTO SECONDARIO E SUL CONFEZIONAMENTO PRIMARIO</w:t>
      </w:r>
    </w:p>
    <w:p w14:paraId="3044456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6265A4D" w14:textId="77777777" w:rsidR="00F10264" w:rsidRPr="0081271A" w:rsidRDefault="0045081C"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Pr>
          <w:rFonts w:ascii="Times New Roman" w:hAnsi="Times New Roman"/>
          <w:b/>
          <w:caps/>
        </w:rPr>
        <w:t>SCATOLA ESTERNA</w:t>
      </w:r>
      <w:r w:rsidR="00F10264" w:rsidRPr="0081271A">
        <w:rPr>
          <w:rFonts w:ascii="Times New Roman" w:hAnsi="Times New Roman"/>
          <w:b/>
          <w:caps/>
        </w:rPr>
        <w:t xml:space="preserve"> ED ETICHETTA </w:t>
      </w:r>
      <w:r w:rsidR="0098735B" w:rsidRPr="0081271A">
        <w:rPr>
          <w:rFonts w:ascii="Times New Roman" w:hAnsi="Times New Roman"/>
          <w:b/>
          <w:caps/>
        </w:rPr>
        <w:t>del</w:t>
      </w:r>
      <w:r w:rsidR="00F10264" w:rsidRPr="0081271A">
        <w:rPr>
          <w:rFonts w:ascii="Times New Roman" w:hAnsi="Times New Roman"/>
          <w:b/>
          <w:caps/>
        </w:rPr>
        <w:t xml:space="preserve"> FLACONE</w:t>
      </w:r>
      <w:r w:rsidR="00ED6164" w:rsidRPr="0081271A">
        <w:rPr>
          <w:rFonts w:ascii="Times New Roman" w:hAnsi="Times New Roman"/>
          <w:b/>
          <w:caps/>
        </w:rPr>
        <w:t xml:space="preserve"> hdpe</w:t>
      </w:r>
      <w:r w:rsidR="00F10264" w:rsidRPr="0081271A">
        <w:rPr>
          <w:rFonts w:ascii="Times New Roman" w:hAnsi="Times New Roman"/>
          <w:b/>
          <w:caps/>
        </w:rPr>
        <w:t xml:space="preserve"> DA 20 MG</w:t>
      </w:r>
    </w:p>
    <w:p w14:paraId="4863216D" w14:textId="77777777" w:rsidR="00F10264" w:rsidRPr="0081271A" w:rsidRDefault="00F10264" w:rsidP="00F10264">
      <w:pPr>
        <w:spacing w:after="0" w:line="240" w:lineRule="auto"/>
        <w:rPr>
          <w:rFonts w:ascii="Times New Roman" w:hAnsi="Times New Roman"/>
        </w:rPr>
      </w:pPr>
    </w:p>
    <w:p w14:paraId="1E062A31" w14:textId="77777777" w:rsidR="00F10264" w:rsidRPr="0081271A" w:rsidRDefault="00F10264" w:rsidP="00F10264">
      <w:pPr>
        <w:spacing w:after="0" w:line="240" w:lineRule="auto"/>
        <w:rPr>
          <w:rFonts w:ascii="Times New Roman" w:hAnsi="Times New Roman"/>
        </w:rPr>
      </w:pPr>
    </w:p>
    <w:p w14:paraId="6D8D5A3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62CBB817" w14:textId="77777777" w:rsidR="00F10264" w:rsidRPr="0081271A" w:rsidRDefault="00F10264" w:rsidP="00F10264">
      <w:pPr>
        <w:spacing w:after="0" w:line="240" w:lineRule="auto"/>
        <w:rPr>
          <w:rFonts w:ascii="Times New Roman" w:hAnsi="Times New Roman"/>
        </w:rPr>
      </w:pPr>
    </w:p>
    <w:p w14:paraId="3C6233C8" w14:textId="77777777" w:rsidR="00F10264" w:rsidRPr="0081271A" w:rsidRDefault="00ED6164" w:rsidP="00F10264">
      <w:pPr>
        <w:spacing w:after="0" w:line="240" w:lineRule="auto"/>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20 mg compresse rivestite con film</w:t>
      </w:r>
      <w:r w:rsidR="00AF05B2">
        <w:rPr>
          <w:rFonts w:ascii="Times New Roman" w:hAnsi="Times New Roman"/>
        </w:rPr>
        <w:t xml:space="preserve">                                                  </w:t>
      </w:r>
      <w:r w:rsidR="00F10264" w:rsidRPr="0081271A">
        <w:rPr>
          <w:rFonts w:ascii="Times New Roman" w:hAnsi="Times New Roman"/>
        </w:rPr>
        <w:t>rivaroxaban</w:t>
      </w:r>
    </w:p>
    <w:p w14:paraId="1E6948F0" w14:textId="77777777" w:rsidR="00F10264" w:rsidRPr="0081271A" w:rsidRDefault="00F10264" w:rsidP="00F10264">
      <w:pPr>
        <w:spacing w:after="0" w:line="240" w:lineRule="auto"/>
        <w:rPr>
          <w:rFonts w:ascii="Times New Roman" w:hAnsi="Times New Roman"/>
        </w:rPr>
      </w:pPr>
    </w:p>
    <w:p w14:paraId="481FEB64" w14:textId="77777777" w:rsidR="00F10264" w:rsidRPr="0081271A" w:rsidRDefault="00F10264" w:rsidP="00F10264">
      <w:pPr>
        <w:spacing w:after="0" w:line="240" w:lineRule="auto"/>
        <w:rPr>
          <w:rFonts w:ascii="Times New Roman" w:hAnsi="Times New Roman"/>
        </w:rPr>
      </w:pPr>
    </w:p>
    <w:p w14:paraId="0B962AC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1AF2F646" w14:textId="77777777" w:rsidR="00F10264" w:rsidRPr="0081271A" w:rsidRDefault="00F10264" w:rsidP="00F10264">
      <w:pPr>
        <w:spacing w:after="0" w:line="240" w:lineRule="auto"/>
        <w:rPr>
          <w:rFonts w:ascii="Times New Roman" w:hAnsi="Times New Roman"/>
        </w:rPr>
      </w:pPr>
    </w:p>
    <w:p w14:paraId="75DE8BD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Ogni compressa rivestita con film contiene 20 mg di rivaroxaban. </w:t>
      </w:r>
    </w:p>
    <w:p w14:paraId="75A75141" w14:textId="77777777" w:rsidR="00F10264" w:rsidRPr="0081271A" w:rsidRDefault="00F10264" w:rsidP="00F10264">
      <w:pPr>
        <w:spacing w:after="0" w:line="240" w:lineRule="auto"/>
        <w:rPr>
          <w:rFonts w:ascii="Times New Roman" w:hAnsi="Times New Roman"/>
        </w:rPr>
      </w:pPr>
    </w:p>
    <w:p w14:paraId="2EE51397" w14:textId="77777777" w:rsidR="00F10264" w:rsidRPr="0081271A" w:rsidRDefault="00F10264" w:rsidP="00F10264">
      <w:pPr>
        <w:spacing w:after="0" w:line="240" w:lineRule="auto"/>
        <w:rPr>
          <w:rFonts w:ascii="Times New Roman" w:hAnsi="Times New Roman"/>
        </w:rPr>
      </w:pPr>
    </w:p>
    <w:p w14:paraId="252D4DC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560D1DBC" w14:textId="77777777" w:rsidR="00F10264" w:rsidRPr="0081271A" w:rsidRDefault="00F10264" w:rsidP="00F10264">
      <w:pPr>
        <w:spacing w:after="0" w:line="240" w:lineRule="auto"/>
        <w:rPr>
          <w:rFonts w:ascii="Times New Roman" w:hAnsi="Times New Roman"/>
        </w:rPr>
      </w:pPr>
    </w:p>
    <w:p w14:paraId="503AA4B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Contiene lattosio</w:t>
      </w:r>
      <w:r w:rsidR="00ED6164" w:rsidRPr="0081271A">
        <w:rPr>
          <w:rFonts w:ascii="Times New Roman" w:hAnsi="Times New Roman"/>
        </w:rPr>
        <w:t xml:space="preserve"> monoidrato</w:t>
      </w:r>
      <w:r w:rsidRPr="0081271A">
        <w:rPr>
          <w:rFonts w:ascii="Times New Roman" w:hAnsi="Times New Roman"/>
        </w:rPr>
        <w:t xml:space="preserve">. </w:t>
      </w:r>
    </w:p>
    <w:p w14:paraId="74CDDE23" w14:textId="77777777" w:rsidR="00F10264" w:rsidRPr="0081271A" w:rsidRDefault="00F10264" w:rsidP="00F10264">
      <w:pPr>
        <w:spacing w:after="0" w:line="240" w:lineRule="auto"/>
        <w:rPr>
          <w:rFonts w:ascii="Times New Roman" w:hAnsi="Times New Roman"/>
        </w:rPr>
      </w:pPr>
    </w:p>
    <w:p w14:paraId="18CFE6D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4.</w:t>
      </w:r>
      <w:r w:rsidRPr="0081271A">
        <w:rPr>
          <w:rFonts w:ascii="Times New Roman" w:hAnsi="Times New Roman"/>
          <w:b/>
        </w:rPr>
        <w:tab/>
        <w:t>FORMA FARMACEUTICA E CONTENUTO</w:t>
      </w:r>
    </w:p>
    <w:p w14:paraId="7AD899C1" w14:textId="77777777" w:rsidR="00F10264" w:rsidRPr="0081271A" w:rsidRDefault="00F10264" w:rsidP="00F10264">
      <w:pPr>
        <w:spacing w:after="0" w:line="240" w:lineRule="auto"/>
        <w:rPr>
          <w:rFonts w:ascii="Times New Roman" w:hAnsi="Times New Roman"/>
        </w:rPr>
      </w:pPr>
    </w:p>
    <w:p w14:paraId="628F6969" w14:textId="77777777" w:rsidR="00F10264" w:rsidRPr="0081271A" w:rsidRDefault="00ED6164" w:rsidP="00F10264">
      <w:pPr>
        <w:spacing w:after="0" w:line="240" w:lineRule="auto"/>
        <w:rPr>
          <w:rFonts w:ascii="Times New Roman" w:hAnsi="Times New Roman"/>
        </w:rPr>
      </w:pPr>
      <w:r w:rsidRPr="0081271A">
        <w:rPr>
          <w:rFonts w:ascii="Times New Roman" w:hAnsi="Times New Roman"/>
        </w:rPr>
        <w:t>30 </w:t>
      </w:r>
      <w:r w:rsidR="00F10264" w:rsidRPr="0081271A">
        <w:rPr>
          <w:rFonts w:ascii="Times New Roman" w:hAnsi="Times New Roman"/>
        </w:rPr>
        <w:t>compresse rivestite con film</w:t>
      </w:r>
    </w:p>
    <w:p w14:paraId="32CBDB5B" w14:textId="77777777" w:rsidR="00F10264" w:rsidRPr="0081271A" w:rsidRDefault="00324BD8" w:rsidP="00F10264">
      <w:pPr>
        <w:spacing w:after="0" w:line="240" w:lineRule="auto"/>
        <w:rPr>
          <w:rFonts w:ascii="Times New Roman" w:hAnsi="Times New Roman"/>
          <w:highlight w:val="lightGray"/>
        </w:rPr>
      </w:pPr>
      <w:r w:rsidRPr="0081271A">
        <w:rPr>
          <w:rFonts w:ascii="Times New Roman" w:hAnsi="Times New Roman"/>
          <w:highlight w:val="lightGray"/>
        </w:rPr>
        <w:t>90 compresse rivestite con film</w:t>
      </w:r>
    </w:p>
    <w:p w14:paraId="51AAEF59" w14:textId="77777777" w:rsidR="00324BD8" w:rsidRPr="0081271A" w:rsidRDefault="00324BD8" w:rsidP="00F10264">
      <w:pPr>
        <w:spacing w:after="0" w:line="240" w:lineRule="auto"/>
        <w:rPr>
          <w:rFonts w:ascii="Times New Roman" w:hAnsi="Times New Roman"/>
        </w:rPr>
      </w:pPr>
      <w:r w:rsidRPr="0081271A">
        <w:rPr>
          <w:rFonts w:ascii="Times New Roman" w:hAnsi="Times New Roman"/>
          <w:highlight w:val="lightGray"/>
        </w:rPr>
        <w:t>500 compresse rivestite con film</w:t>
      </w:r>
    </w:p>
    <w:p w14:paraId="25AD1980" w14:textId="77777777" w:rsidR="00206ED8" w:rsidRPr="0081271A" w:rsidRDefault="00206ED8" w:rsidP="00F10264">
      <w:pPr>
        <w:spacing w:after="0" w:line="240" w:lineRule="auto"/>
        <w:rPr>
          <w:rFonts w:ascii="Times New Roman" w:hAnsi="Times New Roman"/>
        </w:rPr>
      </w:pPr>
    </w:p>
    <w:p w14:paraId="7CB81A1D" w14:textId="77777777" w:rsidR="00F10264" w:rsidRPr="0081271A" w:rsidRDefault="00F10264" w:rsidP="00F10264">
      <w:pPr>
        <w:spacing w:after="0" w:line="240" w:lineRule="auto"/>
        <w:rPr>
          <w:rFonts w:ascii="Times New Roman" w:hAnsi="Times New Roman"/>
        </w:rPr>
      </w:pPr>
    </w:p>
    <w:p w14:paraId="3DCEC9D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412207F6" w14:textId="77777777" w:rsidR="00F10264" w:rsidRPr="0081271A" w:rsidRDefault="00F10264" w:rsidP="00F10264">
      <w:pPr>
        <w:autoSpaceDE w:val="0"/>
        <w:autoSpaceDN w:val="0"/>
        <w:adjustRightInd w:val="0"/>
        <w:spacing w:after="0" w:line="240" w:lineRule="auto"/>
        <w:rPr>
          <w:rFonts w:ascii="Times New Roman" w:hAnsi="Times New Roman"/>
        </w:rPr>
      </w:pPr>
    </w:p>
    <w:p w14:paraId="51982D73" w14:textId="77777777" w:rsidR="00703CF0"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Leggere il foglio illustrativo prima dell’uso.</w:t>
      </w:r>
    </w:p>
    <w:p w14:paraId="561480BF"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Uso orale.</w:t>
      </w:r>
    </w:p>
    <w:p w14:paraId="6B9C15C5" w14:textId="77777777" w:rsidR="00F10264" w:rsidRPr="0081271A" w:rsidRDefault="00F10264" w:rsidP="00F10264">
      <w:pPr>
        <w:autoSpaceDE w:val="0"/>
        <w:autoSpaceDN w:val="0"/>
        <w:adjustRightInd w:val="0"/>
        <w:spacing w:after="0" w:line="240" w:lineRule="auto"/>
        <w:rPr>
          <w:rFonts w:ascii="Times New Roman" w:hAnsi="Times New Roman"/>
        </w:rPr>
      </w:pPr>
    </w:p>
    <w:p w14:paraId="5DFC2678" w14:textId="77777777" w:rsidR="00F10264" w:rsidRPr="0081271A" w:rsidRDefault="00F10264" w:rsidP="00F10264">
      <w:pPr>
        <w:autoSpaceDE w:val="0"/>
        <w:autoSpaceDN w:val="0"/>
        <w:adjustRightInd w:val="0"/>
        <w:spacing w:after="0" w:line="240" w:lineRule="auto"/>
        <w:rPr>
          <w:rFonts w:ascii="Times New Roman" w:hAnsi="Times New Roman"/>
        </w:rPr>
      </w:pPr>
    </w:p>
    <w:p w14:paraId="2D5CA5D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5652A6DB" w14:textId="77777777" w:rsidR="00F10264" w:rsidRPr="0081271A" w:rsidRDefault="00F10264" w:rsidP="00F10264">
      <w:pPr>
        <w:spacing w:after="0" w:line="240" w:lineRule="auto"/>
        <w:rPr>
          <w:rFonts w:ascii="Times New Roman" w:hAnsi="Times New Roman"/>
        </w:rPr>
      </w:pPr>
    </w:p>
    <w:p w14:paraId="3BD80E8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Tenere fuori dalla vista e dalla portata dei bambini.</w:t>
      </w:r>
    </w:p>
    <w:p w14:paraId="6AB22B41" w14:textId="77777777" w:rsidR="00F10264" w:rsidRPr="0081271A" w:rsidRDefault="00F10264" w:rsidP="00F10264">
      <w:pPr>
        <w:spacing w:after="0" w:line="240" w:lineRule="auto"/>
        <w:rPr>
          <w:rFonts w:ascii="Times New Roman" w:hAnsi="Times New Roman"/>
        </w:rPr>
      </w:pPr>
    </w:p>
    <w:p w14:paraId="50325120" w14:textId="77777777" w:rsidR="00F10264" w:rsidRPr="0081271A" w:rsidRDefault="00F10264" w:rsidP="00F10264">
      <w:pPr>
        <w:spacing w:after="0" w:line="240" w:lineRule="auto"/>
        <w:rPr>
          <w:rFonts w:ascii="Times New Roman" w:hAnsi="Times New Roman"/>
        </w:rPr>
      </w:pPr>
    </w:p>
    <w:p w14:paraId="355F23C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7.</w:t>
      </w:r>
      <w:r w:rsidRPr="0081271A">
        <w:rPr>
          <w:rFonts w:ascii="Times New Roman" w:hAnsi="Times New Roman"/>
          <w:b/>
        </w:rPr>
        <w:tab/>
        <w:t>ALTRA(E) AVVERTENZA(E) PARTICOLARE(I), SE NECESSARIO</w:t>
      </w:r>
    </w:p>
    <w:p w14:paraId="1DEC3308" w14:textId="77777777" w:rsidR="00F10264" w:rsidRPr="0081271A" w:rsidRDefault="00F10264" w:rsidP="00F10264">
      <w:pPr>
        <w:spacing w:after="0" w:line="240" w:lineRule="auto"/>
        <w:rPr>
          <w:rFonts w:ascii="Times New Roman" w:hAnsi="Times New Roman"/>
        </w:rPr>
      </w:pPr>
    </w:p>
    <w:p w14:paraId="096E740E" w14:textId="77777777" w:rsidR="00F10264" w:rsidRPr="0081271A" w:rsidRDefault="00F10264" w:rsidP="00F10264">
      <w:pPr>
        <w:spacing w:after="0" w:line="240" w:lineRule="auto"/>
        <w:rPr>
          <w:rFonts w:ascii="Times New Roman" w:hAnsi="Times New Roman"/>
        </w:rPr>
      </w:pPr>
    </w:p>
    <w:p w14:paraId="6D66EEC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20E29917" w14:textId="77777777" w:rsidR="00F10264" w:rsidRPr="0081271A" w:rsidRDefault="00F10264" w:rsidP="00F10264">
      <w:pPr>
        <w:spacing w:after="0" w:line="240" w:lineRule="auto"/>
        <w:rPr>
          <w:rFonts w:ascii="Times New Roman" w:hAnsi="Times New Roman"/>
        </w:rPr>
      </w:pPr>
    </w:p>
    <w:p w14:paraId="3017D0B6" w14:textId="77777777" w:rsidR="00F10264" w:rsidRPr="0081271A" w:rsidRDefault="003501B7" w:rsidP="00F10264">
      <w:pPr>
        <w:spacing w:after="0" w:line="240" w:lineRule="auto"/>
        <w:rPr>
          <w:rFonts w:ascii="Times New Roman" w:hAnsi="Times New Roman"/>
        </w:rPr>
      </w:pPr>
      <w:r w:rsidRPr="0081271A">
        <w:rPr>
          <w:rFonts w:ascii="Times New Roman" w:hAnsi="Times New Roman"/>
        </w:rPr>
        <w:t>Scad</w:t>
      </w:r>
      <w:r w:rsidR="0098735B" w:rsidRPr="0081271A">
        <w:rPr>
          <w:rFonts w:ascii="Times New Roman" w:hAnsi="Times New Roman"/>
        </w:rPr>
        <w:t>.</w:t>
      </w:r>
    </w:p>
    <w:p w14:paraId="1CAEA94A" w14:textId="77777777" w:rsidR="00F10264" w:rsidRPr="0081271A" w:rsidRDefault="00F10264" w:rsidP="00F10264">
      <w:pPr>
        <w:spacing w:after="0" w:line="240" w:lineRule="auto"/>
        <w:rPr>
          <w:rFonts w:ascii="Times New Roman" w:hAnsi="Times New Roman"/>
        </w:rPr>
      </w:pPr>
    </w:p>
    <w:p w14:paraId="73A1472F" w14:textId="77777777" w:rsidR="00F10264" w:rsidRPr="0081271A" w:rsidRDefault="00F10264" w:rsidP="00F10264">
      <w:pPr>
        <w:spacing w:after="0" w:line="240" w:lineRule="auto"/>
        <w:rPr>
          <w:rFonts w:ascii="Times New Roman" w:hAnsi="Times New Roman"/>
        </w:rPr>
      </w:pPr>
    </w:p>
    <w:p w14:paraId="0D34C4F9"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3C753157" w14:textId="77777777" w:rsidR="00F10264" w:rsidRPr="0081271A" w:rsidRDefault="00F10264" w:rsidP="00F10264">
      <w:pPr>
        <w:spacing w:after="0" w:line="240" w:lineRule="auto"/>
        <w:rPr>
          <w:rFonts w:ascii="Times New Roman" w:hAnsi="Times New Roman"/>
        </w:rPr>
      </w:pPr>
    </w:p>
    <w:p w14:paraId="76F2A8E0" w14:textId="77777777" w:rsidR="00F10264" w:rsidRPr="0081271A" w:rsidRDefault="00F10264" w:rsidP="00F10264">
      <w:pPr>
        <w:spacing w:after="0" w:line="240" w:lineRule="auto"/>
        <w:rPr>
          <w:rFonts w:ascii="Times New Roman" w:hAnsi="Times New Roman"/>
        </w:rPr>
      </w:pPr>
    </w:p>
    <w:p w14:paraId="56458426" w14:textId="77777777" w:rsidR="00F10264" w:rsidRPr="0081271A" w:rsidRDefault="00F10264" w:rsidP="00F10264">
      <w:pPr>
        <w:spacing w:after="0" w:line="240" w:lineRule="auto"/>
        <w:rPr>
          <w:rFonts w:ascii="Times New Roman" w:hAnsi="Times New Roman"/>
        </w:rPr>
      </w:pPr>
    </w:p>
    <w:p w14:paraId="43EB7980"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hAnsi="Times New Roman"/>
          <w:b/>
        </w:rPr>
      </w:pPr>
      <w:r w:rsidRPr="0081271A">
        <w:rPr>
          <w:rFonts w:ascii="Times New Roman" w:hAnsi="Times New Roman"/>
          <w:b/>
        </w:rPr>
        <w:lastRenderedPageBreak/>
        <w:t>10.</w:t>
      </w:r>
      <w:r w:rsidRPr="0081271A">
        <w:rPr>
          <w:rFonts w:ascii="Times New Roman" w:hAnsi="Times New Roman"/>
          <w:b/>
        </w:rPr>
        <w:tab/>
        <w:t>PRECAUZIONI PARTICOLARI PER LO SMALTIMENTO DEL MEDICINALE NON UTILIZZATO O DEI RIFIUTI DERIVATI DA TALE MEDICINALE, SE NECESSARIO</w:t>
      </w:r>
    </w:p>
    <w:p w14:paraId="3BA0F938" w14:textId="77777777" w:rsidR="00F10264" w:rsidRPr="0081271A" w:rsidRDefault="00F10264" w:rsidP="00F10264">
      <w:pPr>
        <w:keepNext/>
        <w:spacing w:after="0" w:line="240" w:lineRule="auto"/>
        <w:rPr>
          <w:rFonts w:ascii="Times New Roman" w:hAnsi="Times New Roman"/>
        </w:rPr>
      </w:pPr>
    </w:p>
    <w:p w14:paraId="2985AB64" w14:textId="77777777" w:rsidR="00F10264" w:rsidRPr="0081271A" w:rsidRDefault="00F10264" w:rsidP="00F10264">
      <w:pPr>
        <w:spacing w:after="0" w:line="240" w:lineRule="auto"/>
        <w:rPr>
          <w:rFonts w:ascii="Times New Roman" w:hAnsi="Times New Roman"/>
        </w:rPr>
      </w:pPr>
    </w:p>
    <w:p w14:paraId="080CF13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738DEB25" w14:textId="77777777" w:rsidR="00F10264" w:rsidRPr="0081271A" w:rsidRDefault="00F10264" w:rsidP="00F10264">
      <w:pPr>
        <w:keepNext/>
        <w:spacing w:after="0" w:line="240" w:lineRule="auto"/>
        <w:rPr>
          <w:rFonts w:ascii="Times New Roman" w:hAnsi="Times New Roman"/>
        </w:rPr>
      </w:pPr>
    </w:p>
    <w:p w14:paraId="2682DE6F" w14:textId="77777777" w:rsidR="00ED6164" w:rsidRPr="006E16B7" w:rsidRDefault="00ED6164" w:rsidP="00ED6164">
      <w:pPr>
        <w:keepNext/>
        <w:spacing w:after="0" w:line="240" w:lineRule="auto"/>
        <w:rPr>
          <w:rFonts w:ascii="Times New Roman" w:hAnsi="Times New Roman"/>
          <w:lang w:val="en-US"/>
        </w:rPr>
      </w:pPr>
      <w:r w:rsidRPr="006E16B7">
        <w:rPr>
          <w:rFonts w:ascii="Times New Roman" w:hAnsi="Times New Roman"/>
          <w:lang w:val="en-US"/>
        </w:rPr>
        <w:t>Accord Healthcare S.L.U.</w:t>
      </w:r>
    </w:p>
    <w:p w14:paraId="059C02B2" w14:textId="77777777" w:rsidR="00ED6164" w:rsidRPr="006E16B7" w:rsidRDefault="00ED6164" w:rsidP="00ED6164">
      <w:pPr>
        <w:keepNext/>
        <w:spacing w:after="0" w:line="240" w:lineRule="auto"/>
        <w:rPr>
          <w:rFonts w:ascii="Times New Roman" w:hAnsi="Times New Roman"/>
          <w:highlight w:val="lightGray"/>
          <w:lang w:val="en-US"/>
        </w:rPr>
      </w:pPr>
      <w:r w:rsidRPr="006E16B7">
        <w:rPr>
          <w:rFonts w:ascii="Times New Roman" w:hAnsi="Times New Roman"/>
          <w:highlight w:val="lightGray"/>
          <w:lang w:val="en-US"/>
        </w:rPr>
        <w:t xml:space="preserve">World Trade Center, Moll de Barcelona s/n, Edifici Est, 6a Planta, </w:t>
      </w:r>
    </w:p>
    <w:p w14:paraId="4D202D3F" w14:textId="77777777" w:rsidR="00ED6164" w:rsidRPr="0081271A" w:rsidRDefault="00ED6164" w:rsidP="00ED6164">
      <w:pPr>
        <w:keepNext/>
        <w:spacing w:after="0" w:line="240" w:lineRule="auto"/>
        <w:rPr>
          <w:rFonts w:ascii="Times New Roman" w:hAnsi="Times New Roman"/>
          <w:highlight w:val="lightGray"/>
        </w:rPr>
      </w:pPr>
      <w:r w:rsidRPr="0081271A">
        <w:rPr>
          <w:rFonts w:ascii="Times New Roman" w:hAnsi="Times New Roman"/>
          <w:highlight w:val="lightGray"/>
        </w:rPr>
        <w:t>Barcellona, 08039</w:t>
      </w:r>
    </w:p>
    <w:p w14:paraId="6674A7C5" w14:textId="77777777" w:rsidR="00F10264" w:rsidRPr="0081271A" w:rsidRDefault="00ED6164" w:rsidP="00F10264">
      <w:pPr>
        <w:spacing w:after="0" w:line="240" w:lineRule="auto"/>
        <w:rPr>
          <w:rFonts w:ascii="Times New Roman" w:hAnsi="Times New Roman"/>
        </w:rPr>
      </w:pPr>
      <w:r w:rsidRPr="0081271A">
        <w:rPr>
          <w:rFonts w:ascii="Times New Roman" w:hAnsi="Times New Roman"/>
          <w:highlight w:val="lightGray"/>
        </w:rPr>
        <w:t>Spagna</w:t>
      </w:r>
      <w:r w:rsidR="006545C0" w:rsidRPr="0081271A">
        <w:rPr>
          <w:rFonts w:ascii="Times New Roman" w:hAnsi="Times New Roman"/>
          <w:highlight w:val="lightGray"/>
        </w:rPr>
        <w:t>(applicabile solo per l’imballaggio esterno, non applicabile per l’etichetta del flacone)</w:t>
      </w:r>
    </w:p>
    <w:p w14:paraId="24552143" w14:textId="77777777" w:rsidR="00206ED8" w:rsidRPr="0081271A" w:rsidRDefault="00206ED8" w:rsidP="00F10264">
      <w:pPr>
        <w:spacing w:after="0" w:line="240" w:lineRule="auto"/>
        <w:rPr>
          <w:rFonts w:ascii="Times New Roman" w:hAnsi="Times New Roman"/>
        </w:rPr>
      </w:pPr>
    </w:p>
    <w:p w14:paraId="70E9C202" w14:textId="77777777" w:rsidR="00F10264" w:rsidRPr="0081271A" w:rsidRDefault="00F10264" w:rsidP="00F10264">
      <w:pPr>
        <w:spacing w:after="0" w:line="240" w:lineRule="auto"/>
        <w:rPr>
          <w:rFonts w:ascii="Times New Roman" w:hAnsi="Times New Roman"/>
        </w:rPr>
      </w:pPr>
    </w:p>
    <w:p w14:paraId="52C4A92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12.</w:t>
      </w:r>
      <w:r w:rsidRPr="0081271A">
        <w:rPr>
          <w:rFonts w:ascii="Times New Roman" w:hAnsi="Times New Roman"/>
          <w:b/>
        </w:rPr>
        <w:tab/>
        <w:t>NUMERO(I) DELL’AUTORIZZAZIONE ALL’IMMISSIONE IN COMMERCIO</w:t>
      </w:r>
    </w:p>
    <w:p w14:paraId="5D9B3DA0" w14:textId="77777777" w:rsidR="00F10264" w:rsidRPr="0081271A" w:rsidRDefault="00F10264" w:rsidP="00F10264">
      <w:pPr>
        <w:autoSpaceDE w:val="0"/>
        <w:autoSpaceDN w:val="0"/>
        <w:adjustRightInd w:val="0"/>
        <w:spacing w:after="0" w:line="240" w:lineRule="auto"/>
        <w:rPr>
          <w:rFonts w:ascii="Times New Roman" w:hAnsi="Times New Roman"/>
        </w:rPr>
      </w:pPr>
    </w:p>
    <w:p w14:paraId="2797FCE4" w14:textId="77777777" w:rsidR="00F10264" w:rsidRPr="0081271A" w:rsidRDefault="006545C0"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EU/1/20/1488/051-053 </w:t>
      </w:r>
      <w:r w:rsidRPr="0081271A">
        <w:rPr>
          <w:rFonts w:ascii="Times New Roman" w:hAnsi="Times New Roman"/>
          <w:highlight w:val="lightGray"/>
        </w:rPr>
        <w:t>(applicabile solo per l’imballaggio esterno, non applicabile per l’etichetta del flacone)</w:t>
      </w:r>
    </w:p>
    <w:p w14:paraId="0CCD8189" w14:textId="77777777" w:rsidR="00206ED8" w:rsidRPr="0081271A" w:rsidRDefault="00206ED8" w:rsidP="00F10264">
      <w:pPr>
        <w:autoSpaceDE w:val="0"/>
        <w:autoSpaceDN w:val="0"/>
        <w:adjustRightInd w:val="0"/>
        <w:spacing w:after="0" w:line="240" w:lineRule="auto"/>
        <w:rPr>
          <w:rFonts w:ascii="Times New Roman" w:hAnsi="Times New Roman"/>
          <w:highlight w:val="lightGray"/>
        </w:rPr>
      </w:pPr>
    </w:p>
    <w:p w14:paraId="42EF1BEB" w14:textId="77777777" w:rsidR="00F10264" w:rsidRPr="0081271A" w:rsidRDefault="00F10264" w:rsidP="00F10264">
      <w:pPr>
        <w:autoSpaceDE w:val="0"/>
        <w:autoSpaceDN w:val="0"/>
        <w:adjustRightInd w:val="0"/>
        <w:spacing w:after="0" w:line="240" w:lineRule="auto"/>
        <w:rPr>
          <w:rFonts w:ascii="Times New Roman" w:hAnsi="Times New Roman"/>
          <w:highlight w:val="lightGray"/>
        </w:rPr>
      </w:pPr>
    </w:p>
    <w:p w14:paraId="6A0ED43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13.</w:t>
      </w:r>
      <w:r w:rsidRPr="0081271A">
        <w:rPr>
          <w:rFonts w:ascii="Times New Roman" w:hAnsi="Times New Roman"/>
          <w:b/>
        </w:rPr>
        <w:tab/>
        <w:t>NUMERO DI LOTTO</w:t>
      </w:r>
    </w:p>
    <w:p w14:paraId="55F05DFB" w14:textId="77777777" w:rsidR="00F10264" w:rsidRPr="0081271A" w:rsidRDefault="00F10264" w:rsidP="00F10264">
      <w:pPr>
        <w:spacing w:after="0" w:line="240" w:lineRule="auto"/>
        <w:rPr>
          <w:rFonts w:ascii="Times New Roman" w:hAnsi="Times New Roman"/>
        </w:rPr>
      </w:pPr>
    </w:p>
    <w:p w14:paraId="015246C5" w14:textId="77777777" w:rsidR="00F10264" w:rsidRPr="0081271A" w:rsidRDefault="00206ED8" w:rsidP="00F10264">
      <w:pPr>
        <w:spacing w:after="0" w:line="240" w:lineRule="auto"/>
        <w:rPr>
          <w:rFonts w:ascii="Times New Roman" w:hAnsi="Times New Roman"/>
        </w:rPr>
      </w:pPr>
      <w:r w:rsidRPr="0081271A">
        <w:rPr>
          <w:rFonts w:ascii="Times New Roman" w:hAnsi="Times New Roman"/>
        </w:rPr>
        <w:t>Lot</w:t>
      </w:r>
      <w:r w:rsidR="0098735B" w:rsidRPr="0081271A">
        <w:rPr>
          <w:rFonts w:ascii="Times New Roman" w:hAnsi="Times New Roman"/>
        </w:rPr>
        <w:t>to</w:t>
      </w:r>
    </w:p>
    <w:p w14:paraId="4C71AC36" w14:textId="77777777" w:rsidR="00F10264" w:rsidRPr="0081271A" w:rsidRDefault="00F10264" w:rsidP="00F10264">
      <w:pPr>
        <w:spacing w:after="0" w:line="240" w:lineRule="auto"/>
        <w:rPr>
          <w:rFonts w:ascii="Times New Roman" w:hAnsi="Times New Roman"/>
        </w:rPr>
      </w:pPr>
    </w:p>
    <w:p w14:paraId="3FE879BF" w14:textId="77777777" w:rsidR="00F10264" w:rsidRPr="0081271A" w:rsidRDefault="00F10264" w:rsidP="00F10264">
      <w:pPr>
        <w:spacing w:after="0" w:line="240" w:lineRule="auto"/>
        <w:rPr>
          <w:rFonts w:ascii="Times New Roman" w:hAnsi="Times New Roman"/>
        </w:rPr>
      </w:pPr>
    </w:p>
    <w:p w14:paraId="5493696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14.</w:t>
      </w:r>
      <w:r w:rsidRPr="0081271A">
        <w:rPr>
          <w:rFonts w:ascii="Times New Roman" w:hAnsi="Times New Roman"/>
          <w:b/>
        </w:rPr>
        <w:tab/>
        <w:t>CONDIZIONE GENERALE DI FORNITURA</w:t>
      </w:r>
    </w:p>
    <w:p w14:paraId="36408105" w14:textId="77777777" w:rsidR="00F10264" w:rsidRPr="0081271A" w:rsidRDefault="00F10264" w:rsidP="00F10264">
      <w:pPr>
        <w:spacing w:after="0" w:line="240" w:lineRule="auto"/>
        <w:rPr>
          <w:rFonts w:ascii="Times New Roman" w:hAnsi="Times New Roman"/>
        </w:rPr>
      </w:pPr>
    </w:p>
    <w:p w14:paraId="63A27169" w14:textId="77777777" w:rsidR="00F10264" w:rsidRPr="0081271A" w:rsidRDefault="00F10264" w:rsidP="00F10264">
      <w:pPr>
        <w:spacing w:after="0" w:line="240" w:lineRule="auto"/>
        <w:rPr>
          <w:rFonts w:ascii="Times New Roman" w:hAnsi="Times New Roman"/>
        </w:rPr>
      </w:pPr>
    </w:p>
    <w:p w14:paraId="69E5A5C1" w14:textId="77777777" w:rsidR="00F10264" w:rsidRPr="0081271A" w:rsidRDefault="00F10264" w:rsidP="00F10264">
      <w:pPr>
        <w:pBdr>
          <w:top w:val="single" w:sz="4" w:space="2"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2A14CA6F" w14:textId="77777777" w:rsidR="00F10264" w:rsidRPr="0081271A" w:rsidRDefault="00F10264" w:rsidP="00F10264">
      <w:pPr>
        <w:spacing w:after="0" w:line="240" w:lineRule="auto"/>
        <w:rPr>
          <w:rFonts w:ascii="Times New Roman" w:hAnsi="Times New Roman"/>
        </w:rPr>
      </w:pPr>
    </w:p>
    <w:p w14:paraId="7AA6DEAF" w14:textId="77777777" w:rsidR="00F10264" w:rsidRPr="0081271A" w:rsidRDefault="00F10264" w:rsidP="00F10264">
      <w:pPr>
        <w:spacing w:after="0" w:line="240" w:lineRule="auto"/>
        <w:rPr>
          <w:rFonts w:ascii="Times New Roman" w:hAnsi="Times New Roman"/>
        </w:rPr>
      </w:pPr>
    </w:p>
    <w:p w14:paraId="6EB9E206" w14:textId="77777777" w:rsidR="00F10264" w:rsidRPr="0081271A" w:rsidRDefault="00F10264" w:rsidP="00F1026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rPr>
      </w:pPr>
      <w:r w:rsidRPr="0081271A">
        <w:rPr>
          <w:rFonts w:ascii="Times New Roman" w:hAnsi="Times New Roman"/>
          <w:b/>
        </w:rPr>
        <w:t>16.</w:t>
      </w:r>
      <w:r w:rsidRPr="0081271A">
        <w:rPr>
          <w:rFonts w:ascii="Times New Roman" w:hAnsi="Times New Roman"/>
          <w:b/>
        </w:rPr>
        <w:tab/>
        <w:t>INFORMAZIONI IN BRAILLE</w:t>
      </w:r>
    </w:p>
    <w:p w14:paraId="6C20E328" w14:textId="77777777" w:rsidR="00F10264" w:rsidRPr="0081271A" w:rsidRDefault="00F10264" w:rsidP="00F10264">
      <w:pPr>
        <w:spacing w:after="0" w:line="240" w:lineRule="auto"/>
        <w:rPr>
          <w:rFonts w:ascii="Times New Roman" w:hAnsi="Times New Roman"/>
        </w:rPr>
      </w:pPr>
    </w:p>
    <w:p w14:paraId="44B773C9" w14:textId="77777777" w:rsidR="00F10264" w:rsidRPr="0081271A" w:rsidRDefault="00ED6164"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20 mg </w:t>
      </w:r>
      <w:r w:rsidR="00F10264" w:rsidRPr="0081271A">
        <w:rPr>
          <w:rFonts w:ascii="Times New Roman" w:hAnsi="Times New Roman"/>
          <w:highlight w:val="lightGray"/>
        </w:rPr>
        <w:t>(applicabile solo per imballaggio esterno, non applicabile per l’etichetta del flacone)</w:t>
      </w:r>
    </w:p>
    <w:p w14:paraId="4CE1C268" w14:textId="77777777" w:rsidR="00206ED8" w:rsidRPr="0081271A" w:rsidRDefault="00206ED8" w:rsidP="00F10264">
      <w:pPr>
        <w:spacing w:after="0" w:line="240" w:lineRule="auto"/>
        <w:rPr>
          <w:rFonts w:ascii="Times New Roman" w:hAnsi="Times New Roman"/>
        </w:rPr>
      </w:pPr>
    </w:p>
    <w:p w14:paraId="0BEBE833" w14:textId="77777777" w:rsidR="00F10264" w:rsidRPr="0081271A" w:rsidRDefault="00F10264" w:rsidP="00F10264">
      <w:pPr>
        <w:spacing w:after="0" w:line="240" w:lineRule="auto"/>
        <w:rPr>
          <w:rFonts w:ascii="Times New Roman" w:hAnsi="Times New Roman"/>
        </w:rPr>
      </w:pPr>
    </w:p>
    <w:p w14:paraId="7437ACE3" w14:textId="77777777" w:rsidR="00F10264" w:rsidRPr="0081271A" w:rsidRDefault="00F10264" w:rsidP="00F10264">
      <w:pPr>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IDENTIFICATIVO UNICO – CODICE A BARRE BIDIMENSIONALE</w:t>
      </w:r>
    </w:p>
    <w:p w14:paraId="16F081CB" w14:textId="77777777" w:rsidR="00F10264" w:rsidRPr="0081271A" w:rsidRDefault="00F10264" w:rsidP="00F10264">
      <w:pPr>
        <w:spacing w:after="0" w:line="240" w:lineRule="auto"/>
        <w:rPr>
          <w:rFonts w:ascii="Times New Roman" w:hAnsi="Times New Roman"/>
        </w:rPr>
      </w:pPr>
    </w:p>
    <w:p w14:paraId="23B01001" w14:textId="77777777" w:rsidR="00F10264" w:rsidRPr="0081271A" w:rsidRDefault="00F10264" w:rsidP="00F10264">
      <w:pPr>
        <w:spacing w:line="240" w:lineRule="auto"/>
        <w:rPr>
          <w:rFonts w:ascii="Times New Roman" w:hAnsi="Times New Roman"/>
        </w:rPr>
      </w:pPr>
      <w:r w:rsidRPr="0081271A">
        <w:rPr>
          <w:rFonts w:ascii="Times New Roman" w:hAnsi="Times New Roman"/>
          <w:highlight w:val="lightGray"/>
        </w:rPr>
        <w:t>Codice a barre bidimensionale con identificativo unico incluso. (applicabile solo per imballaggio esterno, non applicabile per l’etichetta del flacone)</w:t>
      </w:r>
    </w:p>
    <w:p w14:paraId="3462C63D" w14:textId="77777777" w:rsidR="00206ED8" w:rsidRPr="0081271A" w:rsidRDefault="00206ED8" w:rsidP="00F10264">
      <w:pPr>
        <w:spacing w:line="240" w:lineRule="auto"/>
        <w:rPr>
          <w:rFonts w:ascii="Times New Roman" w:hAnsi="Times New Roman"/>
        </w:rPr>
      </w:pPr>
    </w:p>
    <w:p w14:paraId="4C5BDDC3" w14:textId="77777777" w:rsidR="00F10264" w:rsidRPr="0081271A" w:rsidRDefault="00F10264" w:rsidP="00F10264">
      <w:pPr>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7B57663E" w14:textId="77777777" w:rsidR="00F10264" w:rsidRPr="0081271A" w:rsidRDefault="00F10264" w:rsidP="00F10264">
      <w:pPr>
        <w:spacing w:after="0" w:line="240" w:lineRule="auto"/>
        <w:rPr>
          <w:rFonts w:ascii="Times New Roman" w:hAnsi="Times New Roman"/>
          <w:b/>
        </w:rPr>
      </w:pPr>
    </w:p>
    <w:p w14:paraId="62FA41A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PC</w:t>
      </w:r>
      <w:r w:rsidRPr="0081271A">
        <w:rPr>
          <w:rFonts w:ascii="Times New Roman" w:hAnsi="Times New Roman"/>
          <w:highlight w:val="lightGray"/>
        </w:rPr>
        <w:t xml:space="preserve"> (applicabile solo per imballaggio esterno, non applicabile per l’etichetta del flacone)</w:t>
      </w:r>
    </w:p>
    <w:p w14:paraId="35B5512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SN</w:t>
      </w:r>
      <w:r w:rsidRPr="0081271A">
        <w:rPr>
          <w:rFonts w:ascii="Times New Roman" w:hAnsi="Times New Roman"/>
          <w:highlight w:val="lightGray"/>
        </w:rPr>
        <w:t xml:space="preserve"> (applicabile solo per imballaggio esterno, non applicabile per l’etichetta del flacone)</w:t>
      </w:r>
    </w:p>
    <w:p w14:paraId="07F7027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NN</w:t>
      </w:r>
      <w:r w:rsidRPr="0081271A">
        <w:rPr>
          <w:rFonts w:ascii="Times New Roman" w:hAnsi="Times New Roman"/>
          <w:highlight w:val="lightGray"/>
        </w:rPr>
        <w:t xml:space="preserve"> (applicabile solo per imballaggio esterno, non applicabile per l’etichetta del flacone)</w:t>
      </w:r>
    </w:p>
    <w:p w14:paraId="2A2632AC"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eastAsia="Times New Roman" w:hAnsi="Times New Roman"/>
          <w:b/>
          <w:color w:val="000000"/>
        </w:rPr>
        <w:br w:type="page"/>
      </w:r>
      <w:r w:rsidRPr="0081271A">
        <w:rPr>
          <w:rFonts w:ascii="Times New Roman" w:hAnsi="Times New Roman"/>
          <w:b/>
        </w:rPr>
        <w:lastRenderedPageBreak/>
        <w:t>INFORMAZIONI DA APPORRE SUL CONFEZIONAMENTO SECONDARIO</w:t>
      </w:r>
    </w:p>
    <w:p w14:paraId="1672C71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4C4D0963" w14:textId="77777777" w:rsidR="00F10264" w:rsidRPr="0081271A" w:rsidRDefault="0098735B"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 xml:space="preserve">SCATOLA </w:t>
      </w:r>
      <w:r w:rsidR="00F10264" w:rsidRPr="0081271A">
        <w:rPr>
          <w:rFonts w:ascii="Times New Roman" w:hAnsi="Times New Roman"/>
          <w:b/>
        </w:rPr>
        <w:t>ESTERN</w:t>
      </w:r>
      <w:r w:rsidRPr="0081271A">
        <w:rPr>
          <w:rFonts w:ascii="Times New Roman" w:hAnsi="Times New Roman"/>
          <w:b/>
        </w:rPr>
        <w:t>A</w:t>
      </w:r>
      <w:r w:rsidR="00F10264" w:rsidRPr="0081271A">
        <w:rPr>
          <w:rFonts w:ascii="Times New Roman" w:hAnsi="Times New Roman"/>
          <w:b/>
        </w:rPr>
        <w:t xml:space="preserve"> PER CONFEZIONE INIZIALE DI TRATTAMENTO (42 COMPRESSE</w:t>
      </w:r>
      <w:r w:rsidR="00ED6164" w:rsidRPr="0081271A">
        <w:rPr>
          <w:rFonts w:ascii="Times New Roman" w:hAnsi="Times New Roman"/>
          <w:b/>
        </w:rPr>
        <w:t xml:space="preserve"> RIVESTITE CON FILM</w:t>
      </w:r>
      <w:r w:rsidR="00F10264" w:rsidRPr="0081271A">
        <w:rPr>
          <w:rFonts w:ascii="Times New Roman" w:hAnsi="Times New Roman"/>
          <w:b/>
        </w:rPr>
        <w:t xml:space="preserve"> DA 15 MG E 7 COMPRESSE </w:t>
      </w:r>
      <w:r w:rsidR="00ED6164" w:rsidRPr="0081271A">
        <w:rPr>
          <w:rFonts w:ascii="Times New Roman" w:hAnsi="Times New Roman"/>
          <w:b/>
        </w:rPr>
        <w:t xml:space="preserve">RIVESTITE CON FILM </w:t>
      </w:r>
      <w:r w:rsidR="00F10264" w:rsidRPr="0081271A">
        <w:rPr>
          <w:rFonts w:ascii="Times New Roman" w:hAnsi="Times New Roman"/>
          <w:b/>
        </w:rPr>
        <w:t>DA 20 MG) (INCLUSA BLUE BOX)</w:t>
      </w:r>
    </w:p>
    <w:p w14:paraId="426DE5BE" w14:textId="77777777" w:rsidR="00F10264" w:rsidRPr="0081271A" w:rsidRDefault="00F10264" w:rsidP="00F10264">
      <w:pPr>
        <w:spacing w:after="0" w:line="240" w:lineRule="auto"/>
        <w:rPr>
          <w:rFonts w:ascii="Times New Roman" w:hAnsi="Times New Roman"/>
        </w:rPr>
      </w:pPr>
    </w:p>
    <w:p w14:paraId="0D138E81" w14:textId="77777777" w:rsidR="00F10264" w:rsidRPr="0081271A" w:rsidRDefault="00F10264" w:rsidP="00F10264">
      <w:pPr>
        <w:spacing w:after="0" w:line="240" w:lineRule="auto"/>
        <w:rPr>
          <w:rFonts w:ascii="Times New Roman" w:hAnsi="Times New Roman"/>
        </w:rPr>
      </w:pPr>
    </w:p>
    <w:p w14:paraId="424EB49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6072FADE" w14:textId="77777777" w:rsidR="00F10264" w:rsidRPr="0081271A" w:rsidRDefault="00F10264" w:rsidP="00F10264">
      <w:pPr>
        <w:spacing w:after="0" w:line="240" w:lineRule="auto"/>
        <w:rPr>
          <w:rFonts w:ascii="Times New Roman" w:hAnsi="Times New Roman"/>
        </w:rPr>
      </w:pPr>
    </w:p>
    <w:p w14:paraId="360EF3B6" w14:textId="77777777" w:rsidR="00F10264" w:rsidRPr="0081271A" w:rsidRDefault="00C6392A"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15 mg </w:t>
      </w:r>
    </w:p>
    <w:p w14:paraId="76A85785" w14:textId="77777777" w:rsidR="00F10264" w:rsidRPr="0081271A" w:rsidRDefault="00C6392A"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20 mg </w:t>
      </w:r>
    </w:p>
    <w:p w14:paraId="3332715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compresse rivestite con film</w:t>
      </w:r>
    </w:p>
    <w:p w14:paraId="31320EC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rivaroxaban</w:t>
      </w:r>
    </w:p>
    <w:p w14:paraId="686D1C9D" w14:textId="77777777" w:rsidR="00F10264" w:rsidRPr="0081271A" w:rsidRDefault="00F10264" w:rsidP="00F10264">
      <w:pPr>
        <w:spacing w:after="0" w:line="240" w:lineRule="auto"/>
        <w:rPr>
          <w:rFonts w:ascii="Times New Roman" w:hAnsi="Times New Roman"/>
        </w:rPr>
      </w:pPr>
    </w:p>
    <w:p w14:paraId="3CEFA1B4" w14:textId="77777777" w:rsidR="00F10264" w:rsidRPr="0081271A" w:rsidRDefault="00F10264" w:rsidP="00F10264">
      <w:pPr>
        <w:spacing w:after="0" w:line="240" w:lineRule="auto"/>
        <w:rPr>
          <w:rFonts w:ascii="Times New Roman" w:hAnsi="Times New Roman"/>
        </w:rPr>
      </w:pPr>
    </w:p>
    <w:p w14:paraId="501B5B1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4482865A" w14:textId="77777777" w:rsidR="00F10264" w:rsidRPr="0081271A" w:rsidRDefault="00F10264" w:rsidP="00F10264">
      <w:pPr>
        <w:spacing w:after="0" w:line="240" w:lineRule="auto"/>
        <w:rPr>
          <w:rFonts w:ascii="Times New Roman" w:hAnsi="Times New Roman"/>
        </w:rPr>
      </w:pPr>
    </w:p>
    <w:p w14:paraId="5E69145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Ogni compressa rossa rivestita con film per la 1°, 2° e 3° settimana contiene 15 mg di rivaroxaban.</w:t>
      </w:r>
    </w:p>
    <w:p w14:paraId="003E522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Ogni compressa rosso </w:t>
      </w:r>
      <w:r w:rsidR="008F1B98" w:rsidRPr="0081271A">
        <w:rPr>
          <w:rFonts w:ascii="Times New Roman" w:hAnsi="Times New Roman"/>
        </w:rPr>
        <w:t xml:space="preserve">scuro </w:t>
      </w:r>
      <w:r w:rsidRPr="0081271A">
        <w:rPr>
          <w:rFonts w:ascii="Times New Roman" w:hAnsi="Times New Roman"/>
        </w:rPr>
        <w:t>rivestita con film per la 4° settimana contiene 20 mg di rivaroxaban.</w:t>
      </w:r>
    </w:p>
    <w:p w14:paraId="71E2885E" w14:textId="77777777" w:rsidR="00F10264" w:rsidRPr="0081271A" w:rsidRDefault="00F10264" w:rsidP="00F10264">
      <w:pPr>
        <w:spacing w:after="0" w:line="240" w:lineRule="auto"/>
        <w:rPr>
          <w:rFonts w:ascii="Times New Roman" w:hAnsi="Times New Roman"/>
        </w:rPr>
      </w:pPr>
    </w:p>
    <w:p w14:paraId="1A967510" w14:textId="77777777" w:rsidR="00F10264" w:rsidRPr="0081271A" w:rsidRDefault="00F10264" w:rsidP="00F10264">
      <w:pPr>
        <w:spacing w:after="0" w:line="240" w:lineRule="auto"/>
        <w:rPr>
          <w:rFonts w:ascii="Times New Roman" w:hAnsi="Times New Roman"/>
        </w:rPr>
      </w:pPr>
    </w:p>
    <w:p w14:paraId="1915B2D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707BB022" w14:textId="77777777" w:rsidR="00F10264" w:rsidRPr="0081271A" w:rsidRDefault="00F10264" w:rsidP="00F10264">
      <w:pPr>
        <w:spacing w:after="0" w:line="240" w:lineRule="auto"/>
        <w:rPr>
          <w:rFonts w:ascii="Times New Roman" w:hAnsi="Times New Roman"/>
        </w:rPr>
      </w:pPr>
    </w:p>
    <w:p w14:paraId="5420FF1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Contiene lattosio</w:t>
      </w:r>
      <w:r w:rsidR="008F1B98" w:rsidRPr="0081271A">
        <w:rPr>
          <w:rFonts w:ascii="Times New Roman" w:hAnsi="Times New Roman"/>
        </w:rPr>
        <w:t xml:space="preserve"> monoidrato</w:t>
      </w:r>
      <w:r w:rsidRPr="0081271A">
        <w:rPr>
          <w:rFonts w:ascii="Times New Roman" w:hAnsi="Times New Roman"/>
        </w:rPr>
        <w:t xml:space="preserve">. </w:t>
      </w:r>
    </w:p>
    <w:p w14:paraId="10E7D1A2" w14:textId="77777777" w:rsidR="00F10264" w:rsidRPr="0081271A" w:rsidRDefault="00F10264" w:rsidP="00F10264">
      <w:pPr>
        <w:spacing w:after="0" w:line="240" w:lineRule="auto"/>
        <w:rPr>
          <w:rFonts w:ascii="Times New Roman" w:hAnsi="Times New Roman"/>
        </w:rPr>
      </w:pPr>
    </w:p>
    <w:p w14:paraId="2861DC04" w14:textId="77777777" w:rsidR="00F10264" w:rsidRPr="0081271A" w:rsidRDefault="00F10264" w:rsidP="00F10264">
      <w:pPr>
        <w:spacing w:after="0" w:line="240" w:lineRule="auto"/>
        <w:rPr>
          <w:rFonts w:ascii="Times New Roman" w:hAnsi="Times New Roman"/>
        </w:rPr>
      </w:pPr>
    </w:p>
    <w:p w14:paraId="4D4246B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4.</w:t>
      </w:r>
      <w:r w:rsidRPr="0081271A">
        <w:rPr>
          <w:rFonts w:ascii="Times New Roman" w:hAnsi="Times New Roman"/>
          <w:b/>
        </w:rPr>
        <w:tab/>
        <w:t>FORMA FARMACEUTICA E CONTENUTO</w:t>
      </w:r>
    </w:p>
    <w:p w14:paraId="029FBC57" w14:textId="77777777" w:rsidR="00F10264" w:rsidRPr="0081271A" w:rsidRDefault="00F10264" w:rsidP="00F10264">
      <w:pPr>
        <w:spacing w:after="0" w:line="240" w:lineRule="auto"/>
        <w:rPr>
          <w:rFonts w:ascii="Times New Roman" w:hAnsi="Times New Roman"/>
        </w:rPr>
      </w:pPr>
    </w:p>
    <w:p w14:paraId="450911A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Ogni confezione da 49 compresse rivestite con film contiene: </w:t>
      </w:r>
    </w:p>
    <w:p w14:paraId="07F5ED90"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t>42 compresse rivestite con film da</w:t>
      </w:r>
      <w:r w:rsidRPr="0081271A">
        <w:rPr>
          <w:rFonts w:ascii="Times New Roman" w:hAnsi="Times New Roman"/>
        </w:rPr>
        <w:t xml:space="preserve"> 15 mg di rivaroxaban</w:t>
      </w:r>
    </w:p>
    <w:p w14:paraId="00A76DE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7 compresse </w:t>
      </w:r>
      <w:r w:rsidRPr="0081271A">
        <w:rPr>
          <w:rFonts w:ascii="Times New Roman" w:hAnsi="Times New Roman"/>
          <w:color w:val="000000"/>
        </w:rPr>
        <w:t xml:space="preserve">rivestite con film </w:t>
      </w:r>
      <w:r w:rsidRPr="0081271A">
        <w:rPr>
          <w:rFonts w:ascii="Times New Roman" w:hAnsi="Times New Roman"/>
        </w:rPr>
        <w:t>da 20 mg di rivaroxaban</w:t>
      </w:r>
    </w:p>
    <w:p w14:paraId="3230006C" w14:textId="77777777" w:rsidR="00F10264" w:rsidRPr="0081271A" w:rsidRDefault="00F10264" w:rsidP="00F10264">
      <w:pPr>
        <w:spacing w:after="0" w:line="240" w:lineRule="auto"/>
        <w:rPr>
          <w:rFonts w:ascii="Times New Roman" w:hAnsi="Times New Roman"/>
        </w:rPr>
      </w:pPr>
    </w:p>
    <w:p w14:paraId="768D105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1CB8CE89" w14:textId="77777777" w:rsidR="00F10264" w:rsidRPr="0081271A" w:rsidRDefault="00F10264" w:rsidP="00F10264">
      <w:pPr>
        <w:spacing w:after="0" w:line="240" w:lineRule="auto"/>
        <w:rPr>
          <w:rFonts w:ascii="Times New Roman" w:hAnsi="Times New Roman"/>
        </w:rPr>
      </w:pPr>
    </w:p>
    <w:p w14:paraId="78D80F7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Leggere il foglio illustrativo prima dell’uso.</w:t>
      </w:r>
    </w:p>
    <w:p w14:paraId="13D572A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Uso orale.</w:t>
      </w:r>
    </w:p>
    <w:p w14:paraId="7E9CAD1C" w14:textId="77777777" w:rsidR="00F10264" w:rsidRPr="0081271A" w:rsidRDefault="00F10264" w:rsidP="00F10264">
      <w:pPr>
        <w:spacing w:after="0" w:line="240" w:lineRule="auto"/>
        <w:rPr>
          <w:rFonts w:ascii="Times New Roman" w:hAnsi="Times New Roman"/>
        </w:rPr>
      </w:pPr>
    </w:p>
    <w:p w14:paraId="5BAA04B4" w14:textId="77777777" w:rsidR="00F10264" w:rsidRPr="0081271A" w:rsidRDefault="00F10264" w:rsidP="00F10264">
      <w:pPr>
        <w:spacing w:after="0" w:line="240" w:lineRule="auto"/>
        <w:outlineLvl w:val="2"/>
        <w:rPr>
          <w:rFonts w:ascii="Times New Roman" w:hAnsi="Times New Roman"/>
        </w:rPr>
      </w:pPr>
      <w:r w:rsidRPr="0081271A">
        <w:rPr>
          <w:rFonts w:ascii="Times New Roman" w:hAnsi="Times New Roman"/>
        </w:rPr>
        <w:t>Confezione di inizio trattamento</w:t>
      </w:r>
    </w:p>
    <w:p w14:paraId="24835F35" w14:textId="77777777" w:rsidR="00F10264" w:rsidRPr="0081271A" w:rsidRDefault="00F10264" w:rsidP="00F10264">
      <w:pPr>
        <w:spacing w:after="0" w:line="240" w:lineRule="auto"/>
        <w:rPr>
          <w:rFonts w:ascii="Times New Roman" w:hAnsi="Times New Roman"/>
        </w:rPr>
      </w:pPr>
    </w:p>
    <w:p w14:paraId="5EE84AB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Questa confezione di inizio trattamento è solo per le prime 4 settimane di trattamento.</w:t>
      </w:r>
    </w:p>
    <w:p w14:paraId="10876637" w14:textId="77777777" w:rsidR="00F10264" w:rsidRPr="0081271A" w:rsidRDefault="00F10264" w:rsidP="00F10264">
      <w:pPr>
        <w:spacing w:after="0" w:line="240" w:lineRule="auto"/>
        <w:rPr>
          <w:rFonts w:ascii="Times New Roman" w:hAnsi="Times New Roman"/>
        </w:rPr>
      </w:pPr>
    </w:p>
    <w:p w14:paraId="3568F8A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DOSAGGIO: </w:t>
      </w:r>
    </w:p>
    <w:p w14:paraId="171768F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1 al giorno 21: 1 compressa da 15 mg 2 volte al giorno (1 compressa da 15 mg al mattino e 1 alla sera) assunta con del cibo. </w:t>
      </w:r>
    </w:p>
    <w:p w14:paraId="7821DCA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22: 1 compressa da 20 mg al giorno (assunta ogni giorno alla stessa ora) con del cibo. </w:t>
      </w:r>
    </w:p>
    <w:p w14:paraId="461C1E6F" w14:textId="77777777" w:rsidR="00F10264" w:rsidRPr="0081271A" w:rsidRDefault="00F10264" w:rsidP="00F10264">
      <w:pPr>
        <w:spacing w:after="0" w:line="240" w:lineRule="auto"/>
        <w:rPr>
          <w:rFonts w:ascii="Times New Roman" w:hAnsi="Times New Roman"/>
        </w:rPr>
      </w:pPr>
    </w:p>
    <w:p w14:paraId="3FC861B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1 al giorno 21: 15 mg 1 compressa 2 volte al giorno (1 compressa da 15 mg al mattino e 1 alla sera) assunta con del cibo. </w:t>
      </w:r>
    </w:p>
    <w:p w14:paraId="055977B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22: 20 mg 1 compressa al giorno (assunta ogni giorno alla stessa) ora con del cibo. </w:t>
      </w:r>
    </w:p>
    <w:p w14:paraId="54522681" w14:textId="77777777" w:rsidR="00F10264" w:rsidRPr="0081271A" w:rsidRDefault="00F10264" w:rsidP="00F10264">
      <w:pPr>
        <w:spacing w:after="0" w:line="240" w:lineRule="auto"/>
        <w:rPr>
          <w:rFonts w:ascii="Times New Roman" w:hAnsi="Times New Roman"/>
        </w:rPr>
      </w:pPr>
    </w:p>
    <w:p w14:paraId="6E9C1534" w14:textId="77777777" w:rsidR="00F10264" w:rsidRPr="0081271A" w:rsidRDefault="00F10264" w:rsidP="00F10264">
      <w:pPr>
        <w:spacing w:after="0" w:line="240" w:lineRule="auto"/>
        <w:rPr>
          <w:rFonts w:ascii="Times New Roman" w:hAnsi="Times New Roman"/>
        </w:rPr>
      </w:pPr>
    </w:p>
    <w:p w14:paraId="74E64CC5" w14:textId="77777777" w:rsidR="00F10264" w:rsidRPr="0081271A" w:rsidRDefault="00F10264" w:rsidP="00F10264">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lastRenderedPageBreak/>
        <w:t>6.</w:t>
      </w:r>
      <w:r w:rsidRPr="0081271A">
        <w:rPr>
          <w:rFonts w:ascii="Times New Roman" w:hAnsi="Times New Roman"/>
          <w:b/>
        </w:rPr>
        <w:tab/>
        <w:t>AVVERTENZA PARTICOLARE CHE PRESCRIVA DI TENERE IL MEDICINALE FUORI DALLA VISTA E DALLA PORTATA DEI BAMBINI</w:t>
      </w:r>
    </w:p>
    <w:p w14:paraId="421C1C86" w14:textId="77777777" w:rsidR="00F10264" w:rsidRPr="0081271A" w:rsidRDefault="00F10264" w:rsidP="00F10264">
      <w:pPr>
        <w:keepNext/>
        <w:keepLines/>
        <w:spacing w:after="0" w:line="240" w:lineRule="auto"/>
        <w:rPr>
          <w:rFonts w:ascii="Times New Roman" w:hAnsi="Times New Roman"/>
        </w:rPr>
      </w:pPr>
    </w:p>
    <w:p w14:paraId="4B7F1D5E"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Tenere fuori dalla vista e dalla portata dei bambini.</w:t>
      </w:r>
    </w:p>
    <w:p w14:paraId="66966D12" w14:textId="77777777" w:rsidR="00F10264" w:rsidRPr="0081271A" w:rsidRDefault="00F10264" w:rsidP="00F10264">
      <w:pPr>
        <w:spacing w:after="0" w:line="240" w:lineRule="auto"/>
        <w:rPr>
          <w:rFonts w:ascii="Times New Roman" w:hAnsi="Times New Roman"/>
        </w:rPr>
      </w:pPr>
    </w:p>
    <w:p w14:paraId="33E34825" w14:textId="77777777" w:rsidR="00F10264" w:rsidRPr="0081271A" w:rsidRDefault="00F10264" w:rsidP="00F10264">
      <w:pPr>
        <w:spacing w:after="0" w:line="240" w:lineRule="auto"/>
        <w:rPr>
          <w:rFonts w:ascii="Times New Roman" w:hAnsi="Times New Roman"/>
        </w:rPr>
      </w:pPr>
    </w:p>
    <w:p w14:paraId="31538FE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7.</w:t>
      </w:r>
      <w:r w:rsidRPr="0081271A">
        <w:rPr>
          <w:rFonts w:ascii="Times New Roman" w:hAnsi="Times New Roman"/>
          <w:b/>
        </w:rPr>
        <w:tab/>
        <w:t>ALTRA(E) AVVERTENZA(E) PARTICOLARE(I), SE NECESSARIO</w:t>
      </w:r>
    </w:p>
    <w:p w14:paraId="6DC4704D" w14:textId="77777777" w:rsidR="00F10264" w:rsidRPr="0081271A" w:rsidRDefault="00F10264" w:rsidP="00F10264">
      <w:pPr>
        <w:spacing w:after="0" w:line="240" w:lineRule="auto"/>
        <w:rPr>
          <w:rFonts w:ascii="Times New Roman" w:hAnsi="Times New Roman"/>
        </w:rPr>
      </w:pPr>
    </w:p>
    <w:p w14:paraId="24151C95" w14:textId="77777777" w:rsidR="00F10264" w:rsidRPr="0081271A" w:rsidRDefault="00F10264" w:rsidP="00F10264">
      <w:pPr>
        <w:spacing w:after="0" w:line="240" w:lineRule="auto"/>
        <w:rPr>
          <w:rFonts w:ascii="Times New Roman" w:hAnsi="Times New Roman"/>
        </w:rPr>
      </w:pPr>
    </w:p>
    <w:p w14:paraId="58F6351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78601064" w14:textId="77777777" w:rsidR="00F10264" w:rsidRPr="0081271A" w:rsidRDefault="00F10264" w:rsidP="00F10264">
      <w:pPr>
        <w:spacing w:after="0" w:line="240" w:lineRule="auto"/>
        <w:rPr>
          <w:rFonts w:ascii="Times New Roman" w:hAnsi="Times New Roman"/>
        </w:rPr>
      </w:pPr>
    </w:p>
    <w:p w14:paraId="1861C664" w14:textId="77777777" w:rsidR="00F10264" w:rsidRPr="0081271A" w:rsidRDefault="001D5D71" w:rsidP="00F10264">
      <w:pPr>
        <w:spacing w:after="0" w:line="240" w:lineRule="auto"/>
        <w:rPr>
          <w:rFonts w:ascii="Times New Roman" w:hAnsi="Times New Roman"/>
        </w:rPr>
      </w:pPr>
      <w:r w:rsidRPr="0081271A">
        <w:rPr>
          <w:rFonts w:ascii="Times New Roman" w:hAnsi="Times New Roman"/>
        </w:rPr>
        <w:t>Scad</w:t>
      </w:r>
      <w:r w:rsidR="0098735B" w:rsidRPr="0081271A">
        <w:rPr>
          <w:rFonts w:ascii="Times New Roman" w:hAnsi="Times New Roman"/>
        </w:rPr>
        <w:t>.</w:t>
      </w:r>
    </w:p>
    <w:p w14:paraId="7A0499C1" w14:textId="77777777" w:rsidR="00F10264" w:rsidRPr="0081271A" w:rsidRDefault="00F10264" w:rsidP="00F10264">
      <w:pPr>
        <w:spacing w:after="0" w:line="240" w:lineRule="auto"/>
        <w:rPr>
          <w:rFonts w:ascii="Times New Roman" w:hAnsi="Times New Roman"/>
        </w:rPr>
      </w:pPr>
    </w:p>
    <w:p w14:paraId="1D8B807E" w14:textId="77777777" w:rsidR="00F10264" w:rsidRPr="0081271A" w:rsidRDefault="00F10264" w:rsidP="00F10264">
      <w:pPr>
        <w:spacing w:after="0" w:line="240" w:lineRule="auto"/>
        <w:rPr>
          <w:rFonts w:ascii="Times New Roman" w:hAnsi="Times New Roman"/>
        </w:rPr>
      </w:pPr>
    </w:p>
    <w:p w14:paraId="0BCD338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5A3E55AC" w14:textId="77777777" w:rsidR="00F10264" w:rsidRPr="0081271A" w:rsidRDefault="00F10264" w:rsidP="00F10264">
      <w:pPr>
        <w:spacing w:after="0" w:line="240" w:lineRule="auto"/>
        <w:ind w:left="567" w:hanging="567"/>
        <w:rPr>
          <w:rFonts w:ascii="Times New Roman" w:hAnsi="Times New Roman"/>
        </w:rPr>
      </w:pPr>
    </w:p>
    <w:p w14:paraId="246997F4" w14:textId="77777777" w:rsidR="00F10264" w:rsidRPr="0081271A" w:rsidRDefault="00F10264" w:rsidP="00F10264">
      <w:pPr>
        <w:spacing w:after="0" w:line="240" w:lineRule="auto"/>
        <w:ind w:left="567" w:hanging="567"/>
        <w:rPr>
          <w:rFonts w:ascii="Times New Roman" w:hAnsi="Times New Roman"/>
        </w:rPr>
      </w:pPr>
    </w:p>
    <w:p w14:paraId="01F737C6"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10.</w:t>
      </w:r>
      <w:r w:rsidRPr="0081271A">
        <w:rPr>
          <w:rFonts w:ascii="Times New Roman" w:hAnsi="Times New Roman"/>
          <w:b/>
        </w:rPr>
        <w:tab/>
        <w:t>PRECAUZIONI PARTICOLARI PER LO SMALTIMENTO DEL MEDICINALE NON UTILIZZATO O DEI RIFIUTI DERIVATI DA TALE MEDICINALE, SE NECESSARIO</w:t>
      </w:r>
    </w:p>
    <w:p w14:paraId="04234907" w14:textId="77777777" w:rsidR="00F10264" w:rsidRPr="0081271A" w:rsidRDefault="00F10264" w:rsidP="00F10264">
      <w:pPr>
        <w:spacing w:after="0" w:line="240" w:lineRule="auto"/>
        <w:rPr>
          <w:rFonts w:ascii="Times New Roman" w:hAnsi="Times New Roman"/>
        </w:rPr>
      </w:pPr>
    </w:p>
    <w:p w14:paraId="58B53775" w14:textId="77777777" w:rsidR="00F10264" w:rsidRPr="0081271A" w:rsidRDefault="00F10264" w:rsidP="00F10264">
      <w:pPr>
        <w:spacing w:after="0" w:line="240" w:lineRule="auto"/>
        <w:rPr>
          <w:rFonts w:ascii="Times New Roman" w:hAnsi="Times New Roman"/>
        </w:rPr>
      </w:pPr>
    </w:p>
    <w:p w14:paraId="3B1D70E4"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7380ACDF" w14:textId="77777777" w:rsidR="00F10264" w:rsidRPr="0081271A" w:rsidRDefault="00F10264" w:rsidP="00F10264">
      <w:pPr>
        <w:spacing w:after="0" w:line="240" w:lineRule="auto"/>
        <w:rPr>
          <w:rFonts w:ascii="Times New Roman" w:hAnsi="Times New Roman"/>
        </w:rPr>
      </w:pPr>
    </w:p>
    <w:p w14:paraId="2A74E33F" w14:textId="77777777" w:rsidR="009D103A" w:rsidRPr="006E16B7" w:rsidRDefault="009D103A" w:rsidP="009D103A">
      <w:pPr>
        <w:spacing w:after="0" w:line="240" w:lineRule="auto"/>
        <w:rPr>
          <w:rFonts w:ascii="Times New Roman" w:hAnsi="Times New Roman"/>
          <w:lang w:val="en-US"/>
        </w:rPr>
      </w:pPr>
      <w:r w:rsidRPr="006E16B7">
        <w:rPr>
          <w:rFonts w:ascii="Times New Roman" w:hAnsi="Times New Roman"/>
          <w:lang w:val="en-US"/>
        </w:rPr>
        <w:t>Accord Healthcare S.L.U.</w:t>
      </w:r>
    </w:p>
    <w:p w14:paraId="613EA1A8" w14:textId="77777777" w:rsidR="009D103A" w:rsidRPr="006E16B7" w:rsidRDefault="009D103A" w:rsidP="009D103A">
      <w:pPr>
        <w:spacing w:after="0" w:line="240" w:lineRule="auto"/>
        <w:rPr>
          <w:rFonts w:ascii="Times New Roman" w:hAnsi="Times New Roman"/>
          <w:lang w:val="en-US"/>
        </w:rPr>
      </w:pPr>
      <w:r w:rsidRPr="006E16B7">
        <w:rPr>
          <w:rFonts w:ascii="Times New Roman" w:hAnsi="Times New Roman"/>
          <w:lang w:val="en-US"/>
        </w:rPr>
        <w:t>World Trade Center, Moll de Barcelona s/n, Edifici Est, 6</w:t>
      </w:r>
      <w:r w:rsidRPr="006E16B7">
        <w:rPr>
          <w:rFonts w:ascii="Times New Roman" w:hAnsi="Times New Roman"/>
          <w:vertAlign w:val="superscript"/>
          <w:lang w:val="en-US"/>
        </w:rPr>
        <w:t>a</w:t>
      </w:r>
      <w:r w:rsidRPr="006E16B7">
        <w:rPr>
          <w:rFonts w:ascii="Times New Roman" w:hAnsi="Times New Roman"/>
          <w:lang w:val="en-US"/>
        </w:rPr>
        <w:t xml:space="preserve"> Planta, </w:t>
      </w:r>
    </w:p>
    <w:p w14:paraId="3ACC8598" w14:textId="77777777" w:rsidR="009D103A" w:rsidRPr="0081271A" w:rsidRDefault="009D103A" w:rsidP="009D103A">
      <w:pPr>
        <w:spacing w:after="0" w:line="240" w:lineRule="auto"/>
        <w:rPr>
          <w:rFonts w:ascii="Times New Roman" w:hAnsi="Times New Roman"/>
        </w:rPr>
      </w:pPr>
      <w:r w:rsidRPr="0081271A">
        <w:rPr>
          <w:rFonts w:ascii="Times New Roman" w:hAnsi="Times New Roman"/>
        </w:rPr>
        <w:t>Barcellona, 08039</w:t>
      </w:r>
    </w:p>
    <w:p w14:paraId="532DF0B5" w14:textId="77777777" w:rsidR="009D103A" w:rsidRPr="0081271A" w:rsidRDefault="009D103A" w:rsidP="009D103A">
      <w:pPr>
        <w:spacing w:after="0" w:line="240" w:lineRule="auto"/>
        <w:rPr>
          <w:rFonts w:ascii="Times New Roman" w:hAnsi="Times New Roman"/>
        </w:rPr>
      </w:pPr>
      <w:r w:rsidRPr="0081271A">
        <w:rPr>
          <w:rFonts w:ascii="Times New Roman" w:hAnsi="Times New Roman"/>
        </w:rPr>
        <w:t>Spagna</w:t>
      </w:r>
    </w:p>
    <w:p w14:paraId="24783D73" w14:textId="77777777" w:rsidR="00F10264" w:rsidRPr="0081271A" w:rsidRDefault="00F10264" w:rsidP="00F10264">
      <w:pPr>
        <w:spacing w:after="0" w:line="240" w:lineRule="auto"/>
        <w:rPr>
          <w:rFonts w:ascii="Times New Roman" w:hAnsi="Times New Roman"/>
        </w:rPr>
      </w:pPr>
    </w:p>
    <w:p w14:paraId="33DA3B9F" w14:textId="77777777" w:rsidR="00F10264" w:rsidRPr="0081271A" w:rsidRDefault="00F10264" w:rsidP="00F10264">
      <w:pPr>
        <w:spacing w:after="0" w:line="240" w:lineRule="auto"/>
        <w:rPr>
          <w:rFonts w:ascii="Times New Roman" w:hAnsi="Times New Roman"/>
        </w:rPr>
      </w:pPr>
    </w:p>
    <w:p w14:paraId="562E0A3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12.</w:t>
      </w:r>
      <w:r w:rsidRPr="0081271A">
        <w:rPr>
          <w:rFonts w:ascii="Times New Roman" w:hAnsi="Times New Roman"/>
          <w:b/>
        </w:rPr>
        <w:tab/>
        <w:t xml:space="preserve">NUMERO(I) DELL’AUTORIZZAZIONE ALL’IMMISSIONE IN COMMERCIO </w:t>
      </w:r>
    </w:p>
    <w:p w14:paraId="3F4BD14D" w14:textId="77777777" w:rsidR="00F10264" w:rsidRPr="0081271A" w:rsidRDefault="00F10264" w:rsidP="00F10264">
      <w:pPr>
        <w:autoSpaceDE w:val="0"/>
        <w:autoSpaceDN w:val="0"/>
        <w:adjustRightInd w:val="0"/>
        <w:spacing w:after="0" w:line="240" w:lineRule="auto"/>
        <w:rPr>
          <w:rFonts w:ascii="Times New Roman" w:eastAsia="Times New Roman" w:hAnsi="Times New Roman"/>
          <w:color w:val="000000"/>
        </w:rPr>
      </w:pPr>
    </w:p>
    <w:p w14:paraId="5AA95C93" w14:textId="77777777" w:rsidR="007E571D" w:rsidRPr="0081271A" w:rsidRDefault="007E571D" w:rsidP="007E571D">
      <w:pPr>
        <w:autoSpaceDE w:val="0"/>
        <w:autoSpaceDN w:val="0"/>
        <w:adjustRightInd w:val="0"/>
        <w:spacing w:after="0" w:line="240" w:lineRule="auto"/>
        <w:rPr>
          <w:rFonts w:ascii="Times New Roman" w:eastAsia="Times New Roman" w:hAnsi="Times New Roman"/>
          <w:color w:val="000000"/>
        </w:rPr>
      </w:pPr>
      <w:r w:rsidRPr="0081271A">
        <w:rPr>
          <w:rFonts w:ascii="Times New Roman" w:eastAsia="Times New Roman" w:hAnsi="Times New Roman"/>
          <w:color w:val="000000"/>
        </w:rPr>
        <w:t>EU/1/20/1488/039</w:t>
      </w:r>
    </w:p>
    <w:p w14:paraId="2E5158EE" w14:textId="77777777" w:rsidR="00F10264" w:rsidRPr="0081271A" w:rsidRDefault="00F10264" w:rsidP="00F10264">
      <w:pPr>
        <w:spacing w:after="0" w:line="240" w:lineRule="auto"/>
        <w:rPr>
          <w:rFonts w:ascii="Times New Roman" w:hAnsi="Times New Roman"/>
        </w:rPr>
      </w:pPr>
    </w:p>
    <w:p w14:paraId="01CD810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13.</w:t>
      </w:r>
      <w:r w:rsidRPr="0081271A">
        <w:rPr>
          <w:rFonts w:ascii="Times New Roman" w:hAnsi="Times New Roman"/>
          <w:b/>
        </w:rPr>
        <w:tab/>
        <w:t>NUMERO DI LOTTO</w:t>
      </w:r>
    </w:p>
    <w:p w14:paraId="43DB7F7F" w14:textId="77777777" w:rsidR="00F10264" w:rsidRPr="0081271A" w:rsidRDefault="00F10264" w:rsidP="00F10264">
      <w:pPr>
        <w:spacing w:after="0" w:line="240" w:lineRule="auto"/>
        <w:rPr>
          <w:rFonts w:ascii="Times New Roman" w:hAnsi="Times New Roman"/>
        </w:rPr>
      </w:pPr>
    </w:p>
    <w:p w14:paraId="56B70D72" w14:textId="77777777" w:rsidR="00F10264" w:rsidRPr="0081271A" w:rsidRDefault="00206ED8" w:rsidP="00F10264">
      <w:pPr>
        <w:spacing w:after="0" w:line="240" w:lineRule="auto"/>
        <w:rPr>
          <w:rFonts w:ascii="Times New Roman" w:hAnsi="Times New Roman"/>
        </w:rPr>
      </w:pPr>
      <w:r w:rsidRPr="0081271A">
        <w:rPr>
          <w:rFonts w:ascii="Times New Roman" w:hAnsi="Times New Roman"/>
        </w:rPr>
        <w:t>Lot</w:t>
      </w:r>
      <w:r w:rsidR="0098735B" w:rsidRPr="0081271A">
        <w:rPr>
          <w:rFonts w:ascii="Times New Roman" w:hAnsi="Times New Roman"/>
        </w:rPr>
        <w:t>to</w:t>
      </w:r>
    </w:p>
    <w:p w14:paraId="478BA4E2" w14:textId="77777777" w:rsidR="00F10264" w:rsidRPr="0081271A" w:rsidRDefault="00F10264" w:rsidP="00F10264">
      <w:pPr>
        <w:spacing w:after="0" w:line="240" w:lineRule="auto"/>
        <w:rPr>
          <w:rFonts w:ascii="Times New Roman" w:hAnsi="Times New Roman"/>
        </w:rPr>
      </w:pPr>
    </w:p>
    <w:p w14:paraId="53413D1B" w14:textId="77777777" w:rsidR="00F10264" w:rsidRPr="0081271A" w:rsidRDefault="00F10264" w:rsidP="00F10264">
      <w:pPr>
        <w:spacing w:after="0" w:line="240" w:lineRule="auto"/>
        <w:rPr>
          <w:rFonts w:ascii="Times New Roman" w:hAnsi="Times New Roman"/>
        </w:rPr>
      </w:pPr>
    </w:p>
    <w:p w14:paraId="08D207D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14.</w:t>
      </w:r>
      <w:r w:rsidRPr="0081271A">
        <w:rPr>
          <w:rFonts w:ascii="Times New Roman" w:hAnsi="Times New Roman"/>
          <w:b/>
        </w:rPr>
        <w:tab/>
        <w:t>CONDIZIONE GENERALE DI FORNITURA</w:t>
      </w:r>
    </w:p>
    <w:p w14:paraId="7C8333BE" w14:textId="77777777" w:rsidR="00F10264" w:rsidRPr="0081271A" w:rsidRDefault="00F10264" w:rsidP="00F10264">
      <w:pPr>
        <w:spacing w:after="0" w:line="240" w:lineRule="auto"/>
        <w:rPr>
          <w:rFonts w:ascii="Times New Roman" w:hAnsi="Times New Roman"/>
        </w:rPr>
      </w:pPr>
    </w:p>
    <w:p w14:paraId="5064F729" w14:textId="77777777" w:rsidR="009D103A" w:rsidRPr="0081271A" w:rsidRDefault="009D103A" w:rsidP="00F10264">
      <w:pPr>
        <w:spacing w:after="0" w:line="240" w:lineRule="auto"/>
        <w:rPr>
          <w:rFonts w:ascii="Times New Roman" w:hAnsi="Times New Roman"/>
        </w:rPr>
      </w:pPr>
    </w:p>
    <w:p w14:paraId="4C6AB28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34503F63" w14:textId="77777777" w:rsidR="00F10264" w:rsidRPr="0081271A" w:rsidRDefault="00F10264" w:rsidP="00F10264">
      <w:pPr>
        <w:spacing w:after="0" w:line="240" w:lineRule="auto"/>
        <w:rPr>
          <w:rFonts w:ascii="Times New Roman" w:hAnsi="Times New Roman"/>
        </w:rPr>
      </w:pPr>
    </w:p>
    <w:p w14:paraId="059C77FC" w14:textId="77777777" w:rsidR="00F10264" w:rsidRPr="0081271A" w:rsidRDefault="00F10264" w:rsidP="00F10264">
      <w:pPr>
        <w:spacing w:after="0" w:line="240" w:lineRule="auto"/>
        <w:rPr>
          <w:rFonts w:ascii="Times New Roman" w:hAnsi="Times New Roman"/>
        </w:rPr>
      </w:pPr>
    </w:p>
    <w:p w14:paraId="5EB3A8CE"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16.</w:t>
      </w:r>
      <w:r w:rsidRPr="0081271A">
        <w:rPr>
          <w:rFonts w:ascii="Times New Roman" w:hAnsi="Times New Roman"/>
          <w:b/>
        </w:rPr>
        <w:tab/>
        <w:t>INFORMAZIONI IN BRAILLE</w:t>
      </w:r>
    </w:p>
    <w:p w14:paraId="2D5FD1C3" w14:textId="77777777" w:rsidR="00F10264" w:rsidRPr="0081271A" w:rsidRDefault="00F10264" w:rsidP="00F10264">
      <w:pPr>
        <w:spacing w:after="0" w:line="240" w:lineRule="auto"/>
        <w:rPr>
          <w:rFonts w:ascii="Times New Roman" w:hAnsi="Times New Roman"/>
        </w:rPr>
      </w:pPr>
    </w:p>
    <w:p w14:paraId="4FFEE108" w14:textId="77777777" w:rsidR="00F10264" w:rsidRPr="006E16B7" w:rsidRDefault="009D103A" w:rsidP="00F10264">
      <w:pPr>
        <w:spacing w:after="0" w:line="240" w:lineRule="auto"/>
        <w:rPr>
          <w:rFonts w:ascii="Times New Roman" w:hAnsi="Times New Roman"/>
          <w:lang w:val="en-US"/>
        </w:rPr>
      </w:pPr>
      <w:r w:rsidRPr="006E16B7">
        <w:rPr>
          <w:rFonts w:ascii="Times New Roman" w:hAnsi="Times New Roman"/>
          <w:lang w:val="en-US"/>
        </w:rPr>
        <w:t>Rivaroxaban Accord</w:t>
      </w:r>
      <w:r w:rsidR="00F10264" w:rsidRPr="006E16B7">
        <w:rPr>
          <w:rFonts w:ascii="Times New Roman" w:hAnsi="Times New Roman"/>
          <w:lang w:val="en-US"/>
        </w:rPr>
        <w:t xml:space="preserve"> 15 mg </w:t>
      </w:r>
    </w:p>
    <w:p w14:paraId="000BDCC8" w14:textId="77777777" w:rsidR="00F10264" w:rsidRPr="006E16B7" w:rsidRDefault="009D103A" w:rsidP="00F10264">
      <w:pPr>
        <w:spacing w:after="0" w:line="240" w:lineRule="auto"/>
        <w:rPr>
          <w:rFonts w:ascii="Times New Roman" w:hAnsi="Times New Roman"/>
          <w:lang w:val="en-US"/>
        </w:rPr>
      </w:pPr>
      <w:r w:rsidRPr="006E16B7">
        <w:rPr>
          <w:rFonts w:ascii="Times New Roman" w:hAnsi="Times New Roman"/>
          <w:lang w:val="en-US"/>
        </w:rPr>
        <w:t>Rivaroxaban Accord</w:t>
      </w:r>
      <w:r w:rsidR="00F10264" w:rsidRPr="006E16B7">
        <w:rPr>
          <w:rFonts w:ascii="Times New Roman" w:hAnsi="Times New Roman"/>
          <w:lang w:val="en-US"/>
        </w:rPr>
        <w:t xml:space="preserve"> 20 mg</w:t>
      </w:r>
    </w:p>
    <w:p w14:paraId="62219535" w14:textId="77777777" w:rsidR="00F10264" w:rsidRPr="006E16B7" w:rsidRDefault="00F10264" w:rsidP="00F10264">
      <w:pPr>
        <w:spacing w:after="0" w:line="240" w:lineRule="auto"/>
        <w:rPr>
          <w:rFonts w:ascii="Times New Roman" w:hAnsi="Times New Roman"/>
          <w:lang w:val="en-US"/>
        </w:rPr>
      </w:pPr>
    </w:p>
    <w:p w14:paraId="3D660712" w14:textId="77777777" w:rsidR="00F10264" w:rsidRPr="006E16B7" w:rsidRDefault="00F10264" w:rsidP="00F10264">
      <w:pPr>
        <w:spacing w:after="0" w:line="240" w:lineRule="auto"/>
        <w:rPr>
          <w:rFonts w:ascii="Times New Roman" w:hAnsi="Times New Roman"/>
          <w:lang w:val="en-US"/>
        </w:rPr>
      </w:pPr>
    </w:p>
    <w:p w14:paraId="0E2A0579" w14:textId="77777777" w:rsidR="00F10264" w:rsidRPr="0081271A" w:rsidRDefault="00F10264" w:rsidP="00F10264">
      <w:pPr>
        <w:keepNext/>
        <w:keepLines/>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lastRenderedPageBreak/>
        <w:t>IDENTIFICATIVO UNICO – CODICE A BARRE BIDIMENSIONALE</w:t>
      </w:r>
    </w:p>
    <w:p w14:paraId="7D20B4D1" w14:textId="77777777" w:rsidR="00F10264" w:rsidRPr="0081271A" w:rsidRDefault="00F10264" w:rsidP="00F10264">
      <w:pPr>
        <w:keepNext/>
        <w:keepLines/>
        <w:spacing w:after="0" w:line="240" w:lineRule="auto"/>
        <w:rPr>
          <w:rFonts w:ascii="Times New Roman" w:hAnsi="Times New Roman"/>
        </w:rPr>
      </w:pPr>
    </w:p>
    <w:p w14:paraId="6AC5A92A" w14:textId="77777777" w:rsidR="00F10264" w:rsidRPr="0081271A" w:rsidRDefault="00F10264" w:rsidP="00F10264">
      <w:pPr>
        <w:keepNext/>
        <w:keepLines/>
        <w:spacing w:line="240" w:lineRule="auto"/>
        <w:rPr>
          <w:rFonts w:ascii="Times New Roman" w:hAnsi="Times New Roman"/>
        </w:rPr>
      </w:pPr>
      <w:r w:rsidRPr="0081271A">
        <w:rPr>
          <w:rFonts w:ascii="Times New Roman" w:hAnsi="Times New Roman"/>
          <w:highlight w:val="lightGray"/>
        </w:rPr>
        <w:t>Codice a barre bidimensionale con identificativo unico incluso.</w:t>
      </w:r>
    </w:p>
    <w:p w14:paraId="3BF7982F" w14:textId="77777777" w:rsidR="00F10264" w:rsidRPr="0081271A" w:rsidRDefault="00F10264" w:rsidP="00F10264">
      <w:pPr>
        <w:keepNext/>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24961A84" w14:textId="77777777" w:rsidR="00F10264" w:rsidRPr="0081271A" w:rsidRDefault="00F10264" w:rsidP="00F10264">
      <w:pPr>
        <w:spacing w:after="0" w:line="240" w:lineRule="auto"/>
        <w:rPr>
          <w:rFonts w:ascii="Times New Roman" w:hAnsi="Times New Roman"/>
          <w:b/>
        </w:rPr>
      </w:pPr>
    </w:p>
    <w:p w14:paraId="2D8412D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PC</w:t>
      </w:r>
    </w:p>
    <w:p w14:paraId="3ED2C61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SN</w:t>
      </w:r>
    </w:p>
    <w:p w14:paraId="370695A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NN</w:t>
      </w:r>
    </w:p>
    <w:p w14:paraId="12A923EF"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br w:type="page"/>
      </w:r>
      <w:r w:rsidRPr="0081271A">
        <w:rPr>
          <w:rFonts w:ascii="Times New Roman" w:hAnsi="Times New Roman"/>
          <w:b/>
        </w:rPr>
        <w:lastRenderedPageBreak/>
        <w:t>INFORMAZIONI DA APPORRE SUL CONFEZIONAMENTO SECONDARIO</w:t>
      </w:r>
    </w:p>
    <w:p w14:paraId="7DD434A1"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0F3F62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CONTENITORE A PORTAFOGLIO DELLA CONFEZIONE INIZIALE DI TRATTAMENTO (42 COMPRESSE DA 15 MG E 7 COMPRESSE DA 20 MG) (SENZA BLUE BOX)</w:t>
      </w:r>
    </w:p>
    <w:p w14:paraId="3A372523" w14:textId="77777777" w:rsidR="00F10264" w:rsidRPr="0081271A" w:rsidRDefault="00F10264" w:rsidP="00F10264">
      <w:pPr>
        <w:spacing w:after="0" w:line="240" w:lineRule="auto"/>
        <w:rPr>
          <w:rFonts w:ascii="Times New Roman" w:hAnsi="Times New Roman"/>
        </w:rPr>
      </w:pPr>
    </w:p>
    <w:p w14:paraId="709889ED" w14:textId="77777777" w:rsidR="00F10264" w:rsidRPr="0081271A" w:rsidRDefault="00F10264" w:rsidP="00F10264">
      <w:pPr>
        <w:spacing w:after="0" w:line="240" w:lineRule="auto"/>
        <w:rPr>
          <w:rFonts w:ascii="Times New Roman" w:hAnsi="Times New Roman"/>
        </w:rPr>
      </w:pPr>
    </w:p>
    <w:p w14:paraId="26F03D9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1.</w:t>
      </w:r>
      <w:r w:rsidRPr="0081271A">
        <w:rPr>
          <w:rFonts w:ascii="Times New Roman" w:hAnsi="Times New Roman"/>
          <w:b/>
        </w:rPr>
        <w:tab/>
        <w:t>DENOMINAZIONE DEL MEDICINALE</w:t>
      </w:r>
    </w:p>
    <w:p w14:paraId="697874E4" w14:textId="77777777" w:rsidR="00F10264" w:rsidRPr="0081271A" w:rsidRDefault="00F10264" w:rsidP="00F10264">
      <w:pPr>
        <w:spacing w:after="0" w:line="240" w:lineRule="auto"/>
        <w:rPr>
          <w:rFonts w:ascii="Times New Roman" w:hAnsi="Times New Roman"/>
        </w:rPr>
      </w:pPr>
    </w:p>
    <w:p w14:paraId="4D294C42" w14:textId="77777777" w:rsidR="00F10264" w:rsidRPr="0081271A" w:rsidRDefault="009D103A"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15 mg </w:t>
      </w:r>
    </w:p>
    <w:p w14:paraId="445F5C5D" w14:textId="77777777" w:rsidR="00F10264" w:rsidRPr="0081271A" w:rsidRDefault="009D103A"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20 mg </w:t>
      </w:r>
    </w:p>
    <w:p w14:paraId="1967343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compresse rivestite con film</w:t>
      </w:r>
    </w:p>
    <w:p w14:paraId="274A6F4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rivaroxaban</w:t>
      </w:r>
    </w:p>
    <w:p w14:paraId="6D9AEB93" w14:textId="77777777" w:rsidR="00F10264" w:rsidRPr="0081271A" w:rsidRDefault="00F10264" w:rsidP="00F10264">
      <w:pPr>
        <w:spacing w:after="0" w:line="240" w:lineRule="auto"/>
        <w:rPr>
          <w:rFonts w:ascii="Times New Roman" w:hAnsi="Times New Roman"/>
        </w:rPr>
      </w:pPr>
    </w:p>
    <w:p w14:paraId="6B4C53DF" w14:textId="77777777" w:rsidR="00F10264" w:rsidRPr="0081271A" w:rsidRDefault="00F10264" w:rsidP="00F10264">
      <w:pPr>
        <w:spacing w:after="0" w:line="240" w:lineRule="auto"/>
        <w:rPr>
          <w:rFonts w:ascii="Times New Roman" w:hAnsi="Times New Roman"/>
        </w:rPr>
      </w:pPr>
    </w:p>
    <w:p w14:paraId="6A3A7A6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COMPOSIZIONE QUALITATIVA E QUANTITATIVA IN TERMINI DI PRINCIPIO(I) ATTIVO(I)</w:t>
      </w:r>
    </w:p>
    <w:p w14:paraId="607602DA" w14:textId="77777777" w:rsidR="00F10264" w:rsidRPr="0081271A" w:rsidRDefault="00F10264" w:rsidP="00F10264">
      <w:pPr>
        <w:spacing w:after="0" w:line="240" w:lineRule="auto"/>
        <w:rPr>
          <w:rFonts w:ascii="Times New Roman" w:hAnsi="Times New Roman"/>
        </w:rPr>
      </w:pPr>
    </w:p>
    <w:p w14:paraId="2A584BB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Ogni compressa rossa rivestita con film per la 1°, 2° e 3° settimana contiene 15 mg di rivaroxaban.</w:t>
      </w:r>
    </w:p>
    <w:p w14:paraId="185CD81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Ogni compressa rosso </w:t>
      </w:r>
      <w:r w:rsidR="009D103A" w:rsidRPr="0081271A">
        <w:rPr>
          <w:rFonts w:ascii="Times New Roman" w:hAnsi="Times New Roman"/>
        </w:rPr>
        <w:t xml:space="preserve">scuro </w:t>
      </w:r>
      <w:r w:rsidRPr="0081271A">
        <w:rPr>
          <w:rFonts w:ascii="Times New Roman" w:hAnsi="Times New Roman"/>
        </w:rPr>
        <w:t>rivestita con film per la 4° settimana contiene 20 mg di rivaroxaban.</w:t>
      </w:r>
    </w:p>
    <w:p w14:paraId="3CDA9776" w14:textId="77777777" w:rsidR="00F10264" w:rsidRPr="0081271A" w:rsidRDefault="00F10264" w:rsidP="00F10264">
      <w:pPr>
        <w:spacing w:after="0" w:line="240" w:lineRule="auto"/>
        <w:rPr>
          <w:rFonts w:ascii="Times New Roman" w:hAnsi="Times New Roman"/>
        </w:rPr>
      </w:pPr>
    </w:p>
    <w:p w14:paraId="28F1710C" w14:textId="77777777" w:rsidR="00F10264" w:rsidRPr="0081271A" w:rsidRDefault="00F10264" w:rsidP="00F10264">
      <w:pPr>
        <w:spacing w:after="0" w:line="240" w:lineRule="auto"/>
        <w:rPr>
          <w:rFonts w:ascii="Times New Roman" w:hAnsi="Times New Roman"/>
        </w:rPr>
      </w:pPr>
    </w:p>
    <w:p w14:paraId="518A916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3.</w:t>
      </w:r>
      <w:r w:rsidRPr="0081271A">
        <w:rPr>
          <w:rFonts w:ascii="Times New Roman" w:hAnsi="Times New Roman"/>
          <w:b/>
        </w:rPr>
        <w:tab/>
        <w:t>ELENCO DEGLI ECCIPIENTI</w:t>
      </w:r>
    </w:p>
    <w:p w14:paraId="4BF91786" w14:textId="77777777" w:rsidR="00F10264" w:rsidRPr="0081271A" w:rsidRDefault="00F10264" w:rsidP="00F10264">
      <w:pPr>
        <w:spacing w:after="0" w:line="240" w:lineRule="auto"/>
        <w:rPr>
          <w:rFonts w:ascii="Times New Roman" w:hAnsi="Times New Roman"/>
        </w:rPr>
      </w:pPr>
    </w:p>
    <w:p w14:paraId="2E085A3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Contiene lattosio</w:t>
      </w:r>
      <w:r w:rsidR="00433ADF" w:rsidRPr="0081271A">
        <w:rPr>
          <w:rFonts w:ascii="Times New Roman" w:hAnsi="Times New Roman"/>
        </w:rPr>
        <w:t xml:space="preserve"> monoidrato</w:t>
      </w:r>
      <w:r w:rsidRPr="0081271A">
        <w:rPr>
          <w:rFonts w:ascii="Times New Roman" w:hAnsi="Times New Roman"/>
        </w:rPr>
        <w:t xml:space="preserve">. </w:t>
      </w:r>
    </w:p>
    <w:p w14:paraId="117A4827" w14:textId="77777777" w:rsidR="00F10264" w:rsidRPr="0081271A" w:rsidRDefault="00F10264" w:rsidP="00F10264">
      <w:pPr>
        <w:spacing w:after="0" w:line="240" w:lineRule="auto"/>
        <w:rPr>
          <w:rFonts w:ascii="Times New Roman" w:hAnsi="Times New Roman"/>
        </w:rPr>
      </w:pPr>
    </w:p>
    <w:p w14:paraId="1B2EB4EC" w14:textId="77777777" w:rsidR="00F10264" w:rsidRPr="0081271A" w:rsidRDefault="00F10264" w:rsidP="00F10264">
      <w:pPr>
        <w:spacing w:after="0" w:line="240" w:lineRule="auto"/>
        <w:rPr>
          <w:rFonts w:ascii="Times New Roman" w:hAnsi="Times New Roman"/>
        </w:rPr>
      </w:pPr>
    </w:p>
    <w:p w14:paraId="69DF706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4.</w:t>
      </w:r>
      <w:r w:rsidRPr="0081271A">
        <w:rPr>
          <w:rFonts w:ascii="Times New Roman" w:hAnsi="Times New Roman"/>
          <w:b/>
        </w:rPr>
        <w:tab/>
        <w:t>FORMA FARMACEUTICA E CONTENUTO</w:t>
      </w:r>
    </w:p>
    <w:p w14:paraId="3BE87291" w14:textId="77777777" w:rsidR="00F10264" w:rsidRPr="0081271A" w:rsidRDefault="00F10264" w:rsidP="00F10264">
      <w:pPr>
        <w:spacing w:after="0" w:line="240" w:lineRule="auto"/>
        <w:rPr>
          <w:rFonts w:ascii="Times New Roman" w:hAnsi="Times New Roman"/>
        </w:rPr>
      </w:pPr>
    </w:p>
    <w:p w14:paraId="5F7FF94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Ogni confezione da 49 compresse rivestite con film contiene: </w:t>
      </w:r>
    </w:p>
    <w:p w14:paraId="4B8AA8AD"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t>42 compresse rivestite con film da</w:t>
      </w:r>
      <w:r w:rsidRPr="0081271A">
        <w:rPr>
          <w:rFonts w:ascii="Times New Roman" w:hAnsi="Times New Roman"/>
        </w:rPr>
        <w:t xml:space="preserve"> 15 mg di rivaroxaban</w:t>
      </w:r>
    </w:p>
    <w:p w14:paraId="2175E22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7 compresse </w:t>
      </w:r>
      <w:r w:rsidRPr="0081271A">
        <w:rPr>
          <w:rFonts w:ascii="Times New Roman" w:hAnsi="Times New Roman"/>
          <w:color w:val="000000"/>
        </w:rPr>
        <w:t xml:space="preserve">rivestite con film </w:t>
      </w:r>
      <w:r w:rsidRPr="0081271A">
        <w:rPr>
          <w:rFonts w:ascii="Times New Roman" w:hAnsi="Times New Roman"/>
        </w:rPr>
        <w:t>da 20 mg di rivaroxaban</w:t>
      </w:r>
    </w:p>
    <w:p w14:paraId="427265FC" w14:textId="77777777" w:rsidR="00F10264" w:rsidRPr="0081271A" w:rsidRDefault="00F10264" w:rsidP="00F10264">
      <w:pPr>
        <w:spacing w:after="0" w:line="240" w:lineRule="auto"/>
        <w:rPr>
          <w:rFonts w:ascii="Times New Roman" w:hAnsi="Times New Roman"/>
        </w:rPr>
      </w:pPr>
    </w:p>
    <w:p w14:paraId="39BF50A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5.</w:t>
      </w:r>
      <w:r w:rsidRPr="0081271A">
        <w:rPr>
          <w:rFonts w:ascii="Times New Roman" w:hAnsi="Times New Roman"/>
          <w:b/>
        </w:rPr>
        <w:tab/>
        <w:t>MODO E VIA(E) DI SOMMINISTRAZIONE</w:t>
      </w:r>
    </w:p>
    <w:p w14:paraId="7B8539C1" w14:textId="77777777" w:rsidR="00F10264" w:rsidRPr="0081271A" w:rsidRDefault="00F10264" w:rsidP="00F10264">
      <w:pPr>
        <w:spacing w:after="0" w:line="240" w:lineRule="auto"/>
        <w:rPr>
          <w:rFonts w:ascii="Times New Roman" w:hAnsi="Times New Roman"/>
        </w:rPr>
      </w:pPr>
    </w:p>
    <w:p w14:paraId="4105985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Leggere il foglio illustrativo prima dell’uso.</w:t>
      </w:r>
    </w:p>
    <w:p w14:paraId="0EB181B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Uso orale.</w:t>
      </w:r>
    </w:p>
    <w:p w14:paraId="4AC93F76" w14:textId="77777777" w:rsidR="00F10264" w:rsidRPr="0081271A" w:rsidRDefault="00F10264" w:rsidP="00F10264">
      <w:pPr>
        <w:spacing w:after="0" w:line="240" w:lineRule="auto"/>
        <w:rPr>
          <w:rFonts w:ascii="Times New Roman" w:hAnsi="Times New Roman"/>
        </w:rPr>
      </w:pPr>
    </w:p>
    <w:p w14:paraId="25947BB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Confezione di inizio trattamento</w:t>
      </w:r>
    </w:p>
    <w:p w14:paraId="4C5BF4C0" w14:textId="77777777" w:rsidR="00F10264" w:rsidRPr="0081271A" w:rsidRDefault="00F10264" w:rsidP="00F10264">
      <w:pPr>
        <w:spacing w:after="0" w:line="240" w:lineRule="auto"/>
        <w:rPr>
          <w:rFonts w:ascii="Times New Roman" w:hAnsi="Times New Roman"/>
        </w:rPr>
      </w:pPr>
    </w:p>
    <w:p w14:paraId="7EC9439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Questa confezione di inizio trattamento è solo per le prime 4 settimane di trattamento.</w:t>
      </w:r>
    </w:p>
    <w:p w14:paraId="0A32C988" w14:textId="77777777" w:rsidR="00F10264" w:rsidRPr="0081271A" w:rsidRDefault="00F10264" w:rsidP="00F10264">
      <w:pPr>
        <w:spacing w:after="0" w:line="240" w:lineRule="auto"/>
        <w:rPr>
          <w:rFonts w:ascii="Times New Roman" w:hAnsi="Times New Roman"/>
        </w:rPr>
      </w:pPr>
    </w:p>
    <w:p w14:paraId="596A199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1 al giorno 21: 15 mg 1 compressa 2 volte al giorno (1 compressa da 15 mg al mattino e 1 alla sera) assunta con del cibo. </w:t>
      </w:r>
    </w:p>
    <w:p w14:paraId="5664454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22: 20 mg 1 compressa al giorno (assunta ogni giorno alla stessa ora) con del cibo. </w:t>
      </w:r>
    </w:p>
    <w:p w14:paraId="5FC311C1" w14:textId="77777777" w:rsidR="00F10264" w:rsidRPr="0081271A" w:rsidRDefault="00F10264" w:rsidP="00F10264">
      <w:pPr>
        <w:spacing w:after="0" w:line="240" w:lineRule="auto"/>
        <w:rPr>
          <w:rFonts w:ascii="Times New Roman" w:hAnsi="Times New Roman"/>
        </w:rPr>
      </w:pPr>
    </w:p>
    <w:p w14:paraId="598D0C3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DOSAGGIO e SCHEMA DI DOSAGGIO </w:t>
      </w:r>
    </w:p>
    <w:p w14:paraId="131A00B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1 al giorno 21: 1 compressa da 15 mg 2 volte al giorno (1 compressa da 15 mg al mattino e 1 alla sera). </w:t>
      </w:r>
    </w:p>
    <w:p w14:paraId="679AD79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Dal giorno 22: 1 compressa da 20 mg al giorno (presa ogni giorno alla stessa ora). </w:t>
      </w:r>
    </w:p>
    <w:p w14:paraId="3A4E2EB3" w14:textId="77777777" w:rsidR="00F10264" w:rsidRPr="0081271A" w:rsidRDefault="00F10264" w:rsidP="00F10264">
      <w:pPr>
        <w:spacing w:after="0" w:line="240" w:lineRule="auto"/>
        <w:rPr>
          <w:rFonts w:ascii="Times New Roman" w:hAnsi="Times New Roman"/>
        </w:rPr>
      </w:pPr>
    </w:p>
    <w:p w14:paraId="6462574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Trattamento iniziale</w:t>
      </w:r>
      <w:r w:rsidR="00AF05B2">
        <w:rPr>
          <w:rFonts w:ascii="Times New Roman" w:hAnsi="Times New Roman"/>
        </w:rPr>
        <w:t xml:space="preserve"> </w:t>
      </w:r>
      <w:r w:rsidR="00433ADF" w:rsidRPr="0081271A">
        <w:rPr>
          <w:rFonts w:ascii="Times New Roman" w:hAnsi="Times New Roman"/>
        </w:rPr>
        <w:t>Rivaroxaban Accord</w:t>
      </w:r>
      <w:r w:rsidRPr="0081271A">
        <w:rPr>
          <w:rFonts w:ascii="Times New Roman" w:hAnsi="Times New Roman"/>
        </w:rPr>
        <w:t>15 mg 2 volte al giorno</w:t>
      </w:r>
      <w:r w:rsidR="00AF05B2">
        <w:rPr>
          <w:rFonts w:ascii="Times New Roman" w:hAnsi="Times New Roman"/>
        </w:rPr>
        <w:t xml:space="preserve"> </w:t>
      </w:r>
      <w:r w:rsidRPr="0081271A">
        <w:rPr>
          <w:rFonts w:ascii="Times New Roman" w:hAnsi="Times New Roman"/>
        </w:rPr>
        <w:t>Prime 3 settimane</w:t>
      </w:r>
    </w:p>
    <w:p w14:paraId="2BBA245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Trattamento continuativo </w:t>
      </w:r>
      <w:r w:rsidR="00433ADF" w:rsidRPr="0081271A">
        <w:rPr>
          <w:rFonts w:ascii="Times New Roman" w:hAnsi="Times New Roman"/>
        </w:rPr>
        <w:t>Rivaroxaban Accord</w:t>
      </w:r>
      <w:r w:rsidRPr="0081271A">
        <w:rPr>
          <w:rFonts w:ascii="Times New Roman" w:hAnsi="Times New Roman"/>
        </w:rPr>
        <w:t>20 mg 1 volta al giorno</w:t>
      </w:r>
      <w:r w:rsidR="00AF05B2">
        <w:rPr>
          <w:rFonts w:ascii="Times New Roman" w:hAnsi="Times New Roman"/>
        </w:rPr>
        <w:t xml:space="preserve"> </w:t>
      </w:r>
      <w:r w:rsidRPr="0081271A">
        <w:rPr>
          <w:rFonts w:ascii="Times New Roman" w:hAnsi="Times New Roman"/>
        </w:rPr>
        <w:t>Dalla 4° settimana in avanti</w:t>
      </w:r>
      <w:r w:rsidR="00AF05B2">
        <w:rPr>
          <w:rFonts w:ascii="Times New Roman" w:hAnsi="Times New Roman"/>
        </w:rPr>
        <w:t xml:space="preserve"> </w:t>
      </w:r>
      <w:r w:rsidRPr="0081271A">
        <w:rPr>
          <w:rFonts w:ascii="Times New Roman" w:hAnsi="Times New Roman"/>
        </w:rPr>
        <w:t>Consulti il medico per assicurare un trattamento continuativo.</w:t>
      </w:r>
    </w:p>
    <w:p w14:paraId="1F11F62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Assumere con del cibo.</w:t>
      </w:r>
    </w:p>
    <w:p w14:paraId="0F1C0A83" w14:textId="77777777" w:rsidR="00F10264" w:rsidRPr="0081271A" w:rsidRDefault="00F10264" w:rsidP="00F10264">
      <w:pPr>
        <w:keepNext/>
        <w:keepLines/>
        <w:spacing w:after="0" w:line="240" w:lineRule="auto"/>
        <w:rPr>
          <w:rFonts w:ascii="Times New Roman" w:hAnsi="Times New Roman"/>
        </w:rPr>
      </w:pPr>
    </w:p>
    <w:p w14:paraId="41CBF1BF" w14:textId="77777777" w:rsidR="00F10264" w:rsidRPr="0081271A" w:rsidRDefault="00433ADF" w:rsidP="00F10264">
      <w:pPr>
        <w:keepNext/>
        <w:keepLines/>
        <w:spacing w:after="0" w:line="240" w:lineRule="auto"/>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15 mg</w:t>
      </w:r>
    </w:p>
    <w:p w14:paraId="4806020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Inizio della terapia </w:t>
      </w:r>
    </w:p>
    <w:p w14:paraId="2988B7F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15 mg</w:t>
      </w:r>
    </w:p>
    <w:p w14:paraId="7D07188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2 volte al giorno</w:t>
      </w:r>
    </w:p>
    <w:p w14:paraId="14451F6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Data di inizio</w:t>
      </w:r>
    </w:p>
    <w:p w14:paraId="3AD19D6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SETTIMANA 1, SETTIMANA 2, SETTIMANA 3 </w:t>
      </w:r>
    </w:p>
    <w:p w14:paraId="168FADF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GIORNO 1 2 3 4 5 6 7 8 9 10 11 12 13 14 15 16 17 18 19 20 21 </w:t>
      </w:r>
    </w:p>
    <w:p w14:paraId="2110BB43" w14:textId="77777777" w:rsidR="00F10264" w:rsidRPr="0081271A" w:rsidRDefault="00F10264" w:rsidP="00F10264">
      <w:pPr>
        <w:spacing w:after="0" w:line="240" w:lineRule="auto"/>
        <w:rPr>
          <w:rFonts w:ascii="Times New Roman" w:hAnsi="Times New Roman"/>
        </w:rPr>
      </w:pPr>
    </w:p>
    <w:p w14:paraId="19ECC279" w14:textId="77777777" w:rsidR="00F10264" w:rsidRPr="0081271A" w:rsidRDefault="00F10264" w:rsidP="00F10264">
      <w:pPr>
        <w:spacing w:after="0" w:line="240" w:lineRule="auto"/>
        <w:rPr>
          <w:rFonts w:ascii="Times New Roman" w:hAnsi="Times New Roman"/>
          <w:i/>
        </w:rPr>
      </w:pPr>
      <w:r w:rsidRPr="0081271A">
        <w:rPr>
          <w:rFonts w:ascii="Times New Roman" w:hAnsi="Times New Roman"/>
          <w:i/>
        </w:rPr>
        <w:t>Sole come simbolo</w:t>
      </w:r>
    </w:p>
    <w:p w14:paraId="2AED5A39" w14:textId="77777777" w:rsidR="00F10264" w:rsidRPr="0081271A" w:rsidRDefault="00F10264" w:rsidP="00F10264">
      <w:pPr>
        <w:spacing w:after="0" w:line="240" w:lineRule="auto"/>
        <w:rPr>
          <w:rFonts w:ascii="Times New Roman" w:hAnsi="Times New Roman"/>
        </w:rPr>
      </w:pPr>
      <w:r w:rsidRPr="0081271A">
        <w:rPr>
          <w:rFonts w:ascii="Times New Roman" w:hAnsi="Times New Roman"/>
          <w:i/>
        </w:rPr>
        <w:t>Luna come simbolo</w:t>
      </w:r>
    </w:p>
    <w:p w14:paraId="6EAB145F" w14:textId="77777777" w:rsidR="00F10264" w:rsidRPr="0081271A" w:rsidRDefault="00F10264" w:rsidP="00F10264">
      <w:pPr>
        <w:spacing w:after="0" w:line="240" w:lineRule="auto"/>
        <w:rPr>
          <w:rFonts w:ascii="Times New Roman" w:hAnsi="Times New Roman"/>
        </w:rPr>
      </w:pPr>
    </w:p>
    <w:p w14:paraId="34396E4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Cambio dose</w:t>
      </w:r>
    </w:p>
    <w:p w14:paraId="1A489E0B" w14:textId="77777777" w:rsidR="00F10264" w:rsidRPr="0081271A" w:rsidRDefault="00433ADF" w:rsidP="00F10264">
      <w:p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20 mg</w:t>
      </w:r>
    </w:p>
    <w:p w14:paraId="6EE3D65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20 mg </w:t>
      </w:r>
    </w:p>
    <w:p w14:paraId="35A20F2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1 volta al giorno</w:t>
      </w:r>
    </w:p>
    <w:p w14:paraId="252D609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presa ogni giorno alla stessa ora</w:t>
      </w:r>
    </w:p>
    <w:p w14:paraId="58DFEEA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Data del cambio dose</w:t>
      </w:r>
    </w:p>
    <w:p w14:paraId="21D450E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SETTIMANA 4</w:t>
      </w:r>
    </w:p>
    <w:p w14:paraId="69311AB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GIORNO 22 GIORNO 23 GIORNO 24 GIORNO 25 GIORNO 26 GIORNO 27 GIORNO 28 </w:t>
      </w:r>
    </w:p>
    <w:p w14:paraId="1BD9D18B" w14:textId="77777777" w:rsidR="00F10264" w:rsidRPr="0081271A" w:rsidRDefault="00F10264" w:rsidP="00F10264">
      <w:pPr>
        <w:spacing w:after="0" w:line="240" w:lineRule="auto"/>
        <w:rPr>
          <w:rFonts w:ascii="Times New Roman" w:hAnsi="Times New Roman"/>
        </w:rPr>
      </w:pPr>
    </w:p>
    <w:p w14:paraId="0E4881C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6.</w:t>
      </w:r>
      <w:r w:rsidRPr="0081271A">
        <w:rPr>
          <w:rFonts w:ascii="Times New Roman" w:hAnsi="Times New Roman"/>
          <w:b/>
        </w:rPr>
        <w:tab/>
        <w:t>AVVERTENZA PARTICOLARE CHE PRESCRIVA DI TENERE IL MEDICINALE FUORI DALLA VISTA E DALLA PORTATA DEI BAMBINI</w:t>
      </w:r>
    </w:p>
    <w:p w14:paraId="0EA7D004" w14:textId="77777777" w:rsidR="00F10264" w:rsidRPr="0081271A" w:rsidRDefault="00F10264" w:rsidP="00F10264">
      <w:pPr>
        <w:spacing w:after="0" w:line="240" w:lineRule="auto"/>
        <w:rPr>
          <w:rFonts w:ascii="Times New Roman" w:hAnsi="Times New Roman"/>
        </w:rPr>
      </w:pPr>
    </w:p>
    <w:p w14:paraId="56E3F4A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Tenere fuori dalla vista e dalla portata dei bambini.</w:t>
      </w:r>
    </w:p>
    <w:p w14:paraId="022E9F24" w14:textId="77777777" w:rsidR="00F10264" w:rsidRPr="0081271A" w:rsidRDefault="00F10264" w:rsidP="00F10264">
      <w:pPr>
        <w:spacing w:after="0" w:line="240" w:lineRule="auto"/>
        <w:rPr>
          <w:rFonts w:ascii="Times New Roman" w:hAnsi="Times New Roman"/>
        </w:rPr>
      </w:pPr>
    </w:p>
    <w:p w14:paraId="519BD915" w14:textId="77777777" w:rsidR="00F10264" w:rsidRPr="0081271A" w:rsidRDefault="00F10264" w:rsidP="00F10264">
      <w:pPr>
        <w:spacing w:after="0" w:line="240" w:lineRule="auto"/>
        <w:rPr>
          <w:rFonts w:ascii="Times New Roman" w:hAnsi="Times New Roman"/>
        </w:rPr>
      </w:pPr>
    </w:p>
    <w:p w14:paraId="62E3CC87"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7.</w:t>
      </w:r>
      <w:r w:rsidRPr="0081271A">
        <w:rPr>
          <w:rFonts w:ascii="Times New Roman" w:hAnsi="Times New Roman"/>
          <w:b/>
        </w:rPr>
        <w:tab/>
        <w:t>ALTRA(E) AVVERTENZA(E) PARTICOLARE(I), SE NECESSARIO</w:t>
      </w:r>
    </w:p>
    <w:p w14:paraId="582A35FA" w14:textId="77777777" w:rsidR="00F10264" w:rsidRPr="0081271A" w:rsidRDefault="00F10264" w:rsidP="00F10264">
      <w:pPr>
        <w:spacing w:after="0" w:line="240" w:lineRule="auto"/>
        <w:rPr>
          <w:rFonts w:ascii="Times New Roman" w:hAnsi="Times New Roman"/>
        </w:rPr>
      </w:pPr>
    </w:p>
    <w:p w14:paraId="666596FA" w14:textId="77777777" w:rsidR="00F10264" w:rsidRPr="0081271A" w:rsidRDefault="00F10264" w:rsidP="00F10264">
      <w:pPr>
        <w:spacing w:after="0" w:line="240" w:lineRule="auto"/>
        <w:rPr>
          <w:rFonts w:ascii="Times New Roman" w:hAnsi="Times New Roman"/>
        </w:rPr>
      </w:pPr>
    </w:p>
    <w:p w14:paraId="625DE8E2"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8.</w:t>
      </w:r>
      <w:r w:rsidRPr="0081271A">
        <w:rPr>
          <w:rFonts w:ascii="Times New Roman" w:hAnsi="Times New Roman"/>
          <w:b/>
        </w:rPr>
        <w:tab/>
        <w:t>DATA DI SCADENZA</w:t>
      </w:r>
    </w:p>
    <w:p w14:paraId="47BC0DCD" w14:textId="77777777" w:rsidR="00F10264" w:rsidRPr="0081271A" w:rsidRDefault="00F10264" w:rsidP="00F10264">
      <w:pPr>
        <w:spacing w:after="0" w:line="240" w:lineRule="auto"/>
        <w:rPr>
          <w:rFonts w:ascii="Times New Roman" w:hAnsi="Times New Roman"/>
        </w:rPr>
      </w:pPr>
    </w:p>
    <w:p w14:paraId="146A5A4D" w14:textId="77777777" w:rsidR="00F10264" w:rsidRPr="0081271A" w:rsidRDefault="00C82CB2" w:rsidP="00F10264">
      <w:pPr>
        <w:spacing w:after="0" w:line="240" w:lineRule="auto"/>
        <w:rPr>
          <w:rFonts w:ascii="Times New Roman" w:hAnsi="Times New Roman"/>
        </w:rPr>
      </w:pPr>
      <w:r w:rsidRPr="0081271A">
        <w:rPr>
          <w:rFonts w:ascii="Times New Roman" w:hAnsi="Times New Roman"/>
        </w:rPr>
        <w:t>Scad.</w:t>
      </w:r>
    </w:p>
    <w:p w14:paraId="4F16F3DE" w14:textId="77777777" w:rsidR="00F10264" w:rsidRPr="0081271A" w:rsidRDefault="00F10264" w:rsidP="00F10264">
      <w:pPr>
        <w:spacing w:after="0" w:line="240" w:lineRule="auto"/>
        <w:rPr>
          <w:rFonts w:ascii="Times New Roman" w:hAnsi="Times New Roman"/>
        </w:rPr>
      </w:pPr>
    </w:p>
    <w:p w14:paraId="3E9678D2" w14:textId="77777777" w:rsidR="00F10264" w:rsidRPr="0081271A" w:rsidRDefault="00F10264" w:rsidP="00F10264">
      <w:pPr>
        <w:spacing w:after="0" w:line="240" w:lineRule="auto"/>
        <w:rPr>
          <w:rFonts w:ascii="Times New Roman" w:hAnsi="Times New Roman"/>
        </w:rPr>
      </w:pPr>
    </w:p>
    <w:p w14:paraId="2DA5DCB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81271A">
        <w:rPr>
          <w:rFonts w:ascii="Times New Roman" w:hAnsi="Times New Roman"/>
          <w:b/>
        </w:rPr>
        <w:t>9.</w:t>
      </w:r>
      <w:r w:rsidRPr="0081271A">
        <w:rPr>
          <w:rFonts w:ascii="Times New Roman" w:hAnsi="Times New Roman"/>
          <w:b/>
        </w:rPr>
        <w:tab/>
        <w:t>PRECAUZIONI PARTICOLARI PER LA CONSERVAZIONE</w:t>
      </w:r>
    </w:p>
    <w:p w14:paraId="4F113CCF" w14:textId="77777777" w:rsidR="00F10264" w:rsidRPr="0081271A" w:rsidRDefault="00F10264" w:rsidP="00F10264">
      <w:pPr>
        <w:spacing w:after="0" w:line="240" w:lineRule="auto"/>
        <w:ind w:left="567" w:hanging="567"/>
        <w:rPr>
          <w:rFonts w:ascii="Times New Roman" w:hAnsi="Times New Roman"/>
        </w:rPr>
      </w:pPr>
    </w:p>
    <w:p w14:paraId="6356B35A" w14:textId="77777777" w:rsidR="00F10264" w:rsidRPr="0081271A" w:rsidRDefault="00F10264" w:rsidP="00F10264">
      <w:pPr>
        <w:spacing w:after="0" w:line="240" w:lineRule="auto"/>
        <w:ind w:left="567" w:hanging="567"/>
        <w:rPr>
          <w:rFonts w:ascii="Times New Roman" w:hAnsi="Times New Roman"/>
        </w:rPr>
      </w:pPr>
    </w:p>
    <w:p w14:paraId="102B81F4" w14:textId="77777777" w:rsidR="00F10264" w:rsidRPr="0081271A" w:rsidRDefault="00F10264" w:rsidP="00F10264">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10.</w:t>
      </w:r>
      <w:r w:rsidRPr="0081271A">
        <w:rPr>
          <w:rFonts w:ascii="Times New Roman" w:hAnsi="Times New Roman"/>
          <w:b/>
        </w:rPr>
        <w:tab/>
        <w:t>PRECAUZIONI PARTICOLARI PER LO SMALTIMENTO DEL MEDICINALE NON UTILIZZATO O DEI RIFIUTI DERIVATI DA TALE MEDICINALE, SE NECESSARIO</w:t>
      </w:r>
    </w:p>
    <w:p w14:paraId="70252396" w14:textId="77777777" w:rsidR="00F10264" w:rsidRPr="0081271A" w:rsidRDefault="00F10264" w:rsidP="00F10264">
      <w:pPr>
        <w:spacing w:after="0" w:line="240" w:lineRule="auto"/>
        <w:rPr>
          <w:rFonts w:ascii="Times New Roman" w:hAnsi="Times New Roman"/>
        </w:rPr>
      </w:pPr>
    </w:p>
    <w:p w14:paraId="5BD3294D" w14:textId="77777777" w:rsidR="00F10264" w:rsidRPr="0081271A" w:rsidRDefault="00F10264" w:rsidP="00F10264">
      <w:pPr>
        <w:spacing w:after="0" w:line="240" w:lineRule="auto"/>
        <w:rPr>
          <w:rFonts w:ascii="Times New Roman" w:hAnsi="Times New Roman"/>
        </w:rPr>
      </w:pPr>
    </w:p>
    <w:p w14:paraId="4EE459E5"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1271A">
        <w:rPr>
          <w:rFonts w:ascii="Times New Roman" w:hAnsi="Times New Roman"/>
          <w:b/>
        </w:rPr>
        <w:t>11.</w:t>
      </w:r>
      <w:r w:rsidRPr="0081271A">
        <w:rPr>
          <w:rFonts w:ascii="Times New Roman" w:hAnsi="Times New Roman"/>
          <w:b/>
        </w:rPr>
        <w:tab/>
        <w:t>NOME E INDIRIZZO DEL TITOLARE DELL’AUTORIZZAZIONE ALL’IMMISSIONE IN COMMERCIO</w:t>
      </w:r>
    </w:p>
    <w:p w14:paraId="295987C0" w14:textId="77777777" w:rsidR="00F10264" w:rsidRPr="0081271A" w:rsidRDefault="00F10264" w:rsidP="00F10264">
      <w:pPr>
        <w:spacing w:after="0" w:line="240" w:lineRule="auto"/>
        <w:rPr>
          <w:rFonts w:ascii="Times New Roman" w:hAnsi="Times New Roman"/>
        </w:rPr>
      </w:pPr>
    </w:p>
    <w:p w14:paraId="6AB99741" w14:textId="77777777" w:rsidR="00433ADF" w:rsidRPr="006E16B7" w:rsidRDefault="00433ADF" w:rsidP="00433ADF">
      <w:pPr>
        <w:spacing w:after="0" w:line="240" w:lineRule="auto"/>
        <w:rPr>
          <w:rFonts w:ascii="Times New Roman" w:hAnsi="Times New Roman"/>
          <w:lang w:val="en-US"/>
        </w:rPr>
      </w:pPr>
      <w:r w:rsidRPr="006E16B7">
        <w:rPr>
          <w:rFonts w:ascii="Times New Roman" w:hAnsi="Times New Roman"/>
          <w:lang w:val="en-US"/>
        </w:rPr>
        <w:t>Accord Healthcare S.L.U.</w:t>
      </w:r>
    </w:p>
    <w:p w14:paraId="6CEC95E4" w14:textId="77777777" w:rsidR="00433ADF" w:rsidRPr="006E16B7" w:rsidRDefault="00433ADF" w:rsidP="00433ADF">
      <w:pPr>
        <w:spacing w:after="0" w:line="240" w:lineRule="auto"/>
        <w:rPr>
          <w:rFonts w:ascii="Times New Roman" w:hAnsi="Times New Roman"/>
          <w:lang w:val="en-US"/>
        </w:rPr>
      </w:pPr>
      <w:r w:rsidRPr="006E16B7">
        <w:rPr>
          <w:rFonts w:ascii="Times New Roman" w:hAnsi="Times New Roman"/>
          <w:lang w:val="en-US"/>
        </w:rPr>
        <w:t>World Trade Center, Moll de Barcelona s/n, Edifici Est, 6</w:t>
      </w:r>
      <w:r w:rsidRPr="006E16B7">
        <w:rPr>
          <w:rFonts w:ascii="Times New Roman" w:hAnsi="Times New Roman"/>
          <w:vertAlign w:val="superscript"/>
          <w:lang w:val="en-US"/>
        </w:rPr>
        <w:t>a</w:t>
      </w:r>
      <w:r w:rsidRPr="006E16B7">
        <w:rPr>
          <w:rFonts w:ascii="Times New Roman" w:hAnsi="Times New Roman"/>
          <w:lang w:val="en-US"/>
        </w:rPr>
        <w:t xml:space="preserve"> Planta, </w:t>
      </w:r>
    </w:p>
    <w:p w14:paraId="4B3F40A4" w14:textId="77777777" w:rsidR="00433ADF" w:rsidRPr="0081271A" w:rsidRDefault="00433ADF" w:rsidP="00433ADF">
      <w:pPr>
        <w:spacing w:after="0" w:line="240" w:lineRule="auto"/>
        <w:rPr>
          <w:rFonts w:ascii="Times New Roman" w:hAnsi="Times New Roman"/>
        </w:rPr>
      </w:pPr>
      <w:r w:rsidRPr="0081271A">
        <w:rPr>
          <w:rFonts w:ascii="Times New Roman" w:hAnsi="Times New Roman"/>
        </w:rPr>
        <w:t>Barcellona, 08039</w:t>
      </w:r>
    </w:p>
    <w:p w14:paraId="549FB44F" w14:textId="77777777" w:rsidR="00433ADF" w:rsidRPr="0081271A" w:rsidRDefault="00433ADF" w:rsidP="00433ADF">
      <w:pPr>
        <w:spacing w:after="0" w:line="240" w:lineRule="auto"/>
        <w:rPr>
          <w:rFonts w:ascii="Times New Roman" w:hAnsi="Times New Roman"/>
        </w:rPr>
      </w:pPr>
      <w:r w:rsidRPr="0081271A">
        <w:rPr>
          <w:rFonts w:ascii="Times New Roman" w:hAnsi="Times New Roman"/>
        </w:rPr>
        <w:t>Spagna</w:t>
      </w:r>
    </w:p>
    <w:p w14:paraId="0DD527A6" w14:textId="77777777" w:rsidR="00F10264" w:rsidRPr="0081271A" w:rsidRDefault="00F10264" w:rsidP="00F10264">
      <w:pPr>
        <w:spacing w:after="0" w:line="240" w:lineRule="auto"/>
        <w:rPr>
          <w:rFonts w:ascii="Times New Roman" w:hAnsi="Times New Roman"/>
        </w:rPr>
      </w:pPr>
    </w:p>
    <w:p w14:paraId="455EC2D4" w14:textId="77777777" w:rsidR="00F10264" w:rsidRPr="0081271A" w:rsidRDefault="00F10264" w:rsidP="00F10264">
      <w:pPr>
        <w:spacing w:after="0" w:line="240" w:lineRule="auto"/>
        <w:rPr>
          <w:rFonts w:ascii="Times New Roman" w:hAnsi="Times New Roman"/>
        </w:rPr>
      </w:pPr>
    </w:p>
    <w:p w14:paraId="5F650958" w14:textId="77777777" w:rsidR="00F10264" w:rsidRPr="0081271A" w:rsidRDefault="00F10264" w:rsidP="00F10264">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12.</w:t>
      </w:r>
      <w:r w:rsidRPr="0081271A">
        <w:rPr>
          <w:rFonts w:ascii="Times New Roman" w:hAnsi="Times New Roman"/>
          <w:b/>
        </w:rPr>
        <w:tab/>
        <w:t xml:space="preserve">NUMERO(I) DELL’AUTORIZZAZIONE ALL’IMMISSIONE IN COMMERCIO </w:t>
      </w:r>
    </w:p>
    <w:p w14:paraId="42245600" w14:textId="77777777" w:rsidR="00F10264" w:rsidRDefault="00F10264" w:rsidP="00F10264">
      <w:pPr>
        <w:spacing w:after="0" w:line="240" w:lineRule="auto"/>
        <w:rPr>
          <w:rFonts w:ascii="Times New Roman" w:hAnsi="Times New Roman"/>
        </w:rPr>
      </w:pPr>
    </w:p>
    <w:p w14:paraId="07042076" w14:textId="77777777" w:rsidR="0045081C" w:rsidRDefault="0045081C" w:rsidP="00F10264">
      <w:pPr>
        <w:spacing w:after="0" w:line="240" w:lineRule="auto"/>
        <w:rPr>
          <w:rFonts w:ascii="Times New Roman" w:hAnsi="Times New Roman"/>
        </w:rPr>
      </w:pPr>
    </w:p>
    <w:p w14:paraId="445DF5E8" w14:textId="77777777" w:rsidR="0045081C" w:rsidRPr="0081271A" w:rsidRDefault="0045081C" w:rsidP="00F10264">
      <w:pPr>
        <w:spacing w:after="0" w:line="240" w:lineRule="auto"/>
        <w:rPr>
          <w:rFonts w:ascii="Times New Roman" w:hAnsi="Times New Roman"/>
        </w:rPr>
      </w:pPr>
    </w:p>
    <w:p w14:paraId="63AF911B"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13.</w:t>
      </w:r>
      <w:r w:rsidRPr="0081271A">
        <w:rPr>
          <w:rFonts w:ascii="Times New Roman" w:hAnsi="Times New Roman"/>
          <w:b/>
        </w:rPr>
        <w:tab/>
        <w:t>NUMERO DI LOTTO</w:t>
      </w:r>
    </w:p>
    <w:p w14:paraId="615EB21E" w14:textId="77777777" w:rsidR="00F10264" w:rsidRPr="0081271A" w:rsidRDefault="00F10264" w:rsidP="00F10264">
      <w:pPr>
        <w:spacing w:after="0" w:line="240" w:lineRule="auto"/>
        <w:rPr>
          <w:rFonts w:ascii="Times New Roman" w:hAnsi="Times New Roman"/>
        </w:rPr>
      </w:pPr>
    </w:p>
    <w:p w14:paraId="08E405AA" w14:textId="77777777" w:rsidR="00F10264" w:rsidRPr="0081271A" w:rsidRDefault="00206ED8" w:rsidP="00F10264">
      <w:pPr>
        <w:spacing w:after="0" w:line="240" w:lineRule="auto"/>
        <w:rPr>
          <w:rFonts w:ascii="Times New Roman" w:hAnsi="Times New Roman"/>
        </w:rPr>
      </w:pPr>
      <w:r w:rsidRPr="0081271A">
        <w:rPr>
          <w:rFonts w:ascii="Times New Roman" w:hAnsi="Times New Roman"/>
        </w:rPr>
        <w:t>Lot</w:t>
      </w:r>
      <w:r w:rsidR="00C82CB2" w:rsidRPr="0081271A">
        <w:rPr>
          <w:rFonts w:ascii="Times New Roman" w:hAnsi="Times New Roman"/>
        </w:rPr>
        <w:t>to</w:t>
      </w:r>
    </w:p>
    <w:p w14:paraId="2EB9F94A" w14:textId="77777777" w:rsidR="00F10264" w:rsidRPr="0081271A" w:rsidRDefault="00F10264" w:rsidP="00F10264">
      <w:pPr>
        <w:spacing w:after="0" w:line="240" w:lineRule="auto"/>
        <w:rPr>
          <w:rFonts w:ascii="Times New Roman" w:hAnsi="Times New Roman"/>
        </w:rPr>
      </w:pPr>
    </w:p>
    <w:p w14:paraId="2F9D5E01" w14:textId="77777777" w:rsidR="00F10264" w:rsidRPr="0081271A" w:rsidRDefault="00F10264" w:rsidP="00F10264">
      <w:pPr>
        <w:spacing w:after="0" w:line="240" w:lineRule="auto"/>
        <w:rPr>
          <w:rFonts w:ascii="Times New Roman" w:hAnsi="Times New Roman"/>
        </w:rPr>
      </w:pPr>
    </w:p>
    <w:p w14:paraId="432C293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14.</w:t>
      </w:r>
      <w:r w:rsidRPr="0081271A">
        <w:rPr>
          <w:rFonts w:ascii="Times New Roman" w:hAnsi="Times New Roman"/>
          <w:b/>
        </w:rPr>
        <w:tab/>
        <w:t>CONDIZIONE GENERALE DI FORNITURA</w:t>
      </w:r>
    </w:p>
    <w:p w14:paraId="10356565" w14:textId="77777777" w:rsidR="00F10264" w:rsidRPr="0081271A" w:rsidRDefault="00F10264" w:rsidP="00F10264">
      <w:pPr>
        <w:spacing w:after="0" w:line="240" w:lineRule="auto"/>
        <w:rPr>
          <w:rFonts w:ascii="Times New Roman" w:hAnsi="Times New Roman"/>
        </w:rPr>
      </w:pPr>
    </w:p>
    <w:p w14:paraId="6B7F7B53" w14:textId="77777777" w:rsidR="00F10264" w:rsidRPr="0081271A" w:rsidRDefault="00F10264" w:rsidP="00F10264">
      <w:pPr>
        <w:spacing w:after="0" w:line="240" w:lineRule="auto"/>
        <w:rPr>
          <w:rFonts w:ascii="Times New Roman" w:hAnsi="Times New Roman"/>
        </w:rPr>
      </w:pPr>
    </w:p>
    <w:p w14:paraId="14AB22BB" w14:textId="77777777" w:rsidR="00F10264" w:rsidRPr="0081271A" w:rsidRDefault="00F10264" w:rsidP="00F10264">
      <w:pPr>
        <w:spacing w:after="0" w:line="240" w:lineRule="auto"/>
        <w:rPr>
          <w:rFonts w:ascii="Times New Roman" w:hAnsi="Times New Roman"/>
        </w:rPr>
      </w:pPr>
    </w:p>
    <w:p w14:paraId="046011E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1271A">
        <w:rPr>
          <w:rFonts w:ascii="Times New Roman" w:hAnsi="Times New Roman"/>
          <w:b/>
        </w:rPr>
        <w:t>15.</w:t>
      </w:r>
      <w:r w:rsidRPr="0081271A">
        <w:rPr>
          <w:rFonts w:ascii="Times New Roman" w:hAnsi="Times New Roman"/>
          <w:b/>
        </w:rPr>
        <w:tab/>
        <w:t>ISTRUZIONI PER L’USO</w:t>
      </w:r>
    </w:p>
    <w:p w14:paraId="749BF766" w14:textId="77777777" w:rsidR="00F10264" w:rsidRPr="0081271A" w:rsidRDefault="00F10264" w:rsidP="00F10264">
      <w:pPr>
        <w:spacing w:after="0" w:line="240" w:lineRule="auto"/>
        <w:rPr>
          <w:rFonts w:ascii="Times New Roman" w:hAnsi="Times New Roman"/>
        </w:rPr>
      </w:pPr>
    </w:p>
    <w:p w14:paraId="1E6F0981" w14:textId="77777777" w:rsidR="00F10264" w:rsidRPr="0081271A" w:rsidRDefault="00F10264" w:rsidP="00F102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10264" w:rsidRPr="0081271A" w14:paraId="4FA572E9" w14:textId="77777777" w:rsidTr="00501DB0">
        <w:tc>
          <w:tcPr>
            <w:tcW w:w="9855" w:type="dxa"/>
          </w:tcPr>
          <w:p w14:paraId="24CC60AC" w14:textId="77777777" w:rsidR="00F10264" w:rsidRPr="0081271A" w:rsidRDefault="00F10264" w:rsidP="00501DB0">
            <w:pPr>
              <w:spacing w:after="0" w:line="240" w:lineRule="auto"/>
              <w:rPr>
                <w:rFonts w:ascii="Times New Roman" w:hAnsi="Times New Roman"/>
                <w:b/>
              </w:rPr>
            </w:pPr>
            <w:r w:rsidRPr="0081271A">
              <w:rPr>
                <w:rFonts w:ascii="Times New Roman" w:hAnsi="Times New Roman"/>
                <w:b/>
              </w:rPr>
              <w:t>16.</w:t>
            </w:r>
            <w:r w:rsidRPr="0081271A">
              <w:rPr>
                <w:rFonts w:ascii="Times New Roman" w:hAnsi="Times New Roman"/>
                <w:b/>
              </w:rPr>
              <w:tab/>
              <w:t>INFORMAZIONI IN BRAILLE</w:t>
            </w:r>
          </w:p>
        </w:tc>
      </w:tr>
    </w:tbl>
    <w:p w14:paraId="193638FA" w14:textId="77777777" w:rsidR="00F10264" w:rsidRPr="0081271A" w:rsidRDefault="00F10264" w:rsidP="00F10264">
      <w:pPr>
        <w:spacing w:after="0" w:line="240" w:lineRule="auto"/>
        <w:rPr>
          <w:rFonts w:ascii="Times New Roman" w:hAnsi="Times New Roman"/>
        </w:rPr>
      </w:pPr>
    </w:p>
    <w:p w14:paraId="50348A9D" w14:textId="77777777" w:rsidR="00F10264" w:rsidRPr="0081271A" w:rsidRDefault="00F10264" w:rsidP="00F10264">
      <w:pPr>
        <w:spacing w:after="0" w:line="240" w:lineRule="auto"/>
        <w:rPr>
          <w:rFonts w:ascii="Times New Roman" w:hAnsi="Times New Roman"/>
        </w:rPr>
      </w:pPr>
      <w:r w:rsidRPr="0081271A">
        <w:rPr>
          <w:rFonts w:ascii="Times New Roman" w:hAnsi="Times New Roman"/>
          <w:highlight w:val="lightGray"/>
        </w:rPr>
        <w:t>Accettata la giustificazione per non includere il Braille</w:t>
      </w:r>
    </w:p>
    <w:p w14:paraId="0AB680EE" w14:textId="77777777" w:rsidR="00F10264" w:rsidRPr="0081271A" w:rsidRDefault="00F10264" w:rsidP="00F10264">
      <w:pPr>
        <w:spacing w:after="0" w:line="240" w:lineRule="auto"/>
        <w:rPr>
          <w:rFonts w:ascii="Times New Roman" w:hAnsi="Times New Roman"/>
        </w:rPr>
      </w:pPr>
    </w:p>
    <w:p w14:paraId="167CE06A" w14:textId="77777777" w:rsidR="00F10264" w:rsidRPr="0081271A" w:rsidRDefault="00F10264" w:rsidP="00F10264">
      <w:pPr>
        <w:keepNext/>
        <w:numPr>
          <w:ilvl w:val="0"/>
          <w:numId w:val="38"/>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IDENTIFICATIVO UNICO – CODICE A BARRE BIDIMENSIONALE</w:t>
      </w:r>
    </w:p>
    <w:p w14:paraId="4FB9ED97" w14:textId="77777777" w:rsidR="00F10264" w:rsidRPr="0081271A" w:rsidRDefault="00F10264" w:rsidP="00F10264">
      <w:pPr>
        <w:spacing w:after="0" w:line="240" w:lineRule="auto"/>
        <w:rPr>
          <w:rFonts w:ascii="Times New Roman" w:hAnsi="Times New Roman"/>
        </w:rPr>
      </w:pPr>
    </w:p>
    <w:p w14:paraId="2ADCA4B4" w14:textId="77777777" w:rsidR="00F10264" w:rsidRPr="0081271A" w:rsidRDefault="00F10264" w:rsidP="00F10264">
      <w:pPr>
        <w:keepNext/>
        <w:numPr>
          <w:ilvl w:val="0"/>
          <w:numId w:val="38"/>
        </w:numPr>
        <w:pBdr>
          <w:top w:val="single" w:sz="4" w:space="1" w:color="auto"/>
          <w:left w:val="single" w:sz="4" w:space="4" w:color="auto"/>
          <w:bottom w:val="single" w:sz="4" w:space="1" w:color="auto"/>
          <w:right w:val="single" w:sz="4" w:space="4" w:color="auto"/>
        </w:pBdr>
        <w:tabs>
          <w:tab w:val="left" w:pos="567"/>
        </w:tabs>
        <w:spacing w:after="0" w:line="240" w:lineRule="auto"/>
        <w:ind w:hanging="1500"/>
        <w:rPr>
          <w:rFonts w:ascii="Times New Roman" w:hAnsi="Times New Roman"/>
          <w:b/>
        </w:rPr>
      </w:pPr>
      <w:r w:rsidRPr="0081271A">
        <w:rPr>
          <w:rFonts w:ascii="Times New Roman" w:hAnsi="Times New Roman"/>
          <w:b/>
        </w:rPr>
        <w:t xml:space="preserve">IDENTIFICATIVO UNICO - DATI LEGGIBILI </w:t>
      </w:r>
    </w:p>
    <w:p w14:paraId="6DA767FA" w14:textId="77777777" w:rsidR="00F10264" w:rsidRPr="0081271A" w:rsidRDefault="00F10264" w:rsidP="00F10264">
      <w:pPr>
        <w:spacing w:after="0" w:line="240" w:lineRule="auto"/>
        <w:rPr>
          <w:rFonts w:ascii="Times New Roman" w:hAnsi="Times New Roman"/>
          <w:b/>
        </w:rPr>
      </w:pPr>
    </w:p>
    <w:p w14:paraId="4A4CD2D0"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r w:rsidRPr="0081271A">
        <w:rPr>
          <w:rFonts w:ascii="Times New Roman" w:hAnsi="Times New Roman"/>
          <w:b/>
        </w:rPr>
        <w:br w:type="page"/>
      </w:r>
      <w:r w:rsidRPr="0081271A">
        <w:rPr>
          <w:rFonts w:ascii="Times New Roman" w:eastAsia="Times New Roman" w:hAnsi="Times New Roman"/>
          <w:b/>
          <w:color w:val="000000"/>
        </w:rPr>
        <w:lastRenderedPageBreak/>
        <w:t>INFORMAZIONI MINIME DA APPORRE SU BLISTER O STRIP</w:t>
      </w:r>
    </w:p>
    <w:p w14:paraId="00404C1C" w14:textId="77777777" w:rsidR="00EB5659" w:rsidRPr="0081271A" w:rsidRDefault="00EB5659"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p>
    <w:p w14:paraId="3DB479C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color w:val="000000"/>
        </w:rPr>
      </w:pPr>
      <w:r w:rsidRPr="0081271A">
        <w:rPr>
          <w:rFonts w:ascii="Times New Roman" w:eastAsia="Times New Roman" w:hAnsi="Times New Roman"/>
          <w:b/>
          <w:caps/>
          <w:color w:val="000000"/>
        </w:rPr>
        <w:t>Blister confezione DI INIZIO TRATTAMENTO in CONTENITORE A portafoglio (42 compresse rivestite con filM da 15 mg e 7 compresse rivestite con filM da 20 mg)</w:t>
      </w:r>
    </w:p>
    <w:p w14:paraId="4FB0BC8E" w14:textId="77777777" w:rsidR="00F10264" w:rsidRPr="0081271A" w:rsidRDefault="00F10264" w:rsidP="00F10264">
      <w:pPr>
        <w:spacing w:after="0" w:line="240" w:lineRule="auto"/>
        <w:rPr>
          <w:rFonts w:ascii="Times New Roman" w:eastAsia="Times New Roman" w:hAnsi="Times New Roman"/>
          <w:color w:val="000000"/>
        </w:rPr>
      </w:pPr>
    </w:p>
    <w:p w14:paraId="4A3E8613" w14:textId="77777777" w:rsidR="00F10264" w:rsidRPr="0081271A" w:rsidRDefault="00F10264" w:rsidP="00F10264">
      <w:pPr>
        <w:spacing w:after="0" w:line="240" w:lineRule="auto"/>
        <w:rPr>
          <w:rFonts w:ascii="Times New Roman" w:eastAsia="Times New Roman" w:hAnsi="Times New Roman"/>
          <w:color w:val="000000"/>
        </w:rPr>
      </w:pPr>
    </w:p>
    <w:p w14:paraId="5BAA75B8"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r w:rsidRPr="0081271A">
        <w:rPr>
          <w:rFonts w:ascii="Times New Roman" w:eastAsia="Times New Roman" w:hAnsi="Times New Roman"/>
          <w:b/>
          <w:color w:val="000000"/>
        </w:rPr>
        <w:t>1.</w:t>
      </w:r>
      <w:r w:rsidRPr="0081271A">
        <w:rPr>
          <w:rFonts w:ascii="Times New Roman" w:eastAsia="Times New Roman" w:hAnsi="Times New Roman"/>
          <w:b/>
          <w:color w:val="000000"/>
        </w:rPr>
        <w:tab/>
        <w:t>DENOMINAZIONE DEL MEDICINALE</w:t>
      </w:r>
    </w:p>
    <w:p w14:paraId="3573067C" w14:textId="77777777" w:rsidR="00F10264" w:rsidRPr="0081271A" w:rsidRDefault="00F10264" w:rsidP="00F10264">
      <w:pPr>
        <w:spacing w:after="0" w:line="240" w:lineRule="auto"/>
        <w:rPr>
          <w:rFonts w:ascii="Times New Roman" w:eastAsia="Times New Roman" w:hAnsi="Times New Roman"/>
          <w:i/>
          <w:color w:val="000000"/>
        </w:rPr>
      </w:pPr>
    </w:p>
    <w:p w14:paraId="18CC9971" w14:textId="77777777" w:rsidR="00206ED8" w:rsidRPr="0081271A" w:rsidRDefault="008F4421" w:rsidP="00F10264">
      <w:pPr>
        <w:spacing w:after="0" w:line="240" w:lineRule="auto"/>
        <w:ind w:left="567" w:hanging="567"/>
        <w:rPr>
          <w:rFonts w:ascii="Times New Roman" w:eastAsia="Times New Roman" w:hAnsi="Times New Roman"/>
          <w:color w:val="000000"/>
        </w:rPr>
      </w:pPr>
      <w:r w:rsidRPr="0081271A">
        <w:rPr>
          <w:rFonts w:ascii="Times New Roman" w:eastAsia="Times New Roman" w:hAnsi="Times New Roman"/>
          <w:color w:val="000000"/>
        </w:rPr>
        <w:t>Rivaroxaban Accord</w:t>
      </w:r>
      <w:r w:rsidR="00F10264" w:rsidRPr="0081271A">
        <w:rPr>
          <w:rFonts w:ascii="Times New Roman" w:eastAsia="Times New Roman" w:hAnsi="Times New Roman"/>
          <w:color w:val="000000"/>
        </w:rPr>
        <w:t xml:space="preserve"> 15 mg </w:t>
      </w:r>
    </w:p>
    <w:p w14:paraId="7C274815" w14:textId="77777777" w:rsidR="00206ED8" w:rsidRPr="0081271A" w:rsidRDefault="008F4421" w:rsidP="00F10264">
      <w:pPr>
        <w:spacing w:after="0" w:line="240" w:lineRule="auto"/>
        <w:ind w:left="567" w:hanging="567"/>
        <w:rPr>
          <w:rFonts w:ascii="Times New Roman" w:eastAsia="Times New Roman" w:hAnsi="Times New Roman"/>
          <w:highlight w:val="lightGray"/>
        </w:rPr>
      </w:pPr>
      <w:r w:rsidRPr="0081271A">
        <w:rPr>
          <w:rFonts w:ascii="Times New Roman" w:eastAsia="Times New Roman" w:hAnsi="Times New Roman"/>
          <w:highlight w:val="lightGray"/>
        </w:rPr>
        <w:t>Rivaroxaban Accord</w:t>
      </w:r>
      <w:r w:rsidR="00F10264" w:rsidRPr="0081271A">
        <w:rPr>
          <w:rFonts w:ascii="Times New Roman" w:eastAsia="Times New Roman" w:hAnsi="Times New Roman"/>
          <w:highlight w:val="lightGray"/>
        </w:rPr>
        <w:t xml:space="preserve"> 20 mg</w:t>
      </w:r>
    </w:p>
    <w:p w14:paraId="0A054B23" w14:textId="77777777" w:rsidR="00F10264" w:rsidRPr="0081271A" w:rsidRDefault="00F10264" w:rsidP="00F10264">
      <w:pPr>
        <w:spacing w:after="0" w:line="240" w:lineRule="auto"/>
        <w:ind w:left="567" w:hanging="567"/>
        <w:rPr>
          <w:rFonts w:ascii="Times New Roman" w:eastAsia="Times New Roman" w:hAnsi="Times New Roman"/>
          <w:color w:val="000000"/>
        </w:rPr>
      </w:pPr>
      <w:r w:rsidRPr="0081271A">
        <w:rPr>
          <w:rFonts w:ascii="Times New Roman" w:eastAsia="Times New Roman" w:hAnsi="Times New Roman"/>
          <w:color w:val="000000"/>
        </w:rPr>
        <w:t>rivaroxaban</w:t>
      </w:r>
    </w:p>
    <w:p w14:paraId="08203AC9" w14:textId="77777777" w:rsidR="00F10264" w:rsidRPr="0081271A" w:rsidRDefault="00F10264" w:rsidP="00F10264">
      <w:pPr>
        <w:spacing w:after="0" w:line="240" w:lineRule="auto"/>
        <w:rPr>
          <w:rFonts w:ascii="Times New Roman" w:eastAsia="Times New Roman" w:hAnsi="Times New Roman"/>
          <w:color w:val="000000"/>
        </w:rPr>
      </w:pPr>
    </w:p>
    <w:p w14:paraId="577BE5EB" w14:textId="77777777" w:rsidR="00F10264" w:rsidRPr="0081271A" w:rsidRDefault="00F10264" w:rsidP="00F10264">
      <w:pPr>
        <w:spacing w:after="0" w:line="240" w:lineRule="auto"/>
        <w:rPr>
          <w:rFonts w:ascii="Times New Roman" w:eastAsia="Times New Roman" w:hAnsi="Times New Roman"/>
          <w:color w:val="000000"/>
        </w:rPr>
      </w:pPr>
    </w:p>
    <w:p w14:paraId="47304B5A"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r w:rsidRPr="0081271A">
        <w:rPr>
          <w:rFonts w:ascii="Times New Roman" w:eastAsia="Times New Roman" w:hAnsi="Times New Roman"/>
          <w:b/>
          <w:color w:val="000000"/>
        </w:rPr>
        <w:t>2.</w:t>
      </w:r>
      <w:r w:rsidRPr="0081271A">
        <w:rPr>
          <w:rFonts w:ascii="Times New Roman" w:eastAsia="Times New Roman" w:hAnsi="Times New Roman"/>
          <w:b/>
          <w:color w:val="000000"/>
        </w:rPr>
        <w:tab/>
        <w:t>NOME DEL TITOLARE DELL’AUTORIZZAZIONE ALL’IMMISSIONE IN COMMERCIO</w:t>
      </w:r>
    </w:p>
    <w:p w14:paraId="22C79383"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p>
    <w:p w14:paraId="5D72DDEF" w14:textId="77777777" w:rsidR="00F10264" w:rsidRPr="0081271A" w:rsidRDefault="00F10264" w:rsidP="00F10264">
      <w:pPr>
        <w:spacing w:after="0" w:line="240" w:lineRule="auto"/>
        <w:rPr>
          <w:rFonts w:ascii="Times New Roman" w:eastAsia="Times New Roman" w:hAnsi="Times New Roman"/>
          <w:color w:val="000000"/>
        </w:rPr>
      </w:pPr>
    </w:p>
    <w:p w14:paraId="1AB8EF65" w14:textId="77777777" w:rsidR="00F10264" w:rsidRPr="0081271A" w:rsidRDefault="008F4421" w:rsidP="00F10264">
      <w:pPr>
        <w:spacing w:after="0" w:line="240" w:lineRule="auto"/>
        <w:rPr>
          <w:rFonts w:ascii="Times New Roman" w:eastAsia="Times New Roman" w:hAnsi="Times New Roman"/>
          <w:color w:val="000000"/>
        </w:rPr>
      </w:pPr>
      <w:r w:rsidRPr="0081271A">
        <w:rPr>
          <w:rFonts w:ascii="Times New Roman" w:eastAsia="Times New Roman" w:hAnsi="Times New Roman"/>
          <w:color w:val="000000"/>
        </w:rPr>
        <w:t>Accord</w:t>
      </w:r>
    </w:p>
    <w:p w14:paraId="43C4B9CD" w14:textId="77777777" w:rsidR="00F10264" w:rsidRPr="0081271A" w:rsidRDefault="00F10264" w:rsidP="00F10264">
      <w:pPr>
        <w:spacing w:after="0" w:line="240" w:lineRule="auto"/>
        <w:rPr>
          <w:rFonts w:ascii="Times New Roman" w:eastAsia="Times New Roman" w:hAnsi="Times New Roman"/>
          <w:color w:val="000000"/>
        </w:rPr>
      </w:pPr>
    </w:p>
    <w:p w14:paraId="6D18CB95" w14:textId="77777777" w:rsidR="00F10264" w:rsidRPr="0081271A" w:rsidRDefault="00F10264" w:rsidP="00F10264">
      <w:pPr>
        <w:spacing w:after="0" w:line="240" w:lineRule="auto"/>
        <w:rPr>
          <w:rFonts w:ascii="Times New Roman" w:eastAsia="Times New Roman" w:hAnsi="Times New Roman"/>
          <w:color w:val="000000"/>
        </w:rPr>
      </w:pPr>
    </w:p>
    <w:p w14:paraId="6B46F25C" w14:textId="77777777" w:rsidR="00F10264" w:rsidRPr="0081271A" w:rsidRDefault="00F10264" w:rsidP="00F10264">
      <w:pPr>
        <w:pBdr>
          <w:top w:val="single" w:sz="4" w:space="1" w:color="auto"/>
          <w:left w:val="single" w:sz="4" w:space="4" w:color="auto"/>
          <w:bottom w:val="single" w:sz="4" w:space="2" w:color="auto"/>
          <w:right w:val="single" w:sz="4" w:space="4" w:color="auto"/>
        </w:pBdr>
        <w:spacing w:after="0" w:line="240" w:lineRule="auto"/>
        <w:rPr>
          <w:rFonts w:ascii="Times New Roman" w:eastAsia="Times New Roman" w:hAnsi="Times New Roman"/>
          <w:b/>
          <w:color w:val="000000"/>
        </w:rPr>
      </w:pPr>
      <w:r w:rsidRPr="0081271A">
        <w:rPr>
          <w:rFonts w:ascii="Times New Roman" w:eastAsia="Times New Roman" w:hAnsi="Times New Roman"/>
          <w:b/>
          <w:color w:val="000000"/>
        </w:rPr>
        <w:t>3.</w:t>
      </w:r>
      <w:r w:rsidRPr="0081271A">
        <w:rPr>
          <w:rFonts w:ascii="Times New Roman" w:eastAsia="Times New Roman" w:hAnsi="Times New Roman"/>
          <w:b/>
          <w:color w:val="000000"/>
        </w:rPr>
        <w:tab/>
        <w:t>DATA DI SCADENZA</w:t>
      </w:r>
    </w:p>
    <w:p w14:paraId="1BCCAE88" w14:textId="77777777" w:rsidR="00F10264" w:rsidRPr="0081271A" w:rsidRDefault="00F10264" w:rsidP="00F10264">
      <w:pPr>
        <w:spacing w:after="0" w:line="240" w:lineRule="auto"/>
        <w:rPr>
          <w:rFonts w:ascii="Times New Roman" w:eastAsia="Times New Roman" w:hAnsi="Times New Roman"/>
          <w:color w:val="000000"/>
        </w:rPr>
      </w:pPr>
    </w:p>
    <w:p w14:paraId="16505BAB" w14:textId="77777777" w:rsidR="00F10264" w:rsidRPr="0081271A" w:rsidRDefault="0031161D" w:rsidP="00F10264">
      <w:pPr>
        <w:spacing w:after="0" w:line="240" w:lineRule="auto"/>
        <w:rPr>
          <w:rFonts w:ascii="Times New Roman" w:eastAsia="Times New Roman" w:hAnsi="Times New Roman"/>
          <w:color w:val="000000"/>
        </w:rPr>
      </w:pPr>
      <w:r>
        <w:rPr>
          <w:rFonts w:ascii="Times New Roman" w:eastAsia="Times New Roman" w:hAnsi="Times New Roman"/>
          <w:color w:val="000000"/>
        </w:rPr>
        <w:t>EXP</w:t>
      </w:r>
    </w:p>
    <w:p w14:paraId="23D974CE" w14:textId="77777777" w:rsidR="00F10264" w:rsidRPr="0081271A" w:rsidRDefault="00F10264" w:rsidP="00F10264">
      <w:pPr>
        <w:spacing w:after="0" w:line="240" w:lineRule="auto"/>
        <w:rPr>
          <w:rFonts w:ascii="Times New Roman" w:eastAsia="Times New Roman" w:hAnsi="Times New Roman"/>
          <w:color w:val="000000"/>
        </w:rPr>
      </w:pPr>
    </w:p>
    <w:p w14:paraId="6862D9D3" w14:textId="77777777" w:rsidR="00F10264" w:rsidRPr="0081271A" w:rsidRDefault="00F10264" w:rsidP="00F10264">
      <w:pPr>
        <w:spacing w:after="0" w:line="240" w:lineRule="auto"/>
        <w:rPr>
          <w:rFonts w:ascii="Times New Roman" w:eastAsia="Times New Roman" w:hAnsi="Times New Roman"/>
          <w:color w:val="000000"/>
        </w:rPr>
      </w:pPr>
    </w:p>
    <w:p w14:paraId="334B6F6F"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r w:rsidRPr="0081271A">
        <w:rPr>
          <w:rFonts w:ascii="Times New Roman" w:eastAsia="Times New Roman" w:hAnsi="Times New Roman"/>
          <w:b/>
          <w:color w:val="000000"/>
        </w:rPr>
        <w:t>4.</w:t>
      </w:r>
      <w:r w:rsidRPr="0081271A">
        <w:rPr>
          <w:rFonts w:ascii="Times New Roman" w:eastAsia="Times New Roman" w:hAnsi="Times New Roman"/>
          <w:b/>
          <w:color w:val="000000"/>
        </w:rPr>
        <w:tab/>
        <w:t>NUMERO DI LOTTO</w:t>
      </w:r>
    </w:p>
    <w:p w14:paraId="6FFED1DC" w14:textId="77777777" w:rsidR="00F10264" w:rsidRPr="0081271A" w:rsidRDefault="00F10264" w:rsidP="00F10264">
      <w:pPr>
        <w:spacing w:after="0" w:line="240" w:lineRule="auto"/>
        <w:rPr>
          <w:rFonts w:ascii="Times New Roman" w:eastAsia="Times New Roman" w:hAnsi="Times New Roman"/>
          <w:color w:val="000000"/>
        </w:rPr>
      </w:pPr>
    </w:p>
    <w:p w14:paraId="1DC5CB47" w14:textId="77777777" w:rsidR="00F10264" w:rsidRPr="0081271A" w:rsidRDefault="00F10264" w:rsidP="00F10264">
      <w:pPr>
        <w:spacing w:after="0" w:line="240" w:lineRule="auto"/>
        <w:rPr>
          <w:rFonts w:ascii="Times New Roman" w:eastAsia="Times New Roman" w:hAnsi="Times New Roman"/>
          <w:color w:val="000000"/>
        </w:rPr>
      </w:pPr>
      <w:r w:rsidRPr="0081271A">
        <w:rPr>
          <w:rFonts w:ascii="Times New Roman" w:eastAsia="Times New Roman" w:hAnsi="Times New Roman"/>
          <w:color w:val="000000"/>
        </w:rPr>
        <w:t>Lot</w:t>
      </w:r>
    </w:p>
    <w:p w14:paraId="48141B10" w14:textId="77777777" w:rsidR="00F10264" w:rsidRPr="0081271A" w:rsidRDefault="00F10264" w:rsidP="00F10264">
      <w:pPr>
        <w:spacing w:after="0" w:line="240" w:lineRule="auto"/>
        <w:rPr>
          <w:rFonts w:ascii="Times New Roman" w:eastAsia="Times New Roman" w:hAnsi="Times New Roman"/>
          <w:color w:val="000000"/>
        </w:rPr>
      </w:pPr>
    </w:p>
    <w:p w14:paraId="465F1E76" w14:textId="77777777" w:rsidR="00F10264" w:rsidRPr="0081271A" w:rsidRDefault="00F10264" w:rsidP="00F10264">
      <w:pPr>
        <w:spacing w:after="0" w:line="240" w:lineRule="auto"/>
        <w:rPr>
          <w:rFonts w:ascii="Times New Roman" w:eastAsia="Times New Roman" w:hAnsi="Times New Roman"/>
          <w:color w:val="000000"/>
        </w:rPr>
      </w:pPr>
    </w:p>
    <w:p w14:paraId="4A20730D"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r w:rsidRPr="0081271A">
        <w:rPr>
          <w:rFonts w:ascii="Times New Roman" w:eastAsia="Times New Roman" w:hAnsi="Times New Roman"/>
          <w:b/>
          <w:color w:val="000000"/>
        </w:rPr>
        <w:t>5.</w:t>
      </w:r>
      <w:r w:rsidRPr="0081271A">
        <w:rPr>
          <w:rFonts w:ascii="Times New Roman" w:eastAsia="Times New Roman" w:hAnsi="Times New Roman"/>
          <w:b/>
          <w:color w:val="000000"/>
        </w:rPr>
        <w:tab/>
        <w:t>ALTRO</w:t>
      </w:r>
    </w:p>
    <w:p w14:paraId="59EA9FEC" w14:textId="77777777" w:rsidR="00F10264" w:rsidRPr="0081271A" w:rsidRDefault="00F10264" w:rsidP="00F10264">
      <w:pPr>
        <w:spacing w:after="0" w:line="240" w:lineRule="auto"/>
        <w:rPr>
          <w:rFonts w:ascii="Times New Roman" w:eastAsia="Times New Roman" w:hAnsi="Times New Roman"/>
          <w:color w:val="000000"/>
        </w:rPr>
      </w:pPr>
    </w:p>
    <w:p w14:paraId="190617A6" w14:textId="77777777" w:rsidR="00F10264" w:rsidRPr="0081271A" w:rsidRDefault="00F10264" w:rsidP="00F10264">
      <w:pPr>
        <w:spacing w:after="0" w:line="240" w:lineRule="auto"/>
        <w:rPr>
          <w:rFonts w:ascii="Times New Roman" w:eastAsia="Times New Roman" w:hAnsi="Times New Roman"/>
          <w:color w:val="000000"/>
        </w:rPr>
      </w:pPr>
    </w:p>
    <w:p w14:paraId="19C5F8E6" w14:textId="77777777" w:rsidR="00F10264" w:rsidRPr="0081271A" w:rsidRDefault="00F10264" w:rsidP="00F10264">
      <w:pPr>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81271A">
        <w:rPr>
          <w:rFonts w:ascii="Times New Roman" w:hAnsi="Times New Roman"/>
          <w:b/>
          <w:color w:val="000000"/>
          <w:u w:val="single"/>
        </w:rPr>
        <w:br w:type="page"/>
      </w:r>
      <w:r w:rsidRPr="0081271A">
        <w:rPr>
          <w:rFonts w:ascii="Times New Roman" w:hAnsi="Times New Roman"/>
          <w:b/>
        </w:rPr>
        <w:lastRenderedPageBreak/>
        <w:t>TESSERA PER IL PAZIENTE</w:t>
      </w:r>
    </w:p>
    <w:p w14:paraId="5AEA4EDE" w14:textId="77777777" w:rsidR="00F10264" w:rsidRPr="0081271A" w:rsidRDefault="00F10264" w:rsidP="00F10264">
      <w:pPr>
        <w:spacing w:after="0" w:line="240" w:lineRule="auto"/>
        <w:rPr>
          <w:rFonts w:ascii="Times New Roman" w:hAnsi="Times New Roman"/>
          <w:b/>
          <w:u w:val="single"/>
        </w:rPr>
      </w:pPr>
    </w:p>
    <w:p w14:paraId="69E08724"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 xml:space="preserve">Tessera per il </w:t>
      </w:r>
      <w:r w:rsidR="002E13E6" w:rsidRPr="0081271A">
        <w:rPr>
          <w:rFonts w:ascii="Times New Roman" w:hAnsi="Times New Roman"/>
          <w:b/>
        </w:rPr>
        <w:t>paziente</w:t>
      </w:r>
    </w:p>
    <w:p w14:paraId="65AD70E1" w14:textId="77777777" w:rsidR="00F10264" w:rsidRPr="0081271A" w:rsidRDefault="008F4421" w:rsidP="00F10264">
      <w:pPr>
        <w:spacing w:after="0" w:line="240" w:lineRule="auto"/>
        <w:rPr>
          <w:rFonts w:ascii="Times New Roman" w:hAnsi="Times New Roman"/>
        </w:rPr>
      </w:pPr>
      <w:r w:rsidRPr="0081271A">
        <w:rPr>
          <w:rFonts w:ascii="Times New Roman" w:hAnsi="Times New Roman"/>
        </w:rPr>
        <w:t>Accord</w:t>
      </w:r>
    </w:p>
    <w:p w14:paraId="49D04ACB" w14:textId="77777777" w:rsidR="00F10264" w:rsidRPr="0081271A" w:rsidRDefault="00F10264" w:rsidP="00F10264">
      <w:pPr>
        <w:spacing w:after="0" w:line="240" w:lineRule="auto"/>
        <w:rPr>
          <w:rFonts w:ascii="Times New Roman" w:hAnsi="Times New Roman"/>
          <w:b/>
        </w:rPr>
      </w:pPr>
    </w:p>
    <w:p w14:paraId="56D22C88" w14:textId="77777777" w:rsidR="00F10264" w:rsidRPr="0081271A" w:rsidRDefault="008F4421" w:rsidP="00F10264">
      <w:pPr>
        <w:spacing w:after="0" w:line="240" w:lineRule="auto"/>
        <w:rPr>
          <w:rFonts w:ascii="Times New Roman" w:hAnsi="Times New Roman"/>
          <w:b/>
        </w:rPr>
      </w:pPr>
      <w:r w:rsidRPr="0081271A">
        <w:rPr>
          <w:rFonts w:ascii="Times New Roman" w:hAnsi="Times New Roman"/>
          <w:b/>
        </w:rPr>
        <w:t xml:space="preserve">Rivaroxaban Accord </w:t>
      </w:r>
      <w:r w:rsidR="00F10264" w:rsidRPr="0081271A">
        <w:rPr>
          <w:rFonts w:ascii="Times New Roman" w:hAnsi="Times New Roman"/>
          <w:b/>
        </w:rPr>
        <w:t xml:space="preserve">2,5 mg </w:t>
      </w:r>
      <w:r w:rsidR="00F10264" w:rsidRPr="0081271A">
        <w:rPr>
          <w:rFonts w:ascii="Times New Roman" w:hAnsi="Times New Roman"/>
          <w:shd w:val="clear" w:color="auto" w:fill="D9D9D9"/>
        </w:rPr>
        <w:t>(spuntare la casella per spuntare la dose prescritta)</w:t>
      </w:r>
    </w:p>
    <w:p w14:paraId="58032EA1" w14:textId="77777777" w:rsidR="00F10264" w:rsidRPr="0081271A" w:rsidRDefault="008F4421" w:rsidP="00F10264">
      <w:pPr>
        <w:spacing w:after="0" w:line="240" w:lineRule="auto"/>
        <w:rPr>
          <w:rFonts w:ascii="Times New Roman" w:hAnsi="Times New Roman"/>
          <w:b/>
        </w:rPr>
      </w:pPr>
      <w:r w:rsidRPr="0081271A">
        <w:rPr>
          <w:rFonts w:ascii="Times New Roman" w:hAnsi="Times New Roman"/>
          <w:b/>
        </w:rPr>
        <w:t xml:space="preserve">Rivaroxaban Accord </w:t>
      </w:r>
      <w:r w:rsidR="00F10264" w:rsidRPr="0081271A">
        <w:rPr>
          <w:rFonts w:ascii="Times New Roman" w:hAnsi="Times New Roman"/>
          <w:b/>
        </w:rPr>
        <w:t xml:space="preserve">10 mg </w:t>
      </w:r>
      <w:r w:rsidR="00F10264" w:rsidRPr="0081271A">
        <w:rPr>
          <w:rFonts w:ascii="Times New Roman" w:hAnsi="Times New Roman"/>
          <w:shd w:val="clear" w:color="auto" w:fill="D9D9D9"/>
        </w:rPr>
        <w:t>(spuntare la casella per spuntare la dose prescritta)</w:t>
      </w:r>
    </w:p>
    <w:p w14:paraId="0D20AC6F" w14:textId="77777777" w:rsidR="00F10264" w:rsidRPr="0081271A" w:rsidRDefault="008F4421" w:rsidP="00F10264">
      <w:pPr>
        <w:spacing w:after="0" w:line="240" w:lineRule="auto"/>
        <w:rPr>
          <w:rFonts w:ascii="Times New Roman" w:hAnsi="Times New Roman"/>
          <w:b/>
        </w:rPr>
      </w:pPr>
      <w:r w:rsidRPr="0081271A">
        <w:rPr>
          <w:rFonts w:ascii="Times New Roman" w:hAnsi="Times New Roman"/>
          <w:b/>
        </w:rPr>
        <w:t xml:space="preserve">Rivaroxaban Accord </w:t>
      </w:r>
      <w:r w:rsidR="00F10264" w:rsidRPr="0081271A">
        <w:rPr>
          <w:rFonts w:ascii="Times New Roman" w:hAnsi="Times New Roman"/>
          <w:b/>
        </w:rPr>
        <w:t xml:space="preserve">15 mg </w:t>
      </w:r>
      <w:r w:rsidR="00F10264" w:rsidRPr="0081271A">
        <w:rPr>
          <w:rFonts w:ascii="Times New Roman" w:hAnsi="Times New Roman"/>
          <w:shd w:val="clear" w:color="auto" w:fill="D9D9D9"/>
        </w:rPr>
        <w:t>(spuntare la casella per spuntare la dose prescritta)</w:t>
      </w:r>
    </w:p>
    <w:p w14:paraId="3983DEEA" w14:textId="77777777" w:rsidR="00F10264" w:rsidRPr="0081271A" w:rsidRDefault="008F4421" w:rsidP="00F10264">
      <w:pPr>
        <w:spacing w:after="0" w:line="240" w:lineRule="auto"/>
        <w:rPr>
          <w:rFonts w:ascii="Times New Roman" w:hAnsi="Times New Roman"/>
          <w:b/>
        </w:rPr>
      </w:pPr>
      <w:r w:rsidRPr="0081271A">
        <w:rPr>
          <w:rFonts w:ascii="Times New Roman" w:hAnsi="Times New Roman"/>
          <w:b/>
        </w:rPr>
        <w:t xml:space="preserve">Rivaroxaban Accord </w:t>
      </w:r>
      <w:r w:rsidR="00F10264" w:rsidRPr="0081271A">
        <w:rPr>
          <w:rFonts w:ascii="Times New Roman" w:hAnsi="Times New Roman"/>
          <w:b/>
        </w:rPr>
        <w:t xml:space="preserve">20 mg </w:t>
      </w:r>
      <w:r w:rsidR="00F10264" w:rsidRPr="0081271A">
        <w:rPr>
          <w:rFonts w:ascii="Times New Roman" w:hAnsi="Times New Roman"/>
          <w:shd w:val="clear" w:color="auto" w:fill="D9D9D9"/>
        </w:rPr>
        <w:t>(spuntare la casella per spuntare la dose prescritta)</w:t>
      </w:r>
    </w:p>
    <w:p w14:paraId="130B8084" w14:textId="77777777" w:rsidR="00F10264" w:rsidRPr="0081271A" w:rsidRDefault="00F10264" w:rsidP="00F10264">
      <w:pPr>
        <w:spacing w:after="0" w:line="240" w:lineRule="auto"/>
        <w:rPr>
          <w:rFonts w:ascii="Times New Roman" w:hAnsi="Times New Roman"/>
          <w:b/>
        </w:rPr>
      </w:pPr>
    </w:p>
    <w:p w14:paraId="3B4E02B3"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 xml:space="preserve">♦ Tenga sempre questa scheda con </w:t>
      </w:r>
      <w:r w:rsidR="0081271A" w:rsidRPr="0081271A">
        <w:rPr>
          <w:rFonts w:ascii="Times New Roman" w:hAnsi="Times New Roman"/>
          <w:b/>
        </w:rPr>
        <w:t>sé</w:t>
      </w:r>
    </w:p>
    <w:p w14:paraId="3ACA5017"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 Mostri questa scheda ad ogni medico o dentista prima di un trattamento</w:t>
      </w:r>
    </w:p>
    <w:p w14:paraId="7E6F4BA2" w14:textId="77777777" w:rsidR="00F10264" w:rsidRPr="0081271A" w:rsidRDefault="00F10264" w:rsidP="00F10264">
      <w:pPr>
        <w:spacing w:after="0" w:line="240" w:lineRule="auto"/>
        <w:rPr>
          <w:rFonts w:ascii="Times New Roman" w:hAnsi="Times New Roman"/>
          <w:b/>
        </w:rPr>
      </w:pPr>
    </w:p>
    <w:p w14:paraId="0EB5786C"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 xml:space="preserve">Io sono in trattamento anticoagulante con </w:t>
      </w:r>
      <w:r w:rsidR="008F4421" w:rsidRPr="0081271A">
        <w:rPr>
          <w:rFonts w:ascii="Times New Roman" w:hAnsi="Times New Roman"/>
          <w:b/>
        </w:rPr>
        <w:t xml:space="preserve">Rivaroxaban Accord </w:t>
      </w:r>
      <w:r w:rsidRPr="0081271A">
        <w:rPr>
          <w:rFonts w:ascii="Times New Roman" w:hAnsi="Times New Roman"/>
          <w:b/>
        </w:rPr>
        <w:t>(rivaroxaban)</w:t>
      </w:r>
    </w:p>
    <w:p w14:paraId="62D9705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Nome:</w:t>
      </w:r>
    </w:p>
    <w:p w14:paraId="4AB8BBA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Indirizzo:</w:t>
      </w:r>
    </w:p>
    <w:p w14:paraId="2C032ED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Data di nascita:</w:t>
      </w:r>
    </w:p>
    <w:p w14:paraId="1129952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Peso:</w:t>
      </w:r>
    </w:p>
    <w:p w14:paraId="034C9E5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Altri medicinali / condizioni:</w:t>
      </w:r>
    </w:p>
    <w:p w14:paraId="2D642669" w14:textId="77777777" w:rsidR="00F10264" w:rsidRPr="0081271A" w:rsidRDefault="00F10264" w:rsidP="00F10264">
      <w:pPr>
        <w:spacing w:after="0" w:line="240" w:lineRule="auto"/>
        <w:rPr>
          <w:rFonts w:ascii="Times New Roman" w:hAnsi="Times New Roman"/>
        </w:rPr>
      </w:pPr>
    </w:p>
    <w:p w14:paraId="76224EB4"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In caso di emergenza informi per cortesia:</w:t>
      </w:r>
    </w:p>
    <w:p w14:paraId="1D3247F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Nome del medico:</w:t>
      </w:r>
    </w:p>
    <w:p w14:paraId="2CFF192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Telefono del medico:</w:t>
      </w:r>
    </w:p>
    <w:p w14:paraId="5174F23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Timbro del medico:</w:t>
      </w:r>
    </w:p>
    <w:p w14:paraId="0E7DFEC8" w14:textId="77777777" w:rsidR="00F10264" w:rsidRPr="0081271A" w:rsidRDefault="00F10264" w:rsidP="00F10264">
      <w:pPr>
        <w:spacing w:after="0" w:line="240" w:lineRule="auto"/>
        <w:rPr>
          <w:rFonts w:ascii="Times New Roman" w:hAnsi="Times New Roman"/>
        </w:rPr>
      </w:pPr>
    </w:p>
    <w:p w14:paraId="12A3F25C"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Informi per cortesia anche:</w:t>
      </w:r>
    </w:p>
    <w:p w14:paraId="369573A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Nome:</w:t>
      </w:r>
    </w:p>
    <w:p w14:paraId="1E82013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Telefono:</w:t>
      </w:r>
    </w:p>
    <w:p w14:paraId="7C7676D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Tipo di relazione:</w:t>
      </w:r>
    </w:p>
    <w:p w14:paraId="67BB308F" w14:textId="77777777" w:rsidR="00F10264" w:rsidRPr="0081271A" w:rsidRDefault="00F10264" w:rsidP="00F10264">
      <w:pPr>
        <w:spacing w:after="0" w:line="240" w:lineRule="auto"/>
        <w:rPr>
          <w:rFonts w:ascii="Times New Roman" w:hAnsi="Times New Roman"/>
          <w:b/>
        </w:rPr>
      </w:pPr>
    </w:p>
    <w:p w14:paraId="1342DF5A"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Informazioni per il personale sanitario:</w:t>
      </w:r>
    </w:p>
    <w:p w14:paraId="077F4DC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 I valori di INR non devono essere considerati </w:t>
      </w:r>
      <w:r w:rsidR="0081271A" w:rsidRPr="0081271A">
        <w:rPr>
          <w:rFonts w:ascii="Times New Roman" w:hAnsi="Times New Roman"/>
        </w:rPr>
        <w:t>perché</w:t>
      </w:r>
      <w:r w:rsidRPr="0081271A">
        <w:rPr>
          <w:rFonts w:ascii="Times New Roman" w:hAnsi="Times New Roman"/>
        </w:rPr>
        <w:t xml:space="preserve"> non sono un valore che dipende dall’attività anticoagulante di </w:t>
      </w:r>
      <w:r w:rsidR="008F4421" w:rsidRPr="0081271A">
        <w:rPr>
          <w:rFonts w:ascii="Times New Roman" w:hAnsi="Times New Roman"/>
        </w:rPr>
        <w:t>Rivaroxaban Accord</w:t>
      </w:r>
      <w:r w:rsidRPr="0081271A">
        <w:rPr>
          <w:rFonts w:ascii="Times New Roman" w:hAnsi="Times New Roman"/>
        </w:rPr>
        <w:t>.</w:t>
      </w:r>
    </w:p>
    <w:p w14:paraId="39D762BF" w14:textId="77777777" w:rsidR="00F10264" w:rsidRPr="0081271A" w:rsidRDefault="00F10264" w:rsidP="00F10264">
      <w:pPr>
        <w:spacing w:after="0" w:line="240" w:lineRule="auto"/>
        <w:rPr>
          <w:rFonts w:ascii="Times New Roman" w:hAnsi="Times New Roman"/>
        </w:rPr>
      </w:pPr>
    </w:p>
    <w:p w14:paraId="16F40D9C"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 xml:space="preserve">Cosa devo sapere su </w:t>
      </w:r>
      <w:r w:rsidR="008F4421" w:rsidRPr="0081271A">
        <w:rPr>
          <w:rFonts w:ascii="Times New Roman" w:hAnsi="Times New Roman"/>
          <w:b/>
        </w:rPr>
        <w:t>Rivaroxaban Accord</w:t>
      </w:r>
      <w:r w:rsidRPr="0081271A">
        <w:rPr>
          <w:rFonts w:ascii="Times New Roman" w:hAnsi="Times New Roman"/>
          <w:b/>
        </w:rPr>
        <w:t>?</w:t>
      </w:r>
    </w:p>
    <w:p w14:paraId="2BBAD37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 </w:t>
      </w:r>
      <w:r w:rsidR="008F4421" w:rsidRPr="0081271A">
        <w:rPr>
          <w:rFonts w:ascii="Times New Roman" w:hAnsi="Times New Roman"/>
        </w:rPr>
        <w:t>Rivaroxaban Accord</w:t>
      </w:r>
      <w:r w:rsidRPr="0081271A">
        <w:rPr>
          <w:rFonts w:ascii="Times New Roman" w:hAnsi="Times New Roman"/>
        </w:rPr>
        <w:t xml:space="preserve"> fluidifica il sangue, prevenendo la formazione di pericolosi coaguli.</w:t>
      </w:r>
    </w:p>
    <w:p w14:paraId="394E719D"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rPr>
        <w:t xml:space="preserve">♦ </w:t>
      </w:r>
      <w:r w:rsidR="008F4421" w:rsidRPr="0081271A">
        <w:rPr>
          <w:rFonts w:ascii="Times New Roman" w:hAnsi="Times New Roman"/>
        </w:rPr>
        <w:t xml:space="preserve">Rivaroxaban Accord </w:t>
      </w:r>
      <w:r w:rsidRPr="0081271A">
        <w:rPr>
          <w:rFonts w:ascii="Times New Roman" w:hAnsi="Times New Roman"/>
        </w:rPr>
        <w:t>deve essere preso esattament</w:t>
      </w:r>
      <w:r w:rsidR="000E214D" w:rsidRPr="0081271A">
        <w:rPr>
          <w:rFonts w:ascii="Times New Roman" w:hAnsi="Times New Roman"/>
        </w:rPr>
        <w:t>e</w:t>
      </w:r>
      <w:r w:rsidRPr="0081271A">
        <w:rPr>
          <w:rFonts w:ascii="Times New Roman" w:hAnsi="Times New Roman"/>
        </w:rPr>
        <w:t xml:space="preserve"> secondo quanto prescritto dal medico. Per assicurare una protezione ottimale dai coaguli, </w:t>
      </w:r>
      <w:r w:rsidRPr="0081271A">
        <w:rPr>
          <w:rFonts w:ascii="Times New Roman" w:hAnsi="Times New Roman"/>
          <w:b/>
        </w:rPr>
        <w:t>non saltare mai una dose.</w:t>
      </w:r>
    </w:p>
    <w:p w14:paraId="11696C8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 Non deve mai smettere di prendere </w:t>
      </w:r>
      <w:r w:rsidR="008F4421" w:rsidRPr="0081271A">
        <w:rPr>
          <w:rFonts w:ascii="Times New Roman" w:hAnsi="Times New Roman"/>
        </w:rPr>
        <w:t xml:space="preserve">Rivaroxaban Accord </w:t>
      </w:r>
      <w:r w:rsidRPr="0081271A">
        <w:rPr>
          <w:rFonts w:ascii="Times New Roman" w:hAnsi="Times New Roman"/>
        </w:rPr>
        <w:t xml:space="preserve">senza parlarne prima col medico, </w:t>
      </w:r>
      <w:r w:rsidR="0081271A" w:rsidRPr="0081271A">
        <w:rPr>
          <w:rFonts w:ascii="Times New Roman" w:hAnsi="Times New Roman"/>
        </w:rPr>
        <w:t>perché</w:t>
      </w:r>
      <w:r w:rsidRPr="0081271A">
        <w:rPr>
          <w:rFonts w:ascii="Times New Roman" w:hAnsi="Times New Roman"/>
        </w:rPr>
        <w:t xml:space="preserve"> il rischio di formazione di coaguli può aumentare.</w:t>
      </w:r>
    </w:p>
    <w:p w14:paraId="14753E6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 Informi il personale sanitario se sta assumendo, ha recentemente assunto o ha intenzione di assumere qualsiasi altro medicinale, prima di prendere </w:t>
      </w:r>
      <w:r w:rsidR="008F4421" w:rsidRPr="0081271A">
        <w:rPr>
          <w:rFonts w:ascii="Times New Roman" w:hAnsi="Times New Roman"/>
        </w:rPr>
        <w:t>Rivaroxaban Accord</w:t>
      </w:r>
      <w:r w:rsidRPr="0081271A">
        <w:rPr>
          <w:rFonts w:ascii="Times New Roman" w:hAnsi="Times New Roman"/>
        </w:rPr>
        <w:t>.</w:t>
      </w:r>
    </w:p>
    <w:p w14:paraId="70E6BFB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 Informi il personale sanitario che sta assumendo </w:t>
      </w:r>
      <w:r w:rsidR="008F4421" w:rsidRPr="0081271A">
        <w:rPr>
          <w:rFonts w:ascii="Times New Roman" w:hAnsi="Times New Roman"/>
        </w:rPr>
        <w:t>Rivaroxaban Accord</w:t>
      </w:r>
      <w:r w:rsidRPr="0081271A">
        <w:rPr>
          <w:rFonts w:ascii="Times New Roman" w:hAnsi="Times New Roman"/>
        </w:rPr>
        <w:t xml:space="preserve"> prima di ogni intervento chirurgico o procedura invasiva.</w:t>
      </w:r>
    </w:p>
    <w:p w14:paraId="5F55BD53" w14:textId="77777777" w:rsidR="00F10264" w:rsidRPr="0081271A" w:rsidRDefault="00F10264" w:rsidP="00F10264">
      <w:pPr>
        <w:spacing w:after="0" w:line="240" w:lineRule="auto"/>
        <w:rPr>
          <w:rFonts w:ascii="Times New Roman" w:hAnsi="Times New Roman"/>
        </w:rPr>
      </w:pPr>
    </w:p>
    <w:p w14:paraId="774CFE14" w14:textId="77777777" w:rsidR="00F10264" w:rsidRPr="0081271A" w:rsidRDefault="00F10264" w:rsidP="00F10264">
      <w:pPr>
        <w:keepNext/>
        <w:keepLines/>
        <w:spacing w:after="0" w:line="240" w:lineRule="auto"/>
        <w:rPr>
          <w:rFonts w:ascii="Times New Roman" w:hAnsi="Times New Roman"/>
          <w:b/>
        </w:rPr>
      </w:pPr>
      <w:r w:rsidRPr="0081271A">
        <w:rPr>
          <w:rFonts w:ascii="Times New Roman" w:hAnsi="Times New Roman"/>
          <w:b/>
        </w:rPr>
        <w:lastRenderedPageBreak/>
        <w:t>Quando devo chiedere consiglio al personale sanitario?</w:t>
      </w:r>
    </w:p>
    <w:p w14:paraId="5FBC38CE"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xml:space="preserve">Quando si prende un fluidificante del sangue come </w:t>
      </w:r>
      <w:r w:rsidR="008F4421" w:rsidRPr="0081271A">
        <w:rPr>
          <w:rFonts w:ascii="Times New Roman" w:hAnsi="Times New Roman"/>
        </w:rPr>
        <w:t xml:space="preserve">Rivaroxaban Accord </w:t>
      </w:r>
      <w:r w:rsidRPr="0081271A">
        <w:rPr>
          <w:rFonts w:ascii="Times New Roman" w:hAnsi="Times New Roman"/>
        </w:rPr>
        <w:t xml:space="preserve">è importante essere informati sui possibili effetti indesiderati. Il sanguinamento rappresenta l’effetto indesiderato più comune. Non cominci a prendere </w:t>
      </w:r>
      <w:r w:rsidR="008F4421" w:rsidRPr="0081271A">
        <w:rPr>
          <w:rFonts w:ascii="Times New Roman" w:hAnsi="Times New Roman"/>
        </w:rPr>
        <w:t xml:space="preserve">Rivaroxaban Accord </w:t>
      </w:r>
      <w:r w:rsidRPr="0081271A">
        <w:rPr>
          <w:rFonts w:ascii="Times New Roman" w:hAnsi="Times New Roman"/>
        </w:rPr>
        <w:t>se sa di essere a rischio di insoliti sanguinamenti senza averne prima discusso col medico. Informi immediatamente il personale sanitario se ha segni o sintomi di sanguinamento come ad esempio i seguenti:</w:t>
      </w:r>
    </w:p>
    <w:p w14:paraId="52DC1445"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dolore</w:t>
      </w:r>
    </w:p>
    <w:p w14:paraId="6002884F"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gonfiore o disagio</w:t>
      </w:r>
    </w:p>
    <w:p w14:paraId="5C343875"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mal di testa, capogiro o debolezza</w:t>
      </w:r>
    </w:p>
    <w:p w14:paraId="5A66C0B6"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lividi insoliti, sanguinamento dal naso, dalle gengive o da tagli che impiegano molto tempo a smettere di sanguinare</w:t>
      </w:r>
    </w:p>
    <w:p w14:paraId="32FBE8A6"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flusso mestruale o sanguinamento vaginale più intensi del solito</w:t>
      </w:r>
    </w:p>
    <w:p w14:paraId="0518FCAE" w14:textId="77777777" w:rsidR="00F10264" w:rsidRPr="0081271A" w:rsidRDefault="00F10264" w:rsidP="00F10264">
      <w:pPr>
        <w:keepNext/>
        <w:keepLines/>
        <w:spacing w:after="0" w:line="240" w:lineRule="auto"/>
        <w:rPr>
          <w:rFonts w:ascii="Times New Roman" w:hAnsi="Times New Roman"/>
        </w:rPr>
      </w:pPr>
      <w:r w:rsidRPr="0081271A">
        <w:rPr>
          <w:rFonts w:ascii="Times New Roman" w:hAnsi="Times New Roman"/>
        </w:rPr>
        <w:t>♦ sangue nelle urine che possono risultare rosa o marroni, feci rosse o nere</w:t>
      </w:r>
    </w:p>
    <w:p w14:paraId="2AA2408E"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rPr>
        <w:t>♦ tosse con sangue, o vomito con sangue o con materiale che sembra fondo di caffè</w:t>
      </w:r>
    </w:p>
    <w:p w14:paraId="2D935AE8" w14:textId="77777777" w:rsidR="00F10264" w:rsidRPr="0081271A" w:rsidRDefault="00F10264" w:rsidP="00F10264">
      <w:pPr>
        <w:spacing w:after="0" w:line="240" w:lineRule="auto"/>
        <w:rPr>
          <w:rFonts w:ascii="Times New Roman" w:hAnsi="Times New Roman"/>
          <w:b/>
        </w:rPr>
      </w:pPr>
    </w:p>
    <w:p w14:paraId="09134F86" w14:textId="77777777"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t xml:space="preserve">Come prendo </w:t>
      </w:r>
      <w:r w:rsidR="008F4421" w:rsidRPr="0081271A">
        <w:rPr>
          <w:rFonts w:ascii="Times New Roman" w:hAnsi="Times New Roman"/>
          <w:b/>
        </w:rPr>
        <w:t>Rivaroxaban Accord</w:t>
      </w:r>
      <w:r w:rsidRPr="0081271A">
        <w:rPr>
          <w:rFonts w:ascii="Times New Roman" w:hAnsi="Times New Roman"/>
          <w:b/>
        </w:rPr>
        <w:t>?</w:t>
      </w:r>
    </w:p>
    <w:p w14:paraId="44DE87F8"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t xml:space="preserve">♦ Per assicurare una protezione ottimale, </w:t>
      </w:r>
      <w:r w:rsidR="008F4421" w:rsidRPr="0081271A">
        <w:rPr>
          <w:rFonts w:ascii="Times New Roman" w:hAnsi="Times New Roman"/>
        </w:rPr>
        <w:t>Rivaroxaban Accord</w:t>
      </w:r>
    </w:p>
    <w:p w14:paraId="28130917" w14:textId="77777777" w:rsidR="00F10264" w:rsidRPr="0081271A" w:rsidRDefault="00F10264" w:rsidP="00F10264">
      <w:pPr>
        <w:numPr>
          <w:ilvl w:val="0"/>
          <w:numId w:val="18"/>
        </w:numPr>
        <w:spacing w:after="0" w:line="240" w:lineRule="auto"/>
        <w:rPr>
          <w:rFonts w:ascii="Times New Roman" w:hAnsi="Times New Roman"/>
        </w:rPr>
      </w:pPr>
      <w:r w:rsidRPr="0081271A">
        <w:rPr>
          <w:rFonts w:ascii="Times New Roman" w:hAnsi="Times New Roman"/>
        </w:rPr>
        <w:t>2,5 mg può essere preso con o senza cibo</w:t>
      </w:r>
    </w:p>
    <w:p w14:paraId="7D508294" w14:textId="77777777" w:rsidR="00F10264" w:rsidRPr="0081271A" w:rsidRDefault="00F10264" w:rsidP="00F10264">
      <w:pPr>
        <w:numPr>
          <w:ilvl w:val="0"/>
          <w:numId w:val="18"/>
        </w:numPr>
        <w:spacing w:after="0" w:line="240" w:lineRule="auto"/>
        <w:rPr>
          <w:rFonts w:ascii="Times New Roman" w:hAnsi="Times New Roman"/>
        </w:rPr>
      </w:pPr>
      <w:r w:rsidRPr="0081271A">
        <w:rPr>
          <w:rFonts w:ascii="Times New Roman" w:hAnsi="Times New Roman"/>
        </w:rPr>
        <w:t>10 mg può essere preso con o senza cibo</w:t>
      </w:r>
    </w:p>
    <w:p w14:paraId="14AE760F" w14:textId="77777777" w:rsidR="00F10264" w:rsidRPr="0081271A" w:rsidRDefault="00F10264" w:rsidP="00F10264">
      <w:pPr>
        <w:numPr>
          <w:ilvl w:val="0"/>
          <w:numId w:val="18"/>
        </w:numPr>
        <w:spacing w:after="0" w:line="240" w:lineRule="auto"/>
        <w:rPr>
          <w:rFonts w:ascii="Times New Roman" w:hAnsi="Times New Roman"/>
        </w:rPr>
      </w:pPr>
      <w:r w:rsidRPr="0081271A">
        <w:rPr>
          <w:rFonts w:ascii="Times New Roman" w:hAnsi="Times New Roman"/>
        </w:rPr>
        <w:t>15 mg dev’essere preso durante i pasti</w:t>
      </w:r>
    </w:p>
    <w:p w14:paraId="03F3CE88" w14:textId="77777777" w:rsidR="00F10264" w:rsidRPr="0081271A" w:rsidRDefault="00F10264" w:rsidP="00F10264">
      <w:pPr>
        <w:numPr>
          <w:ilvl w:val="0"/>
          <w:numId w:val="18"/>
        </w:numPr>
        <w:spacing w:after="0" w:line="240" w:lineRule="auto"/>
        <w:rPr>
          <w:rFonts w:ascii="Times New Roman" w:hAnsi="Times New Roman"/>
        </w:rPr>
      </w:pPr>
      <w:r w:rsidRPr="0081271A">
        <w:rPr>
          <w:rFonts w:ascii="Times New Roman" w:hAnsi="Times New Roman"/>
        </w:rPr>
        <w:t>20 mg dev’essere preso durante i pasti</w:t>
      </w:r>
    </w:p>
    <w:p w14:paraId="3B46E9E9" w14:textId="77777777" w:rsidR="00F10264" w:rsidRPr="0081271A" w:rsidRDefault="00F10264" w:rsidP="00F10264">
      <w:pPr>
        <w:spacing w:after="0" w:line="240" w:lineRule="auto"/>
        <w:rPr>
          <w:rFonts w:ascii="Times New Roman" w:hAnsi="Times New Roman"/>
        </w:rPr>
      </w:pPr>
    </w:p>
    <w:p w14:paraId="2A885375" w14:textId="77777777" w:rsidR="00F10264" w:rsidRPr="0081271A" w:rsidRDefault="00F10264" w:rsidP="00F10264">
      <w:pPr>
        <w:spacing w:after="0" w:line="240" w:lineRule="auto"/>
        <w:rPr>
          <w:rFonts w:ascii="Times New Roman" w:hAnsi="Times New Roman"/>
          <w:u w:val="single"/>
        </w:rPr>
      </w:pPr>
    </w:p>
    <w:p w14:paraId="4AF671B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b/>
          <w:u w:val="single"/>
        </w:rPr>
        <w:br w:type="page"/>
      </w:r>
      <w:r w:rsidRPr="0081271A">
        <w:rPr>
          <w:rFonts w:ascii="Times New Roman" w:hAnsi="Times New Roman"/>
          <w:b/>
          <w:u w:val="single"/>
        </w:rPr>
        <w:lastRenderedPageBreak/>
        <w:t xml:space="preserve"> </w:t>
      </w:r>
    </w:p>
    <w:p w14:paraId="6B764F60" w14:textId="77777777" w:rsidR="00F10264" w:rsidRPr="0081271A" w:rsidRDefault="00F10264" w:rsidP="00F10264">
      <w:pPr>
        <w:spacing w:after="0" w:line="240" w:lineRule="auto"/>
        <w:jc w:val="center"/>
        <w:rPr>
          <w:rFonts w:ascii="Times New Roman" w:hAnsi="Times New Roman"/>
          <w:color w:val="000000"/>
        </w:rPr>
      </w:pPr>
    </w:p>
    <w:p w14:paraId="34D00F69" w14:textId="77777777" w:rsidR="00F10264" w:rsidRPr="0081271A" w:rsidRDefault="00F10264" w:rsidP="00F10264">
      <w:pPr>
        <w:spacing w:after="0" w:line="240" w:lineRule="auto"/>
        <w:jc w:val="center"/>
        <w:rPr>
          <w:rFonts w:ascii="Times New Roman" w:hAnsi="Times New Roman"/>
          <w:color w:val="000000"/>
        </w:rPr>
      </w:pPr>
    </w:p>
    <w:p w14:paraId="2CEBFA99" w14:textId="77777777" w:rsidR="00F10264" w:rsidRPr="0081271A" w:rsidRDefault="00F10264" w:rsidP="00F10264">
      <w:pPr>
        <w:spacing w:after="0" w:line="240" w:lineRule="auto"/>
        <w:jc w:val="center"/>
        <w:rPr>
          <w:rFonts w:ascii="Times New Roman" w:hAnsi="Times New Roman"/>
          <w:color w:val="000000"/>
        </w:rPr>
      </w:pPr>
    </w:p>
    <w:p w14:paraId="73F9960C" w14:textId="77777777" w:rsidR="00F10264" w:rsidRPr="0081271A" w:rsidRDefault="00F10264" w:rsidP="00F10264">
      <w:pPr>
        <w:spacing w:after="0" w:line="240" w:lineRule="auto"/>
        <w:jc w:val="center"/>
        <w:rPr>
          <w:rFonts w:ascii="Times New Roman" w:hAnsi="Times New Roman"/>
          <w:color w:val="000000"/>
        </w:rPr>
      </w:pPr>
    </w:p>
    <w:p w14:paraId="48FE3BBA" w14:textId="77777777" w:rsidR="00F10264" w:rsidRPr="0081271A" w:rsidRDefault="00F10264" w:rsidP="00F10264">
      <w:pPr>
        <w:spacing w:after="0" w:line="240" w:lineRule="auto"/>
        <w:jc w:val="center"/>
        <w:rPr>
          <w:rFonts w:ascii="Times New Roman" w:hAnsi="Times New Roman"/>
          <w:color w:val="000000"/>
        </w:rPr>
      </w:pPr>
    </w:p>
    <w:p w14:paraId="5C4621AA" w14:textId="77777777" w:rsidR="00F10264" w:rsidRPr="0081271A" w:rsidRDefault="00F10264" w:rsidP="00F10264">
      <w:pPr>
        <w:spacing w:after="0" w:line="240" w:lineRule="auto"/>
        <w:jc w:val="center"/>
        <w:rPr>
          <w:rFonts w:ascii="Times New Roman" w:hAnsi="Times New Roman"/>
          <w:color w:val="000000"/>
        </w:rPr>
      </w:pPr>
    </w:p>
    <w:p w14:paraId="09866176" w14:textId="77777777" w:rsidR="00F10264" w:rsidRPr="0081271A" w:rsidRDefault="00F10264" w:rsidP="00F10264">
      <w:pPr>
        <w:spacing w:after="0" w:line="240" w:lineRule="auto"/>
        <w:jc w:val="center"/>
        <w:rPr>
          <w:rFonts w:ascii="Times New Roman" w:hAnsi="Times New Roman"/>
          <w:color w:val="000000"/>
        </w:rPr>
      </w:pPr>
    </w:p>
    <w:p w14:paraId="03559229" w14:textId="77777777" w:rsidR="00F10264" w:rsidRPr="0081271A" w:rsidRDefault="00F10264" w:rsidP="00F10264">
      <w:pPr>
        <w:spacing w:after="0" w:line="240" w:lineRule="auto"/>
        <w:jc w:val="center"/>
        <w:rPr>
          <w:rFonts w:ascii="Times New Roman" w:hAnsi="Times New Roman"/>
          <w:color w:val="000000"/>
        </w:rPr>
      </w:pPr>
    </w:p>
    <w:p w14:paraId="04D4DB68" w14:textId="77777777" w:rsidR="00F10264" w:rsidRPr="0081271A" w:rsidRDefault="00F10264" w:rsidP="00F10264">
      <w:pPr>
        <w:spacing w:after="0" w:line="240" w:lineRule="auto"/>
        <w:jc w:val="center"/>
        <w:rPr>
          <w:rFonts w:ascii="Times New Roman" w:hAnsi="Times New Roman"/>
          <w:color w:val="000000"/>
        </w:rPr>
      </w:pPr>
    </w:p>
    <w:p w14:paraId="74F1D435" w14:textId="77777777" w:rsidR="00F10264" w:rsidRPr="0081271A" w:rsidRDefault="00F10264" w:rsidP="00F10264">
      <w:pPr>
        <w:spacing w:after="0" w:line="240" w:lineRule="auto"/>
        <w:jc w:val="center"/>
        <w:rPr>
          <w:rFonts w:ascii="Times New Roman" w:hAnsi="Times New Roman"/>
          <w:color w:val="000000"/>
        </w:rPr>
      </w:pPr>
    </w:p>
    <w:p w14:paraId="7C66F4A1" w14:textId="77777777" w:rsidR="00F10264" w:rsidRPr="0081271A" w:rsidRDefault="00F10264" w:rsidP="00F10264">
      <w:pPr>
        <w:spacing w:after="0" w:line="240" w:lineRule="auto"/>
        <w:jc w:val="center"/>
        <w:rPr>
          <w:rFonts w:ascii="Times New Roman" w:hAnsi="Times New Roman"/>
          <w:color w:val="000000"/>
        </w:rPr>
      </w:pPr>
    </w:p>
    <w:p w14:paraId="14C3BC9A" w14:textId="77777777" w:rsidR="00F10264" w:rsidRPr="0081271A" w:rsidRDefault="00F10264" w:rsidP="00F10264">
      <w:pPr>
        <w:spacing w:after="0" w:line="240" w:lineRule="auto"/>
        <w:jc w:val="center"/>
        <w:rPr>
          <w:rFonts w:ascii="Times New Roman" w:hAnsi="Times New Roman"/>
          <w:color w:val="000000"/>
        </w:rPr>
      </w:pPr>
    </w:p>
    <w:p w14:paraId="34271A04" w14:textId="77777777" w:rsidR="00F10264" w:rsidRPr="0081271A" w:rsidRDefault="00F10264" w:rsidP="00F10264">
      <w:pPr>
        <w:spacing w:after="0" w:line="240" w:lineRule="auto"/>
        <w:jc w:val="center"/>
        <w:rPr>
          <w:rFonts w:ascii="Times New Roman" w:hAnsi="Times New Roman"/>
          <w:color w:val="000000"/>
        </w:rPr>
      </w:pPr>
    </w:p>
    <w:p w14:paraId="5B1DDC86" w14:textId="77777777" w:rsidR="00F10264" w:rsidRPr="0081271A" w:rsidRDefault="00F10264" w:rsidP="00F10264">
      <w:pPr>
        <w:spacing w:after="0" w:line="240" w:lineRule="auto"/>
        <w:jc w:val="center"/>
        <w:rPr>
          <w:rFonts w:ascii="Times New Roman" w:hAnsi="Times New Roman"/>
          <w:color w:val="000000"/>
        </w:rPr>
      </w:pPr>
    </w:p>
    <w:p w14:paraId="23A1EF0D" w14:textId="77777777" w:rsidR="00F10264" w:rsidRPr="0081271A" w:rsidRDefault="00F10264" w:rsidP="00F10264">
      <w:pPr>
        <w:spacing w:after="0" w:line="240" w:lineRule="auto"/>
        <w:jc w:val="center"/>
        <w:rPr>
          <w:rFonts w:ascii="Times New Roman" w:hAnsi="Times New Roman"/>
          <w:color w:val="000000"/>
        </w:rPr>
      </w:pPr>
    </w:p>
    <w:p w14:paraId="165C8E8E" w14:textId="77777777" w:rsidR="00F10264" w:rsidRPr="0081271A" w:rsidRDefault="00F10264" w:rsidP="00F10264">
      <w:pPr>
        <w:spacing w:after="0" w:line="240" w:lineRule="auto"/>
        <w:jc w:val="center"/>
        <w:rPr>
          <w:rFonts w:ascii="Times New Roman" w:hAnsi="Times New Roman"/>
          <w:color w:val="000000"/>
        </w:rPr>
      </w:pPr>
    </w:p>
    <w:p w14:paraId="77D5A657" w14:textId="77777777" w:rsidR="00F10264" w:rsidRPr="0081271A" w:rsidRDefault="00F10264" w:rsidP="00F10264">
      <w:pPr>
        <w:spacing w:after="0" w:line="240" w:lineRule="auto"/>
        <w:jc w:val="center"/>
        <w:rPr>
          <w:rFonts w:ascii="Times New Roman" w:hAnsi="Times New Roman"/>
          <w:color w:val="000000"/>
        </w:rPr>
      </w:pPr>
    </w:p>
    <w:p w14:paraId="5A5B3FC1" w14:textId="77777777" w:rsidR="00F10264" w:rsidRPr="0081271A" w:rsidRDefault="00F10264" w:rsidP="00F10264">
      <w:pPr>
        <w:spacing w:after="0" w:line="240" w:lineRule="auto"/>
        <w:jc w:val="center"/>
        <w:rPr>
          <w:rFonts w:ascii="Times New Roman" w:hAnsi="Times New Roman"/>
          <w:color w:val="000000"/>
        </w:rPr>
      </w:pPr>
    </w:p>
    <w:p w14:paraId="79A9BB88" w14:textId="77777777" w:rsidR="00F10264" w:rsidRPr="0081271A" w:rsidRDefault="00F10264" w:rsidP="00F10264">
      <w:pPr>
        <w:spacing w:after="0" w:line="240" w:lineRule="auto"/>
        <w:jc w:val="center"/>
        <w:rPr>
          <w:rFonts w:ascii="Times New Roman" w:hAnsi="Times New Roman"/>
          <w:color w:val="000000"/>
        </w:rPr>
      </w:pPr>
    </w:p>
    <w:p w14:paraId="7F8C4A3C" w14:textId="77777777" w:rsidR="00F10264" w:rsidRPr="0081271A" w:rsidRDefault="00F10264" w:rsidP="00F10264">
      <w:pPr>
        <w:spacing w:after="0" w:line="240" w:lineRule="auto"/>
        <w:jc w:val="center"/>
        <w:rPr>
          <w:rFonts w:ascii="Times New Roman" w:hAnsi="Times New Roman"/>
          <w:color w:val="000000"/>
        </w:rPr>
      </w:pPr>
    </w:p>
    <w:p w14:paraId="4408ED7D" w14:textId="77777777" w:rsidR="00F10264" w:rsidRPr="0081271A" w:rsidRDefault="00F10264" w:rsidP="00F10264">
      <w:pPr>
        <w:spacing w:after="0" w:line="240" w:lineRule="auto"/>
        <w:jc w:val="center"/>
        <w:rPr>
          <w:rFonts w:ascii="Times New Roman" w:hAnsi="Times New Roman"/>
          <w:color w:val="000000"/>
        </w:rPr>
      </w:pPr>
    </w:p>
    <w:p w14:paraId="258B9A78" w14:textId="77777777" w:rsidR="00F10264" w:rsidRPr="0081271A" w:rsidRDefault="00F10264" w:rsidP="00F10264">
      <w:pPr>
        <w:spacing w:after="0" w:line="240" w:lineRule="auto"/>
        <w:jc w:val="center"/>
        <w:rPr>
          <w:rFonts w:ascii="Times New Roman" w:hAnsi="Times New Roman"/>
          <w:color w:val="000000"/>
        </w:rPr>
      </w:pPr>
    </w:p>
    <w:p w14:paraId="77B1C110" w14:textId="77777777" w:rsidR="00F10264" w:rsidRPr="0081271A" w:rsidRDefault="00F10264" w:rsidP="00F10264">
      <w:pPr>
        <w:pStyle w:val="TitleA"/>
        <w:spacing w:after="0" w:line="240" w:lineRule="auto"/>
        <w:outlineLvl w:val="1"/>
        <w:rPr>
          <w:rFonts w:ascii="Times New Roman" w:hAnsi="Times New Roman"/>
          <w:noProof w:val="0"/>
          <w:color w:val="000000"/>
        </w:rPr>
      </w:pPr>
      <w:r w:rsidRPr="0081271A">
        <w:rPr>
          <w:rFonts w:ascii="Times New Roman" w:hAnsi="Times New Roman"/>
          <w:noProof w:val="0"/>
          <w:color w:val="000000"/>
        </w:rPr>
        <w:t>B. FOGLIO ILLUSTRATIVO</w:t>
      </w:r>
    </w:p>
    <w:p w14:paraId="794869FC" w14:textId="77777777" w:rsidR="00F10264" w:rsidRPr="0081271A" w:rsidRDefault="00F10264" w:rsidP="00F10264">
      <w:pPr>
        <w:spacing w:after="0" w:line="240" w:lineRule="auto"/>
        <w:jc w:val="center"/>
        <w:rPr>
          <w:rFonts w:ascii="Times New Roman" w:hAnsi="Times New Roman"/>
          <w:color w:val="000000"/>
        </w:rPr>
      </w:pPr>
    </w:p>
    <w:p w14:paraId="6A16ED64" w14:textId="77777777" w:rsidR="00F10264" w:rsidRPr="0081271A" w:rsidRDefault="00F10264" w:rsidP="00F10264">
      <w:pPr>
        <w:spacing w:after="0" w:line="240" w:lineRule="auto"/>
        <w:rPr>
          <w:rFonts w:ascii="Times New Roman" w:hAnsi="Times New Roman"/>
          <w:color w:val="000000"/>
        </w:rPr>
      </w:pPr>
    </w:p>
    <w:p w14:paraId="0C9E177B" w14:textId="77777777" w:rsidR="00F10264" w:rsidRPr="0081271A" w:rsidRDefault="00F10264" w:rsidP="00F10264">
      <w:pPr>
        <w:spacing w:after="0" w:line="240" w:lineRule="auto"/>
        <w:jc w:val="center"/>
        <w:rPr>
          <w:rFonts w:ascii="Times New Roman" w:hAnsi="Times New Roman"/>
          <w:b/>
        </w:rPr>
      </w:pPr>
      <w:r w:rsidRPr="0081271A">
        <w:rPr>
          <w:rFonts w:ascii="Times New Roman" w:hAnsi="Times New Roman"/>
          <w:b/>
          <w:color w:val="000000"/>
          <w:u w:val="single"/>
        </w:rPr>
        <w:br w:type="page"/>
      </w:r>
      <w:r w:rsidRPr="0081271A">
        <w:rPr>
          <w:rFonts w:ascii="Times New Roman" w:hAnsi="Times New Roman"/>
          <w:b/>
        </w:rPr>
        <w:lastRenderedPageBreak/>
        <w:t>Foglio illustrativo: informazioni per l</w:t>
      </w:r>
      <w:r w:rsidR="002E13E6" w:rsidRPr="0081271A">
        <w:rPr>
          <w:rFonts w:ascii="Times New Roman" w:hAnsi="Times New Roman"/>
          <w:b/>
        </w:rPr>
        <w:t>’</w:t>
      </w:r>
      <w:r w:rsidRPr="0081271A">
        <w:rPr>
          <w:rFonts w:ascii="Times New Roman" w:hAnsi="Times New Roman"/>
          <w:b/>
        </w:rPr>
        <w:t>utilizzatore</w:t>
      </w:r>
    </w:p>
    <w:p w14:paraId="27F790B8" w14:textId="77777777" w:rsidR="00F10264" w:rsidRPr="0081271A" w:rsidRDefault="00F10264" w:rsidP="00F10264">
      <w:pPr>
        <w:spacing w:after="0" w:line="240" w:lineRule="auto"/>
        <w:jc w:val="center"/>
        <w:rPr>
          <w:rFonts w:ascii="Times New Roman" w:hAnsi="Times New Roman"/>
          <w:b/>
        </w:rPr>
      </w:pPr>
    </w:p>
    <w:p w14:paraId="5F779DD0" w14:textId="77777777" w:rsidR="00F10264" w:rsidRPr="0081271A" w:rsidRDefault="008F4421" w:rsidP="00F10264">
      <w:pPr>
        <w:spacing w:after="0" w:line="240" w:lineRule="auto"/>
        <w:jc w:val="center"/>
        <w:outlineLvl w:val="2"/>
        <w:rPr>
          <w:rFonts w:ascii="Times New Roman" w:hAnsi="Times New Roman"/>
          <w:b/>
        </w:rPr>
      </w:pPr>
      <w:r w:rsidRPr="0081271A">
        <w:rPr>
          <w:rFonts w:ascii="Times New Roman" w:hAnsi="Times New Roman"/>
          <w:b/>
        </w:rPr>
        <w:t xml:space="preserve">Rivaroxaban Accord </w:t>
      </w:r>
      <w:r w:rsidR="00F10264" w:rsidRPr="0081271A">
        <w:rPr>
          <w:rFonts w:ascii="Times New Roman" w:hAnsi="Times New Roman"/>
          <w:b/>
        </w:rPr>
        <w:t>2,5 mg compresse rivestite con film</w:t>
      </w:r>
    </w:p>
    <w:p w14:paraId="0AEE0C88" w14:textId="77777777" w:rsidR="00F10264" w:rsidRPr="0081271A" w:rsidRDefault="00F10264" w:rsidP="00F10264">
      <w:pPr>
        <w:spacing w:after="0" w:line="240" w:lineRule="auto"/>
        <w:jc w:val="center"/>
        <w:rPr>
          <w:rFonts w:ascii="Times New Roman" w:hAnsi="Times New Roman"/>
        </w:rPr>
      </w:pPr>
      <w:r w:rsidRPr="00097A48">
        <w:rPr>
          <w:rFonts w:ascii="Times New Roman" w:hAnsi="Times New Roman"/>
        </w:rPr>
        <w:t>rivaroxaban</w:t>
      </w:r>
    </w:p>
    <w:p w14:paraId="69637A52" w14:textId="77777777" w:rsidR="00F10264" w:rsidRPr="0081271A" w:rsidRDefault="00F10264" w:rsidP="00F10264">
      <w:pPr>
        <w:spacing w:after="0" w:line="240" w:lineRule="auto"/>
        <w:rPr>
          <w:rFonts w:ascii="Times New Roman" w:hAnsi="Times New Roman"/>
        </w:rPr>
      </w:pPr>
    </w:p>
    <w:p w14:paraId="28588F7B" w14:textId="77777777" w:rsidR="00F10264" w:rsidRPr="0081271A" w:rsidRDefault="00F10264" w:rsidP="00F10264">
      <w:pPr>
        <w:suppressAutoHyphens/>
        <w:spacing w:after="0" w:line="240" w:lineRule="auto"/>
        <w:ind w:left="567" w:hanging="567"/>
        <w:rPr>
          <w:rFonts w:ascii="Times New Roman" w:hAnsi="Times New Roman"/>
        </w:rPr>
      </w:pPr>
      <w:r w:rsidRPr="0081271A">
        <w:rPr>
          <w:rFonts w:ascii="Times New Roman" w:hAnsi="Times New Roman"/>
          <w:b/>
        </w:rPr>
        <w:t>Legga attentamente questo foglio prima di prendere questo medicinale perché contiene importanti informazioni per lei.</w:t>
      </w:r>
    </w:p>
    <w:p w14:paraId="6885268A"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rPr>
      </w:pPr>
      <w:r w:rsidRPr="0081271A">
        <w:rPr>
          <w:rFonts w:ascii="Times New Roman" w:hAnsi="Times New Roman"/>
        </w:rPr>
        <w:t>Conservi questo foglio. Potrebbe aver bisogno di leggerlo di nuovo.</w:t>
      </w:r>
    </w:p>
    <w:p w14:paraId="57247990"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rPr>
      </w:pPr>
      <w:r w:rsidRPr="0081271A">
        <w:rPr>
          <w:rFonts w:ascii="Times New Roman" w:hAnsi="Times New Roman"/>
        </w:rPr>
        <w:t>Se ha qualsiasi dubbio, si rivolga al medico o al farmacista.</w:t>
      </w:r>
    </w:p>
    <w:p w14:paraId="2D5865B3"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rPr>
      </w:pPr>
      <w:r w:rsidRPr="0081271A">
        <w:rPr>
          <w:rFonts w:ascii="Times New Roman" w:hAnsi="Times New Roman"/>
        </w:rPr>
        <w:t>Questo medicinale è stato prescritto soltanto per lei. Non lo dia ad altre persone, anche se i sintomi della malattia sono uguali ai suoi, perché potrebbe essere pericoloso.</w:t>
      </w:r>
    </w:p>
    <w:p w14:paraId="33425C72"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rPr>
      </w:pPr>
      <w:r w:rsidRPr="0081271A">
        <w:rPr>
          <w:rFonts w:ascii="Times New Roman" w:hAnsi="Times New Roman"/>
        </w:rPr>
        <w:t>Se si manifesta un qualsiasi effetto indesiderato, compresi quelli non elencati in questo foglio, si rivolga al medico o al farmacista. Vedere paragrafo 4.</w:t>
      </w:r>
    </w:p>
    <w:p w14:paraId="13E141C8" w14:textId="77777777" w:rsidR="00F10264" w:rsidRPr="0081271A" w:rsidRDefault="00F10264" w:rsidP="00F10264">
      <w:pPr>
        <w:spacing w:after="0" w:line="240" w:lineRule="auto"/>
        <w:rPr>
          <w:rFonts w:ascii="Times New Roman" w:hAnsi="Times New Roman"/>
        </w:rPr>
      </w:pPr>
    </w:p>
    <w:p w14:paraId="43A54A42" w14:textId="77777777" w:rsidR="00F10264" w:rsidRPr="0081271A" w:rsidRDefault="00F10264" w:rsidP="00F10264">
      <w:pPr>
        <w:spacing w:after="0" w:line="240" w:lineRule="auto"/>
        <w:rPr>
          <w:rFonts w:ascii="Times New Roman" w:hAnsi="Times New Roman"/>
        </w:rPr>
      </w:pPr>
    </w:p>
    <w:p w14:paraId="371E8D16"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b/>
        </w:rPr>
        <w:t>Contenuto di questo foglio</w:t>
      </w:r>
    </w:p>
    <w:p w14:paraId="2A1746EE"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1.</w:t>
      </w:r>
      <w:r w:rsidRPr="0081271A">
        <w:rPr>
          <w:rFonts w:ascii="Times New Roman" w:hAnsi="Times New Roman"/>
        </w:rPr>
        <w:tab/>
        <w:t xml:space="preserve">Cos’è </w:t>
      </w:r>
      <w:r w:rsidR="008F4421" w:rsidRPr="0081271A">
        <w:rPr>
          <w:rFonts w:ascii="Times New Roman" w:hAnsi="Times New Roman"/>
        </w:rPr>
        <w:t xml:space="preserve">Rivaroxaban Accord </w:t>
      </w:r>
      <w:r w:rsidRPr="0081271A">
        <w:rPr>
          <w:rFonts w:ascii="Times New Roman" w:hAnsi="Times New Roman"/>
        </w:rPr>
        <w:t>e a cosa serve</w:t>
      </w:r>
    </w:p>
    <w:p w14:paraId="5A08EC4E"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2.</w:t>
      </w:r>
      <w:r w:rsidRPr="0081271A">
        <w:rPr>
          <w:rFonts w:ascii="Times New Roman" w:hAnsi="Times New Roman"/>
        </w:rPr>
        <w:tab/>
        <w:t xml:space="preserve">Cosa deve sapere prima di prendere </w:t>
      </w:r>
      <w:r w:rsidR="008F4421" w:rsidRPr="0081271A">
        <w:rPr>
          <w:rFonts w:ascii="Times New Roman" w:hAnsi="Times New Roman"/>
        </w:rPr>
        <w:t>Rivaroxaban Accord</w:t>
      </w:r>
    </w:p>
    <w:p w14:paraId="235E4FFE"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3.</w:t>
      </w:r>
      <w:r w:rsidRPr="0081271A">
        <w:rPr>
          <w:rFonts w:ascii="Times New Roman" w:hAnsi="Times New Roman"/>
        </w:rPr>
        <w:tab/>
        <w:t xml:space="preserve">Come prendere </w:t>
      </w:r>
      <w:r w:rsidR="008F4421" w:rsidRPr="0081271A">
        <w:rPr>
          <w:rFonts w:ascii="Times New Roman" w:hAnsi="Times New Roman"/>
        </w:rPr>
        <w:t>Rivaroxaban Accord</w:t>
      </w:r>
    </w:p>
    <w:p w14:paraId="742F8D13"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4.</w:t>
      </w:r>
      <w:r w:rsidRPr="0081271A">
        <w:rPr>
          <w:rFonts w:ascii="Times New Roman" w:hAnsi="Times New Roman"/>
        </w:rPr>
        <w:tab/>
        <w:t>Possibili effetti indesiderati</w:t>
      </w:r>
    </w:p>
    <w:p w14:paraId="5F440EE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5.</w:t>
      </w:r>
      <w:r w:rsidRPr="0081271A">
        <w:rPr>
          <w:rFonts w:ascii="Times New Roman" w:hAnsi="Times New Roman"/>
        </w:rPr>
        <w:tab/>
        <w:t xml:space="preserve">Come conservare </w:t>
      </w:r>
      <w:r w:rsidR="008F4421" w:rsidRPr="0081271A">
        <w:rPr>
          <w:rFonts w:ascii="Times New Roman" w:hAnsi="Times New Roman"/>
        </w:rPr>
        <w:t>Rivaroxaban Accord</w:t>
      </w:r>
    </w:p>
    <w:p w14:paraId="50FBCD0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6.</w:t>
      </w:r>
      <w:r w:rsidRPr="0081271A">
        <w:rPr>
          <w:rFonts w:ascii="Times New Roman" w:hAnsi="Times New Roman"/>
        </w:rPr>
        <w:tab/>
        <w:t>Contenuto della confezione e altre informazioni</w:t>
      </w:r>
    </w:p>
    <w:p w14:paraId="66F5E9C6" w14:textId="77777777" w:rsidR="00F10264" w:rsidRPr="0081271A" w:rsidRDefault="00F10264" w:rsidP="00F10264">
      <w:pPr>
        <w:spacing w:after="0" w:line="240" w:lineRule="auto"/>
        <w:rPr>
          <w:rFonts w:ascii="Times New Roman" w:hAnsi="Times New Roman"/>
        </w:rPr>
      </w:pPr>
    </w:p>
    <w:p w14:paraId="0316356A" w14:textId="77777777" w:rsidR="00F10264" w:rsidRPr="0081271A" w:rsidRDefault="00F10264" w:rsidP="00F10264">
      <w:pPr>
        <w:spacing w:after="0" w:line="240" w:lineRule="auto"/>
        <w:rPr>
          <w:rFonts w:ascii="Times New Roman" w:hAnsi="Times New Roman"/>
        </w:rPr>
      </w:pPr>
    </w:p>
    <w:p w14:paraId="060BC6E1"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1.</w:t>
      </w:r>
      <w:r w:rsidRPr="0081271A">
        <w:rPr>
          <w:rFonts w:ascii="Times New Roman" w:hAnsi="Times New Roman"/>
          <w:b/>
        </w:rPr>
        <w:tab/>
        <w:t xml:space="preserve">Cos’è </w:t>
      </w:r>
      <w:r w:rsidR="008F4421" w:rsidRPr="0081271A">
        <w:rPr>
          <w:rFonts w:ascii="Times New Roman" w:hAnsi="Times New Roman"/>
          <w:b/>
        </w:rPr>
        <w:t xml:space="preserve">Rivaroxaban Accord </w:t>
      </w:r>
      <w:r w:rsidRPr="0081271A">
        <w:rPr>
          <w:rFonts w:ascii="Times New Roman" w:hAnsi="Times New Roman"/>
          <w:b/>
        </w:rPr>
        <w:t>e a cosa serve</w:t>
      </w:r>
    </w:p>
    <w:p w14:paraId="0CD94F08" w14:textId="77777777" w:rsidR="00F10264" w:rsidRPr="0081271A" w:rsidRDefault="00F10264" w:rsidP="00F10264">
      <w:pPr>
        <w:keepNext/>
        <w:numPr>
          <w:ilvl w:val="12"/>
          <w:numId w:val="0"/>
        </w:numPr>
        <w:spacing w:after="0" w:line="240" w:lineRule="auto"/>
        <w:rPr>
          <w:rFonts w:ascii="Times New Roman" w:hAnsi="Times New Roman"/>
        </w:rPr>
      </w:pPr>
    </w:p>
    <w:p w14:paraId="07B98D3D" w14:textId="77777777" w:rsidR="00F10264" w:rsidRPr="0081271A" w:rsidRDefault="008F4421" w:rsidP="00F10264">
      <w:pPr>
        <w:spacing w:after="0" w:line="240" w:lineRule="auto"/>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 xml:space="preserve">le è stato somministrato perché </w:t>
      </w:r>
    </w:p>
    <w:p w14:paraId="746C0F3D" w14:textId="77777777" w:rsidR="00F10264" w:rsidRPr="0081271A" w:rsidRDefault="00F10264" w:rsidP="00F10264">
      <w:pPr>
        <w:numPr>
          <w:ilvl w:val="0"/>
          <w:numId w:val="55"/>
        </w:numPr>
        <w:spacing w:after="0" w:line="240" w:lineRule="auto"/>
        <w:ind w:left="1134" w:hanging="425"/>
        <w:rPr>
          <w:rFonts w:ascii="Times New Roman" w:hAnsi="Times New Roman"/>
        </w:rPr>
      </w:pPr>
      <w:r w:rsidRPr="0081271A">
        <w:rPr>
          <w:rFonts w:ascii="Times New Roman" w:hAnsi="Times New Roman"/>
        </w:rPr>
        <w:t>le è stata diagnosticata una sindrome coronarica acuta (un insieme di condizioni che include attacco di cuore e angina instabile, una forma grave di dolore toracico) ed è stato riscontrato un aumento di alcuni marcatori cardiaci negli esami del sangue.</w:t>
      </w:r>
    </w:p>
    <w:p w14:paraId="7091854B" w14:textId="77777777" w:rsidR="00F10264" w:rsidRPr="0081271A" w:rsidRDefault="00F10264" w:rsidP="00F10264">
      <w:pPr>
        <w:spacing w:after="0" w:line="240" w:lineRule="auto"/>
        <w:ind w:left="1134" w:right="-2"/>
        <w:rPr>
          <w:rFonts w:ascii="Times New Roman" w:hAnsi="Times New Roman"/>
        </w:rPr>
      </w:pPr>
      <w:r w:rsidRPr="0081271A">
        <w:rPr>
          <w:rFonts w:ascii="Times New Roman" w:hAnsi="Times New Roman"/>
        </w:rPr>
        <w:t xml:space="preserve">Negli adulti, </w:t>
      </w:r>
      <w:r w:rsidR="008F4421" w:rsidRPr="0081271A">
        <w:rPr>
          <w:rFonts w:ascii="Times New Roman" w:hAnsi="Times New Roman"/>
        </w:rPr>
        <w:t>Rivaroxaban Accord</w:t>
      </w:r>
      <w:r w:rsidRPr="0081271A">
        <w:rPr>
          <w:rFonts w:ascii="Times New Roman" w:hAnsi="Times New Roman"/>
        </w:rPr>
        <w:t xml:space="preserve"> riduce il rischio di un altro attacco di cuore o il rischio di morire a causa di una malattia correlata al cuore o ai vasi sanguigni.</w:t>
      </w:r>
    </w:p>
    <w:p w14:paraId="19B37FC4" w14:textId="77777777" w:rsidR="00F10264" w:rsidRPr="0081271A" w:rsidRDefault="008F4421" w:rsidP="00F10264">
      <w:pPr>
        <w:spacing w:after="0" w:line="240" w:lineRule="auto"/>
        <w:ind w:left="1134" w:right="-2"/>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non le verrà somministrato da solo. Il medico le prescriverà anche:</w:t>
      </w:r>
    </w:p>
    <w:p w14:paraId="16393CE0" w14:textId="77777777" w:rsidR="00F10264" w:rsidRPr="0081271A" w:rsidRDefault="00F10264" w:rsidP="00F10264">
      <w:pPr>
        <w:numPr>
          <w:ilvl w:val="0"/>
          <w:numId w:val="45"/>
        </w:numPr>
        <w:spacing w:after="0" w:line="240" w:lineRule="auto"/>
        <w:ind w:left="1134" w:right="-2" w:firstLine="0"/>
        <w:rPr>
          <w:rFonts w:ascii="Times New Roman" w:hAnsi="Times New Roman"/>
        </w:rPr>
      </w:pPr>
      <w:r w:rsidRPr="0081271A">
        <w:rPr>
          <w:rFonts w:ascii="Times New Roman" w:hAnsi="Times New Roman"/>
        </w:rPr>
        <w:t>acido acetilsalicilico oppure</w:t>
      </w:r>
    </w:p>
    <w:p w14:paraId="2CE11978" w14:textId="06E62FB8" w:rsidR="00F10264" w:rsidRPr="0081271A" w:rsidRDefault="00F10264" w:rsidP="00F10264">
      <w:pPr>
        <w:numPr>
          <w:ilvl w:val="0"/>
          <w:numId w:val="45"/>
        </w:numPr>
        <w:spacing w:after="0" w:line="240" w:lineRule="auto"/>
        <w:ind w:left="1134" w:right="-2" w:firstLine="0"/>
        <w:rPr>
          <w:rFonts w:ascii="Times New Roman" w:hAnsi="Times New Roman"/>
        </w:rPr>
      </w:pPr>
      <w:r w:rsidRPr="0081271A">
        <w:rPr>
          <w:rFonts w:ascii="Times New Roman" w:hAnsi="Times New Roman"/>
        </w:rPr>
        <w:t>acido acetilsalicilico più</w:t>
      </w:r>
      <w:r w:rsidR="002459C6">
        <w:rPr>
          <w:rFonts w:ascii="Times New Roman" w:hAnsi="Times New Roman"/>
        </w:rPr>
        <w:t xml:space="preserve"> clopidogrel e</w:t>
      </w:r>
      <w:r w:rsidRPr="0081271A">
        <w:rPr>
          <w:rFonts w:ascii="Times New Roman" w:hAnsi="Times New Roman"/>
        </w:rPr>
        <w:t xml:space="preserve"> ticlopidina</w:t>
      </w:r>
    </w:p>
    <w:p w14:paraId="529ADDFE" w14:textId="77777777" w:rsidR="00F10264" w:rsidRPr="0081271A" w:rsidRDefault="00F10264" w:rsidP="00F10264">
      <w:pPr>
        <w:spacing w:after="0" w:line="240" w:lineRule="auto"/>
        <w:ind w:left="1134" w:right="-2"/>
        <w:rPr>
          <w:rFonts w:ascii="Times New Roman" w:hAnsi="Times New Roman"/>
        </w:rPr>
      </w:pPr>
    </w:p>
    <w:p w14:paraId="1A434B77" w14:textId="77777777" w:rsidR="00F10264" w:rsidRPr="0081271A" w:rsidRDefault="00F10264" w:rsidP="00F10264">
      <w:pPr>
        <w:spacing w:after="0" w:line="240" w:lineRule="auto"/>
        <w:ind w:left="1134"/>
        <w:rPr>
          <w:rFonts w:ascii="Times New Roman" w:hAnsi="Times New Roman"/>
        </w:rPr>
      </w:pPr>
      <w:r w:rsidRPr="0081271A">
        <w:rPr>
          <w:rFonts w:ascii="Times New Roman" w:hAnsi="Times New Roman"/>
        </w:rPr>
        <w:t>oppure</w:t>
      </w:r>
    </w:p>
    <w:p w14:paraId="22B2E72E" w14:textId="77777777" w:rsidR="00F10264" w:rsidRPr="0081271A" w:rsidRDefault="00F10264" w:rsidP="00F10264">
      <w:pPr>
        <w:spacing w:after="0" w:line="240" w:lineRule="auto"/>
        <w:ind w:left="349"/>
        <w:rPr>
          <w:rFonts w:ascii="Times New Roman" w:hAnsi="Times New Roman"/>
        </w:rPr>
      </w:pPr>
    </w:p>
    <w:p w14:paraId="445B861C" w14:textId="77777777" w:rsidR="00466F64" w:rsidRPr="00466F64" w:rsidRDefault="00F10264" w:rsidP="00466F64">
      <w:pPr>
        <w:numPr>
          <w:ilvl w:val="0"/>
          <w:numId w:val="55"/>
        </w:numPr>
        <w:spacing w:after="0" w:line="240" w:lineRule="auto"/>
        <w:ind w:left="1134" w:hanging="425"/>
        <w:rPr>
          <w:rFonts w:ascii="Times New Roman" w:hAnsi="Times New Roman"/>
        </w:rPr>
      </w:pPr>
      <w:r w:rsidRPr="0081271A">
        <w:rPr>
          <w:rFonts w:ascii="Times New Roman" w:hAnsi="Times New Roman"/>
        </w:rPr>
        <w:t>le è stato diagnosticato un rischio elevato di formazione di coaguli di sangue a causa di una malattia delle arterie coronariche o di una malattia delle arterie periferiche che causa dei sintomi.</w:t>
      </w:r>
      <w:r w:rsidRPr="0081271A">
        <w:rPr>
          <w:rFonts w:ascii="Times New Roman" w:hAnsi="Times New Roman"/>
        </w:rPr>
        <w:br/>
      </w:r>
      <w:r w:rsidR="008F4421" w:rsidRPr="0081271A">
        <w:rPr>
          <w:rFonts w:ascii="Times New Roman" w:hAnsi="Times New Roman"/>
        </w:rPr>
        <w:t xml:space="preserve">Rivaroxaban Accord </w:t>
      </w:r>
      <w:r w:rsidRPr="0081271A">
        <w:rPr>
          <w:rFonts w:ascii="Times New Roman" w:hAnsi="Times New Roman"/>
        </w:rPr>
        <w:t xml:space="preserve">riduce negli adulti il rischio che si formino coaguli (eventi aterotrombotici). </w:t>
      </w:r>
      <w:r w:rsidRPr="0081271A">
        <w:rPr>
          <w:rFonts w:ascii="Times New Roman" w:hAnsi="Times New Roman"/>
        </w:rPr>
        <w:br/>
      </w:r>
      <w:r w:rsidR="008F4421" w:rsidRPr="0081271A">
        <w:rPr>
          <w:rFonts w:ascii="Times New Roman" w:hAnsi="Times New Roman"/>
        </w:rPr>
        <w:t xml:space="preserve">Rivaroxaban Accord </w:t>
      </w:r>
      <w:r w:rsidRPr="0081271A">
        <w:rPr>
          <w:rFonts w:ascii="Times New Roman" w:hAnsi="Times New Roman"/>
        </w:rPr>
        <w:t>non le verrà somministrato da solo. Il medico le prescriverà anche acido acetilsalicilico.</w:t>
      </w:r>
      <w:r w:rsidR="00466F64" w:rsidRPr="00466F64">
        <w:rPr>
          <w:rFonts w:ascii="Times New Roman" w:eastAsia="Times New Roman" w:hAnsi="Times New Roman"/>
        </w:rPr>
        <w:t xml:space="preserve"> </w:t>
      </w:r>
      <w:r w:rsidR="00466F64" w:rsidRPr="00466F64">
        <w:rPr>
          <w:rFonts w:ascii="Times New Roman" w:hAnsi="Times New Roman"/>
        </w:rPr>
        <w:t>In alcuni casi, se deve prendere</w:t>
      </w:r>
      <w:r w:rsidR="00466F64">
        <w:rPr>
          <w:rFonts w:ascii="Times New Roman" w:hAnsi="Times New Roman"/>
        </w:rPr>
        <w:t xml:space="preserve"> </w:t>
      </w:r>
      <w:r w:rsidR="00466F64" w:rsidRPr="0081271A">
        <w:rPr>
          <w:rFonts w:ascii="Times New Roman" w:hAnsi="Times New Roman"/>
        </w:rPr>
        <w:t>Rivaroxaban Accord</w:t>
      </w:r>
      <w:r w:rsidR="00466F64" w:rsidRPr="00466F64">
        <w:rPr>
          <w:rFonts w:ascii="Times New Roman" w:hAnsi="Times New Roman"/>
        </w:rPr>
        <w:t xml:space="preserve"> in seguito ad una procedura utilizzata per dilatare un’arteria della gamba ristretta od ostruita al fine di ripristinare il flusso sanguigno, il medico potrà prescriverle anche clopidogrel, che dovrà assumere per un breve periodo in associazione all’acido acetilsalicilico.</w:t>
      </w:r>
    </w:p>
    <w:p w14:paraId="0634B512" w14:textId="77777777" w:rsidR="00F10264" w:rsidRPr="0081271A" w:rsidRDefault="00F10264" w:rsidP="00F10264">
      <w:pPr>
        <w:numPr>
          <w:ilvl w:val="0"/>
          <w:numId w:val="55"/>
        </w:numPr>
        <w:spacing w:after="0" w:line="240" w:lineRule="auto"/>
        <w:ind w:left="1134" w:hanging="425"/>
        <w:rPr>
          <w:rFonts w:ascii="Times New Roman" w:hAnsi="Times New Roman"/>
        </w:rPr>
      </w:pPr>
    </w:p>
    <w:p w14:paraId="2F131F4C" w14:textId="77777777" w:rsidR="00F10264" w:rsidRPr="0081271A" w:rsidRDefault="00F10264" w:rsidP="00F10264">
      <w:pPr>
        <w:numPr>
          <w:ilvl w:val="12"/>
          <w:numId w:val="0"/>
        </w:numPr>
        <w:spacing w:after="0" w:line="240" w:lineRule="auto"/>
        <w:rPr>
          <w:rFonts w:ascii="Times New Roman" w:hAnsi="Times New Roman"/>
        </w:rPr>
      </w:pPr>
    </w:p>
    <w:p w14:paraId="0BA48373" w14:textId="77777777" w:rsidR="00F10264" w:rsidRPr="0081271A" w:rsidRDefault="008F4421" w:rsidP="00F10264">
      <w:pPr>
        <w:numPr>
          <w:ilvl w:val="12"/>
          <w:numId w:val="0"/>
        </w:numPr>
        <w:spacing w:after="0" w:line="240" w:lineRule="auto"/>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 xml:space="preserve">contiene il principio attivo rivaroxaban e appartiene a un gruppo di medicinali chiamati </w:t>
      </w:r>
      <w:r w:rsidR="00F10264" w:rsidRPr="0081271A">
        <w:rPr>
          <w:rFonts w:ascii="Times New Roman" w:hAnsi="Times New Roman"/>
          <w:i/>
        </w:rPr>
        <w:t>agenti antitrombotici.</w:t>
      </w:r>
      <w:r w:rsidR="00F10264" w:rsidRPr="0081271A">
        <w:rPr>
          <w:rFonts w:ascii="Times New Roman" w:hAnsi="Times New Roman"/>
        </w:rPr>
        <w:t xml:space="preserve"> La sua azione è dovuta al blocco di un fattore della coagulazione (fattore Xa) a cui fa seguito una ridotta tendenza del sangue a formare coaguli.</w:t>
      </w:r>
    </w:p>
    <w:p w14:paraId="41538847" w14:textId="77777777" w:rsidR="00F10264" w:rsidRPr="0081271A" w:rsidRDefault="00F10264" w:rsidP="00F10264">
      <w:pPr>
        <w:spacing w:after="0" w:line="240" w:lineRule="auto"/>
        <w:ind w:right="-2"/>
        <w:rPr>
          <w:rFonts w:ascii="Times New Roman" w:hAnsi="Times New Roman"/>
        </w:rPr>
      </w:pPr>
    </w:p>
    <w:p w14:paraId="3C9FD9CB" w14:textId="77777777" w:rsidR="00F10264" w:rsidRPr="0081271A" w:rsidRDefault="00F10264" w:rsidP="00F10264">
      <w:pPr>
        <w:spacing w:after="0" w:line="240" w:lineRule="auto"/>
        <w:ind w:right="-2"/>
        <w:rPr>
          <w:rFonts w:ascii="Times New Roman" w:hAnsi="Times New Roman"/>
        </w:rPr>
      </w:pPr>
    </w:p>
    <w:p w14:paraId="5B731DF5" w14:textId="77777777" w:rsidR="00F10264" w:rsidRPr="0081271A" w:rsidRDefault="00F10264" w:rsidP="00F10264">
      <w:pPr>
        <w:spacing w:after="0" w:line="240" w:lineRule="auto"/>
        <w:ind w:left="567" w:hanging="567"/>
        <w:rPr>
          <w:rFonts w:ascii="Times New Roman" w:hAnsi="Times New Roman"/>
          <w:b/>
        </w:rPr>
      </w:pPr>
      <w:r w:rsidRPr="0081271A">
        <w:rPr>
          <w:rFonts w:ascii="Times New Roman" w:hAnsi="Times New Roman"/>
          <w:b/>
        </w:rPr>
        <w:t>2.</w:t>
      </w:r>
      <w:r w:rsidRPr="0081271A">
        <w:rPr>
          <w:rFonts w:ascii="Times New Roman" w:hAnsi="Times New Roman"/>
          <w:b/>
        </w:rPr>
        <w:tab/>
        <w:t xml:space="preserve">Cosa deve sapere prima di prendere </w:t>
      </w:r>
      <w:r w:rsidR="008F4421" w:rsidRPr="0081271A">
        <w:rPr>
          <w:rFonts w:ascii="Times New Roman" w:hAnsi="Times New Roman"/>
          <w:b/>
        </w:rPr>
        <w:t>Rivaroxaban Accord</w:t>
      </w:r>
    </w:p>
    <w:p w14:paraId="6A511858" w14:textId="77777777" w:rsidR="00F10264" w:rsidRPr="0081271A" w:rsidRDefault="00F10264" w:rsidP="00F10264">
      <w:pPr>
        <w:numPr>
          <w:ilvl w:val="12"/>
          <w:numId w:val="0"/>
        </w:numPr>
        <w:spacing w:after="0" w:line="240" w:lineRule="auto"/>
        <w:rPr>
          <w:rFonts w:ascii="Times New Roman" w:hAnsi="Times New Roman"/>
        </w:rPr>
      </w:pPr>
    </w:p>
    <w:p w14:paraId="441FC7BA"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b/>
        </w:rPr>
        <w:lastRenderedPageBreak/>
        <w:t xml:space="preserve">Non prenda </w:t>
      </w:r>
      <w:r w:rsidR="008F4421" w:rsidRPr="0081271A">
        <w:rPr>
          <w:rFonts w:ascii="Times New Roman" w:hAnsi="Times New Roman"/>
          <w:b/>
        </w:rPr>
        <w:t>Rivaroxaban Accord</w:t>
      </w:r>
    </w:p>
    <w:p w14:paraId="123E09A8" w14:textId="77777777" w:rsidR="00F10264" w:rsidRPr="0081271A" w:rsidRDefault="00F10264" w:rsidP="006E16B7">
      <w:pPr>
        <w:numPr>
          <w:ilvl w:val="0"/>
          <w:numId w:val="59"/>
        </w:numPr>
        <w:spacing w:after="0" w:line="240" w:lineRule="auto"/>
        <w:ind w:left="567" w:hanging="567"/>
        <w:rPr>
          <w:rFonts w:ascii="Times New Roman" w:hAnsi="Times New Roman"/>
        </w:rPr>
      </w:pPr>
      <w:r w:rsidRPr="0081271A">
        <w:rPr>
          <w:rFonts w:ascii="Times New Roman" w:hAnsi="Times New Roman"/>
        </w:rPr>
        <w:t>se è allergico a rivaroxaban o ad uno qualsiasi degli altri componenti di questo medicinale (elencati al paragrafo 6)</w:t>
      </w:r>
    </w:p>
    <w:p w14:paraId="710538C3" w14:textId="77777777" w:rsidR="00F10264" w:rsidRPr="0081271A" w:rsidRDefault="00F10264" w:rsidP="006E16B7">
      <w:pPr>
        <w:numPr>
          <w:ilvl w:val="0"/>
          <w:numId w:val="59"/>
        </w:numPr>
        <w:spacing w:after="0" w:line="240" w:lineRule="auto"/>
        <w:ind w:left="567" w:hanging="567"/>
        <w:rPr>
          <w:rFonts w:ascii="Times New Roman" w:hAnsi="Times New Roman"/>
        </w:rPr>
      </w:pPr>
      <w:r w:rsidRPr="0081271A">
        <w:rPr>
          <w:rFonts w:ascii="Times New Roman" w:hAnsi="Times New Roman"/>
        </w:rPr>
        <w:t xml:space="preserve">se ha emorragie (sanguinamenti) eccessive </w:t>
      </w:r>
    </w:p>
    <w:p w14:paraId="705F7CA9" w14:textId="77777777" w:rsidR="00F10264" w:rsidRPr="0081271A" w:rsidRDefault="00F10264" w:rsidP="00F10264">
      <w:pPr>
        <w:numPr>
          <w:ilvl w:val="0"/>
          <w:numId w:val="59"/>
        </w:numPr>
        <w:spacing w:after="0" w:line="240" w:lineRule="auto"/>
        <w:ind w:left="567" w:hanging="567"/>
        <w:rPr>
          <w:rFonts w:ascii="Times New Roman" w:hAnsi="Times New Roman"/>
        </w:rPr>
      </w:pPr>
      <w:r w:rsidRPr="0081271A">
        <w:rPr>
          <w:rFonts w:ascii="Times New Roman" w:hAnsi="Times New Roman"/>
        </w:rPr>
        <w:t>se ha una malattia o una condizione in una parte del corpo che aumenta il rischio di gravi sanguinamenti (ad es. ulcere dello stomaco, ferite o sanguinamenti nel cervello, recenti interventi chirurgici al cervello o agli occhi)</w:t>
      </w:r>
    </w:p>
    <w:p w14:paraId="1A3E47EC" w14:textId="77777777" w:rsidR="00F10264" w:rsidRPr="0081271A" w:rsidRDefault="00F10264" w:rsidP="00F10264">
      <w:pPr>
        <w:numPr>
          <w:ilvl w:val="0"/>
          <w:numId w:val="60"/>
        </w:numPr>
        <w:spacing w:after="0" w:line="240" w:lineRule="auto"/>
        <w:ind w:left="567" w:hanging="567"/>
        <w:rPr>
          <w:rFonts w:ascii="Times New Roman" w:hAnsi="Times New Roman"/>
        </w:rPr>
      </w:pPr>
      <w:r w:rsidRPr="0081271A">
        <w:rPr>
          <w:rFonts w:ascii="Times New Roman" w:hAnsi="Times New Roman"/>
        </w:rPr>
        <w:t>se sta prendendo medicinali per prevenire la coagulazione (ad es. warfarin, dabigatran, apixaban o eparine), tranne nel caso di cambiamento di terapia anticoagulante o quando sta ricevendo eparine attraverso un catetere venoso o arterioso per tenerlo aperto</w:t>
      </w:r>
    </w:p>
    <w:p w14:paraId="6259EB32" w14:textId="77777777" w:rsidR="00F10264" w:rsidRPr="0081271A" w:rsidRDefault="00F10264" w:rsidP="00F10264">
      <w:pPr>
        <w:numPr>
          <w:ilvl w:val="0"/>
          <w:numId w:val="61"/>
        </w:numPr>
        <w:spacing w:after="0" w:line="240" w:lineRule="auto"/>
        <w:ind w:left="567" w:hanging="567"/>
        <w:rPr>
          <w:rFonts w:ascii="Times New Roman" w:hAnsi="Times New Roman"/>
        </w:rPr>
      </w:pPr>
      <w:r w:rsidRPr="0081271A">
        <w:rPr>
          <w:rFonts w:ascii="Times New Roman" w:hAnsi="Times New Roman"/>
        </w:rPr>
        <w:t>se ha una sindrome coronarica acuta e precedentemente ha avuto un sanguinamento o un coagulo di sangue nel cervello (ictus)</w:t>
      </w:r>
    </w:p>
    <w:p w14:paraId="2EA0BB6D" w14:textId="77777777" w:rsidR="00F10264" w:rsidRPr="0081271A" w:rsidRDefault="00F10264" w:rsidP="00F10264">
      <w:pPr>
        <w:numPr>
          <w:ilvl w:val="0"/>
          <w:numId w:val="58"/>
        </w:numPr>
        <w:spacing w:after="0" w:line="240" w:lineRule="auto"/>
        <w:ind w:left="567" w:hanging="567"/>
        <w:rPr>
          <w:rFonts w:ascii="Times New Roman" w:hAnsi="Times New Roman"/>
        </w:rPr>
      </w:pPr>
      <w:r w:rsidRPr="0081271A">
        <w:rPr>
          <w:rFonts w:ascii="Times New Roman" w:hAnsi="Times New Roman"/>
        </w:rPr>
        <w:t xml:space="preserve">se ha una malattia delle arterie coronarie o una malattia delle arterie periferiche e ha precedentemente avuto un sanguinamento nel cervello (ictus) o se </w:t>
      </w:r>
      <w:r w:rsidR="00FA666F" w:rsidRPr="0081271A">
        <w:rPr>
          <w:rFonts w:ascii="Times New Roman" w:hAnsi="Times New Roman"/>
        </w:rPr>
        <w:t>si è verificato</w:t>
      </w:r>
      <w:r w:rsidRPr="0081271A">
        <w:rPr>
          <w:rFonts w:ascii="Times New Roman" w:hAnsi="Times New Roman"/>
        </w:rPr>
        <w:t xml:space="preserve"> un blocco delle piccole arterie che trasportano il sangue ai tessuti profondi del cervello (ictus lacunare) o un coagulo di sangue nel cervello (ictus ischemico non lacunare) nel mese precedente</w:t>
      </w:r>
    </w:p>
    <w:p w14:paraId="67430B67" w14:textId="77777777" w:rsidR="00F10264" w:rsidRPr="0081271A" w:rsidRDefault="00F10264" w:rsidP="006E16B7">
      <w:pPr>
        <w:numPr>
          <w:ilvl w:val="0"/>
          <w:numId w:val="58"/>
        </w:numPr>
        <w:spacing w:after="0" w:line="240" w:lineRule="auto"/>
        <w:ind w:left="567" w:hanging="567"/>
        <w:rPr>
          <w:rFonts w:ascii="Times New Roman" w:hAnsi="Times New Roman"/>
        </w:rPr>
      </w:pPr>
      <w:r w:rsidRPr="0081271A">
        <w:rPr>
          <w:rFonts w:ascii="Times New Roman" w:hAnsi="Times New Roman"/>
        </w:rPr>
        <w:t>se ha una malattia del fegato che aumenta il rischio di sanguinamenti</w:t>
      </w:r>
    </w:p>
    <w:p w14:paraId="12196136" w14:textId="77777777" w:rsidR="00F10264" w:rsidRPr="006E16B7" w:rsidRDefault="00F10264" w:rsidP="006E16B7">
      <w:pPr>
        <w:numPr>
          <w:ilvl w:val="0"/>
          <w:numId w:val="58"/>
        </w:numPr>
        <w:spacing w:after="0" w:line="240" w:lineRule="auto"/>
        <w:ind w:left="567" w:hanging="567"/>
        <w:rPr>
          <w:rFonts w:ascii="Times New Roman" w:hAnsi="Times New Roman"/>
        </w:rPr>
      </w:pPr>
      <w:r w:rsidRPr="006E16B7">
        <w:rPr>
          <w:rFonts w:ascii="Times New Roman" w:hAnsi="Times New Roman"/>
        </w:rPr>
        <w:t>durante</w:t>
      </w:r>
      <w:r w:rsidR="001B5815" w:rsidRPr="006E16B7">
        <w:rPr>
          <w:rFonts w:ascii="Times New Roman" w:hAnsi="Times New Roman"/>
        </w:rPr>
        <w:t xml:space="preserve"> la gravidanza o l’allattamento</w:t>
      </w:r>
      <w:r w:rsidR="00FA666F" w:rsidRPr="006E16B7">
        <w:rPr>
          <w:rFonts w:ascii="Times New Roman" w:hAnsi="Times New Roman"/>
        </w:rPr>
        <w:t>.</w:t>
      </w:r>
    </w:p>
    <w:p w14:paraId="72B31295"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b/>
        </w:rPr>
        <w:t xml:space="preserve">Non prenda </w:t>
      </w:r>
      <w:r w:rsidR="008F4421" w:rsidRPr="0081271A">
        <w:rPr>
          <w:rFonts w:ascii="Times New Roman" w:hAnsi="Times New Roman"/>
          <w:b/>
        </w:rPr>
        <w:t>Rivaroxaban Accord</w:t>
      </w:r>
      <w:r w:rsidRPr="0081271A">
        <w:rPr>
          <w:rFonts w:ascii="Times New Roman" w:hAnsi="Times New Roman"/>
          <w:b/>
        </w:rPr>
        <w:t xml:space="preserve"> e informi il medico </w:t>
      </w:r>
      <w:r w:rsidRPr="0081271A">
        <w:rPr>
          <w:rFonts w:ascii="Times New Roman" w:hAnsi="Times New Roman"/>
        </w:rPr>
        <w:t>se una delle condizioni descritte la riguarda.</w:t>
      </w:r>
    </w:p>
    <w:p w14:paraId="5ADCC049" w14:textId="77777777" w:rsidR="00F10264" w:rsidRPr="0081271A" w:rsidRDefault="00F10264" w:rsidP="00F10264">
      <w:pPr>
        <w:numPr>
          <w:ilvl w:val="12"/>
          <w:numId w:val="0"/>
        </w:numPr>
        <w:spacing w:after="0" w:line="240" w:lineRule="auto"/>
        <w:rPr>
          <w:rFonts w:ascii="Times New Roman" w:hAnsi="Times New Roman"/>
        </w:rPr>
      </w:pPr>
    </w:p>
    <w:p w14:paraId="61C9888F" w14:textId="77777777" w:rsidR="00F10264" w:rsidRPr="0081271A" w:rsidRDefault="00F10264" w:rsidP="00F10264">
      <w:pPr>
        <w:numPr>
          <w:ilvl w:val="12"/>
          <w:numId w:val="0"/>
        </w:numPr>
        <w:spacing w:after="0" w:line="240" w:lineRule="auto"/>
        <w:rPr>
          <w:rFonts w:ascii="Times New Roman" w:hAnsi="Times New Roman"/>
          <w:b/>
        </w:rPr>
      </w:pPr>
      <w:r w:rsidRPr="0081271A">
        <w:rPr>
          <w:rFonts w:ascii="Times New Roman" w:hAnsi="Times New Roman"/>
          <w:b/>
        </w:rPr>
        <w:t>Avvertenze e precauzioni</w:t>
      </w:r>
    </w:p>
    <w:p w14:paraId="0B88C033"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 xml:space="preserve">Si rivolga al medico o al farmacista prima di prendere </w:t>
      </w:r>
      <w:r w:rsidR="008F4421" w:rsidRPr="0081271A">
        <w:rPr>
          <w:rFonts w:ascii="Times New Roman" w:hAnsi="Times New Roman"/>
        </w:rPr>
        <w:t>Rivaroxaban Accord</w:t>
      </w:r>
      <w:r w:rsidRPr="0081271A">
        <w:rPr>
          <w:rFonts w:ascii="Times New Roman" w:hAnsi="Times New Roman"/>
        </w:rPr>
        <w:t>.</w:t>
      </w:r>
    </w:p>
    <w:p w14:paraId="18422DBC" w14:textId="6C7EA4DA" w:rsidR="00F10264" w:rsidRPr="0081271A" w:rsidRDefault="008F4421" w:rsidP="00F10264">
      <w:pPr>
        <w:numPr>
          <w:ilvl w:val="12"/>
          <w:numId w:val="0"/>
        </w:numPr>
        <w:spacing w:after="0" w:line="240" w:lineRule="auto"/>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 xml:space="preserve">non deve essere usato in </w:t>
      </w:r>
      <w:r w:rsidR="00FA666F" w:rsidRPr="0081271A">
        <w:rPr>
          <w:rFonts w:ascii="Times New Roman" w:hAnsi="Times New Roman"/>
        </w:rPr>
        <w:t>associazione a</w:t>
      </w:r>
      <w:r w:rsidR="00F10264" w:rsidRPr="0081271A">
        <w:rPr>
          <w:rFonts w:ascii="Times New Roman" w:hAnsi="Times New Roman"/>
        </w:rPr>
        <w:t xml:space="preserve"> certi medicinali che riducono la coagulazione del sangue come prasugrel o ticagrelor eccetto acido acetilsalicilico</w:t>
      </w:r>
      <w:r w:rsidRPr="0081271A">
        <w:rPr>
          <w:rFonts w:ascii="Times New Roman" w:hAnsi="Times New Roman"/>
        </w:rPr>
        <w:t xml:space="preserve"> </w:t>
      </w:r>
      <w:r w:rsidR="00F10264" w:rsidRPr="0081271A">
        <w:rPr>
          <w:rFonts w:ascii="Times New Roman" w:hAnsi="Times New Roman"/>
        </w:rPr>
        <w:t xml:space="preserve">e </w:t>
      </w:r>
      <w:r w:rsidR="002459C6">
        <w:rPr>
          <w:rFonts w:ascii="Times New Roman" w:hAnsi="Times New Roman"/>
        </w:rPr>
        <w:t>clopidogrel/</w:t>
      </w:r>
      <w:r w:rsidR="00F10264" w:rsidRPr="0081271A">
        <w:rPr>
          <w:rFonts w:ascii="Times New Roman" w:hAnsi="Times New Roman"/>
        </w:rPr>
        <w:t>ticlopidina.</w:t>
      </w:r>
    </w:p>
    <w:p w14:paraId="3DE14A88" w14:textId="77777777" w:rsidR="00F10264" w:rsidRPr="0081271A" w:rsidRDefault="00F10264" w:rsidP="00F10264">
      <w:pPr>
        <w:numPr>
          <w:ilvl w:val="12"/>
          <w:numId w:val="0"/>
        </w:numPr>
        <w:spacing w:after="0" w:line="240" w:lineRule="auto"/>
        <w:rPr>
          <w:rFonts w:ascii="Times New Roman" w:hAnsi="Times New Roman"/>
          <w:b/>
        </w:rPr>
      </w:pPr>
    </w:p>
    <w:p w14:paraId="06F516F5" w14:textId="77777777" w:rsidR="00F10264" w:rsidRPr="0081271A" w:rsidRDefault="00F10264" w:rsidP="00F10264">
      <w:pPr>
        <w:keepNext/>
        <w:numPr>
          <w:ilvl w:val="12"/>
          <w:numId w:val="0"/>
        </w:numPr>
        <w:spacing w:after="0" w:line="240" w:lineRule="auto"/>
        <w:rPr>
          <w:rFonts w:ascii="Times New Roman" w:hAnsi="Times New Roman"/>
          <w:b/>
        </w:rPr>
      </w:pPr>
      <w:r w:rsidRPr="0081271A">
        <w:rPr>
          <w:rFonts w:ascii="Times New Roman" w:hAnsi="Times New Roman"/>
          <w:b/>
        </w:rPr>
        <w:t xml:space="preserve">Faccia particolare attenzione con </w:t>
      </w:r>
      <w:r w:rsidR="00C102E8" w:rsidRPr="0081271A">
        <w:rPr>
          <w:rFonts w:ascii="Times New Roman" w:hAnsi="Times New Roman"/>
          <w:b/>
        </w:rPr>
        <w:t>Rivaroxaban Accord</w:t>
      </w:r>
    </w:p>
    <w:p w14:paraId="037E566D" w14:textId="77777777" w:rsidR="00F10264" w:rsidRPr="0081271A" w:rsidRDefault="00F10264" w:rsidP="006E16B7">
      <w:pPr>
        <w:numPr>
          <w:ilvl w:val="0"/>
          <w:numId w:val="86"/>
        </w:numPr>
        <w:spacing w:after="0" w:line="240" w:lineRule="auto"/>
        <w:rPr>
          <w:rFonts w:ascii="Times New Roman" w:hAnsi="Times New Roman"/>
        </w:rPr>
      </w:pPr>
      <w:r w:rsidRPr="0081271A">
        <w:rPr>
          <w:rFonts w:ascii="Times New Roman" w:hAnsi="Times New Roman"/>
        </w:rPr>
        <w:t>se ha un aumentato rischio di sanguinamenti, come può essere in caso di:</w:t>
      </w:r>
    </w:p>
    <w:p w14:paraId="20C64786" w14:textId="77777777" w:rsidR="00F10264" w:rsidRPr="0081271A" w:rsidRDefault="00F10264" w:rsidP="006E16B7">
      <w:pPr>
        <w:numPr>
          <w:ilvl w:val="1"/>
          <w:numId w:val="87"/>
        </w:numPr>
        <w:spacing w:after="0" w:line="240" w:lineRule="auto"/>
        <w:rPr>
          <w:rFonts w:ascii="Times New Roman" w:hAnsi="Times New Roman"/>
          <w:bCs/>
        </w:rPr>
      </w:pPr>
      <w:r w:rsidRPr="0081271A">
        <w:rPr>
          <w:rFonts w:ascii="Times New Roman" w:hAnsi="Times New Roman"/>
        </w:rPr>
        <w:t>grave malattia dei reni, perché la funzione renale può modificare la quantità di medicinale attivo nell’organismo</w:t>
      </w:r>
    </w:p>
    <w:p w14:paraId="71B2B4CC"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bCs/>
        </w:rPr>
        <w:tab/>
        <w:t xml:space="preserve">se sta </w:t>
      </w:r>
      <w:r w:rsidRPr="0081271A">
        <w:rPr>
          <w:rFonts w:ascii="Times New Roman" w:hAnsi="Times New Roman"/>
        </w:rPr>
        <w:t>prendendo</w:t>
      </w:r>
      <w:r w:rsidRPr="0081271A">
        <w:rPr>
          <w:rFonts w:ascii="Times New Roman" w:hAnsi="Times New Roman"/>
          <w:bCs/>
        </w:rPr>
        <w:t xml:space="preserve"> altri medicinali per prevenire la coagulazione (ad es. warfarin, dabigatran, apixaban od eparina), </w:t>
      </w:r>
      <w:r w:rsidRPr="0081271A">
        <w:rPr>
          <w:rFonts w:ascii="Times New Roman" w:hAnsi="Times New Roman"/>
        </w:rPr>
        <w:t xml:space="preserve">nel caso di cambiamento di terapia anticoagulante o quando sta ricevendo eparine attraverso un catetere venoso od arterioso per tenerlo aperto (vedere paragrafo “Altri medicinali e </w:t>
      </w:r>
      <w:r w:rsidR="00C102E8" w:rsidRPr="0081271A">
        <w:rPr>
          <w:rFonts w:ascii="Times New Roman" w:hAnsi="Times New Roman"/>
        </w:rPr>
        <w:t>Rivaroxaban Accord</w:t>
      </w:r>
      <w:r w:rsidRPr="0081271A">
        <w:rPr>
          <w:rFonts w:ascii="Times New Roman" w:hAnsi="Times New Roman"/>
        </w:rPr>
        <w:t>”)</w:t>
      </w:r>
    </w:p>
    <w:p w14:paraId="6FCEDD22"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bCs/>
        </w:rPr>
        <w:tab/>
      </w:r>
      <w:r w:rsidRPr="0081271A">
        <w:rPr>
          <w:rFonts w:ascii="Times New Roman" w:hAnsi="Times New Roman"/>
        </w:rPr>
        <w:t>disturbi della coagulazione</w:t>
      </w:r>
    </w:p>
    <w:p w14:paraId="6E065843"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rPr>
        <w:tab/>
        <w:t>pressione sanguigna molto alta, non controllata con medicinali</w:t>
      </w:r>
    </w:p>
    <w:p w14:paraId="0474E660"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rPr>
        <w:tab/>
        <w:t>malattie dello stomaco o dell'intestino che possono provocare sanguinamento, ad esempio infiammazione dell’intestino o dello stomaco, o infiammazione dell'esofago, ad esempio causata dalla malattia da reflusso gastroesofageo (malattia in cui l'acidità dello stomaco risale nell'esofago)</w:t>
      </w:r>
      <w:r w:rsidRPr="0081271A">
        <w:rPr>
          <w:rFonts w:ascii="Times New Roman" w:hAnsi="Times New Roman"/>
        </w:rPr>
        <w:tab/>
      </w:r>
    </w:p>
    <w:p w14:paraId="13B690DF"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rPr>
        <w:tab/>
        <w:t>un disturbo ai vasi sanguigni del fondo dell’occhio (retinopatia)</w:t>
      </w:r>
    </w:p>
    <w:p w14:paraId="5DE083FE"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rPr>
        <w:tab/>
        <w:t>una malattia polmonare con bronchi dilatati e pieni di pus (bronchiectasia), oppure un precedente sanguinamento dai polmoni</w:t>
      </w:r>
    </w:p>
    <w:p w14:paraId="09347DF8" w14:textId="77777777" w:rsidR="007F33E6"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rPr>
        <w:tab/>
        <w:t>ha più di 75 anni</w:t>
      </w:r>
    </w:p>
    <w:p w14:paraId="3DD14CA4" w14:textId="77777777" w:rsidR="00F10264" w:rsidRPr="0081271A" w:rsidRDefault="00F10264" w:rsidP="006E16B7">
      <w:pPr>
        <w:numPr>
          <w:ilvl w:val="1"/>
          <w:numId w:val="87"/>
        </w:numPr>
        <w:spacing w:after="0" w:line="240" w:lineRule="auto"/>
        <w:rPr>
          <w:rFonts w:ascii="Times New Roman" w:hAnsi="Times New Roman"/>
        </w:rPr>
      </w:pPr>
      <w:r w:rsidRPr="0081271A">
        <w:rPr>
          <w:rFonts w:ascii="Times New Roman" w:hAnsi="Times New Roman"/>
        </w:rPr>
        <w:tab/>
        <w:t xml:space="preserve">pesa </w:t>
      </w:r>
      <w:r w:rsidR="00466F64">
        <w:rPr>
          <w:rFonts w:ascii="Times New Roman" w:hAnsi="Times New Roman"/>
        </w:rPr>
        <w:t xml:space="preserve">meno di </w:t>
      </w:r>
      <w:r w:rsidRPr="0081271A">
        <w:rPr>
          <w:rFonts w:ascii="Times New Roman" w:hAnsi="Times New Roman"/>
        </w:rPr>
        <w:t xml:space="preserve">60 kg </w:t>
      </w:r>
    </w:p>
    <w:p w14:paraId="2175F63D" w14:textId="77777777" w:rsidR="007F33E6" w:rsidRPr="0081271A" w:rsidRDefault="007F33E6" w:rsidP="006E16B7">
      <w:pPr>
        <w:numPr>
          <w:ilvl w:val="1"/>
          <w:numId w:val="87"/>
        </w:numPr>
        <w:spacing w:after="0" w:line="240" w:lineRule="auto"/>
        <w:rPr>
          <w:rFonts w:ascii="Times New Roman" w:hAnsi="Times New Roman"/>
        </w:rPr>
      </w:pPr>
      <w:r w:rsidRPr="0081271A">
        <w:rPr>
          <w:rFonts w:ascii="Times New Roman" w:hAnsi="Times New Roman"/>
        </w:rPr>
        <w:t>soffre di coronaropatia</w:t>
      </w:r>
      <w:r w:rsidR="005B2675" w:rsidRPr="0081271A">
        <w:rPr>
          <w:rFonts w:ascii="Times New Roman" w:hAnsi="Times New Roman"/>
        </w:rPr>
        <w:t xml:space="preserve"> con grave scompenso cardiaco</w:t>
      </w:r>
      <w:r w:rsidRPr="0081271A">
        <w:rPr>
          <w:rFonts w:ascii="Times New Roman" w:hAnsi="Times New Roman"/>
        </w:rPr>
        <w:t xml:space="preserve"> sintomatic</w:t>
      </w:r>
      <w:r w:rsidR="005B2675" w:rsidRPr="0081271A">
        <w:rPr>
          <w:rFonts w:ascii="Times New Roman" w:hAnsi="Times New Roman"/>
        </w:rPr>
        <w:t>o</w:t>
      </w:r>
    </w:p>
    <w:p w14:paraId="457440A6" w14:textId="77777777" w:rsidR="00F10264" w:rsidRPr="0081271A" w:rsidRDefault="00F10264" w:rsidP="006E16B7">
      <w:pPr>
        <w:numPr>
          <w:ilvl w:val="0"/>
          <w:numId w:val="86"/>
        </w:numPr>
        <w:spacing w:after="0" w:line="240" w:lineRule="auto"/>
        <w:rPr>
          <w:rFonts w:ascii="Times New Roman" w:hAnsi="Times New Roman"/>
        </w:rPr>
      </w:pPr>
      <w:r w:rsidRPr="0081271A">
        <w:rPr>
          <w:rFonts w:ascii="Times New Roman" w:hAnsi="Times New Roman"/>
        </w:rPr>
        <w:t>se ha una valvola cardiaca protesica</w:t>
      </w:r>
    </w:p>
    <w:p w14:paraId="17E10CE1" w14:textId="77777777" w:rsidR="00F10264" w:rsidRPr="0081271A" w:rsidRDefault="00F10264" w:rsidP="006E16B7">
      <w:pPr>
        <w:numPr>
          <w:ilvl w:val="0"/>
          <w:numId w:val="86"/>
        </w:numPr>
        <w:spacing w:after="0" w:line="240" w:lineRule="auto"/>
        <w:rPr>
          <w:rFonts w:ascii="Times New Roman" w:hAnsi="Times New Roman"/>
        </w:rPr>
      </w:pPr>
      <w:r w:rsidRPr="0081271A">
        <w:rPr>
          <w:rFonts w:ascii="Times New Roman" w:hAnsi="Times New Roman"/>
        </w:rPr>
        <w:t xml:space="preserve">se sa di avere una malattia chiamata sindrome antifosfolipidica (un disturbo del sistema </w:t>
      </w:r>
      <w:r w:rsidR="0081271A" w:rsidRPr="0081271A">
        <w:rPr>
          <w:rFonts w:ascii="Times New Roman" w:hAnsi="Times New Roman"/>
        </w:rPr>
        <w:t>immunitario</w:t>
      </w:r>
      <w:r w:rsidRPr="0081271A">
        <w:rPr>
          <w:rFonts w:ascii="Times New Roman" w:hAnsi="Times New Roman"/>
        </w:rPr>
        <w:t xml:space="preserve"> che aumenta il rischio di coaguli nel sangue), informi il medico, che deciderà se è necessario cambiare la terapia.</w:t>
      </w:r>
    </w:p>
    <w:p w14:paraId="2FB7CEC8" w14:textId="77777777" w:rsidR="00F10264" w:rsidRPr="0081271A" w:rsidRDefault="00F10264" w:rsidP="00F10264">
      <w:pPr>
        <w:spacing w:after="0" w:line="240" w:lineRule="auto"/>
        <w:rPr>
          <w:rFonts w:ascii="Times New Roman" w:hAnsi="Times New Roman"/>
          <w:b/>
          <w:bCs/>
        </w:rPr>
      </w:pPr>
    </w:p>
    <w:p w14:paraId="3984AD97" w14:textId="77777777" w:rsidR="00F10264" w:rsidRPr="0081271A" w:rsidRDefault="00F10264" w:rsidP="00F10264">
      <w:pPr>
        <w:spacing w:after="0" w:line="240" w:lineRule="auto"/>
        <w:rPr>
          <w:rFonts w:ascii="Times New Roman" w:hAnsi="Times New Roman"/>
        </w:rPr>
      </w:pPr>
      <w:r w:rsidRPr="0081271A">
        <w:rPr>
          <w:rFonts w:ascii="Times New Roman" w:hAnsi="Times New Roman"/>
          <w:b/>
          <w:bCs/>
        </w:rPr>
        <w:t>Se una delle condizioni descritte la riguarda informi</w:t>
      </w:r>
      <w:r w:rsidRPr="0081271A">
        <w:rPr>
          <w:rFonts w:ascii="Times New Roman" w:hAnsi="Times New Roman"/>
          <w:bCs/>
        </w:rPr>
        <w:t xml:space="preserve"> il medico</w:t>
      </w:r>
      <w:r w:rsidRPr="0081271A">
        <w:rPr>
          <w:rFonts w:ascii="Times New Roman" w:hAnsi="Times New Roman"/>
          <w:b/>
          <w:bCs/>
        </w:rPr>
        <w:t xml:space="preserve"> </w:t>
      </w:r>
      <w:r w:rsidRPr="0081271A">
        <w:rPr>
          <w:rFonts w:ascii="Times New Roman" w:hAnsi="Times New Roman"/>
          <w:bCs/>
        </w:rPr>
        <w:t xml:space="preserve">prima di prendere </w:t>
      </w:r>
      <w:r w:rsidR="00C102E8" w:rsidRPr="0081271A">
        <w:rPr>
          <w:rFonts w:ascii="Times New Roman" w:hAnsi="Times New Roman"/>
          <w:bCs/>
        </w:rPr>
        <w:t>Rivaroxaban Accord</w:t>
      </w:r>
      <w:r w:rsidRPr="0081271A">
        <w:rPr>
          <w:rFonts w:ascii="Times New Roman" w:hAnsi="Times New Roman"/>
          <w:bCs/>
        </w:rPr>
        <w:t>.</w:t>
      </w:r>
      <w:r w:rsidRPr="0081271A">
        <w:rPr>
          <w:rFonts w:ascii="Times New Roman" w:hAnsi="Times New Roman"/>
        </w:rPr>
        <w:t xml:space="preserve"> Il medico deciderà se deve essere trattato con questo medicinale e se deve essere tenuto sotto stretta osservazione.</w:t>
      </w:r>
    </w:p>
    <w:p w14:paraId="32045904" w14:textId="77777777" w:rsidR="00F10264" w:rsidRPr="0081271A" w:rsidRDefault="00F10264" w:rsidP="00F10264">
      <w:pPr>
        <w:spacing w:after="0" w:line="240" w:lineRule="auto"/>
        <w:rPr>
          <w:rFonts w:ascii="Times New Roman" w:hAnsi="Times New Roman"/>
        </w:rPr>
      </w:pPr>
    </w:p>
    <w:p w14:paraId="6BD7BC27" w14:textId="77777777" w:rsidR="00F10264" w:rsidRPr="0081271A" w:rsidRDefault="00F10264" w:rsidP="00F10264">
      <w:pPr>
        <w:keepNext/>
        <w:numPr>
          <w:ilvl w:val="12"/>
          <w:numId w:val="0"/>
        </w:numPr>
        <w:spacing w:after="0" w:line="240" w:lineRule="auto"/>
        <w:ind w:right="-2"/>
        <w:rPr>
          <w:rFonts w:ascii="Times New Roman" w:hAnsi="Times New Roman"/>
          <w:b/>
        </w:rPr>
      </w:pPr>
      <w:r w:rsidRPr="0081271A">
        <w:rPr>
          <w:rFonts w:ascii="Times New Roman" w:hAnsi="Times New Roman"/>
          <w:b/>
        </w:rPr>
        <w:lastRenderedPageBreak/>
        <w:t>Se deve sottoporsi a un intervento chirurgico</w:t>
      </w:r>
      <w:r w:rsidR="00C102E8" w:rsidRPr="0081271A">
        <w:rPr>
          <w:rFonts w:ascii="Times New Roman" w:hAnsi="Times New Roman"/>
          <w:b/>
        </w:rPr>
        <w:t>:</w:t>
      </w:r>
    </w:p>
    <w:p w14:paraId="4E5A0BDE" w14:textId="77777777" w:rsidR="00F10264" w:rsidRPr="0081271A" w:rsidRDefault="00F10264" w:rsidP="001B5815">
      <w:pPr>
        <w:autoSpaceDE w:val="0"/>
        <w:autoSpaceDN w:val="0"/>
        <w:adjustRightInd w:val="0"/>
        <w:spacing w:after="0" w:line="240" w:lineRule="auto"/>
        <w:rPr>
          <w:rFonts w:ascii="Times New Roman" w:hAnsi="Times New Roman"/>
        </w:rPr>
      </w:pPr>
      <w:r w:rsidRPr="0081271A">
        <w:rPr>
          <w:rFonts w:ascii="Times New Roman" w:hAnsi="Times New Roman"/>
        </w:rPr>
        <w:t>-</w:t>
      </w:r>
      <w:r w:rsidR="00AF05B2">
        <w:rPr>
          <w:rFonts w:ascii="Times New Roman" w:hAnsi="Times New Roman"/>
        </w:rPr>
        <w:t xml:space="preserve">  </w:t>
      </w:r>
      <w:r w:rsidRPr="0081271A">
        <w:rPr>
          <w:rFonts w:ascii="Times New Roman" w:hAnsi="Times New Roman"/>
        </w:rPr>
        <w:t xml:space="preserve">è molto importante prendere </w:t>
      </w:r>
      <w:r w:rsidR="00C102E8" w:rsidRPr="0081271A">
        <w:rPr>
          <w:rFonts w:ascii="Times New Roman" w:hAnsi="Times New Roman"/>
        </w:rPr>
        <w:t xml:space="preserve">Rivaroxaban Accord </w:t>
      </w:r>
      <w:r w:rsidRPr="0081271A">
        <w:rPr>
          <w:rFonts w:ascii="Times New Roman" w:hAnsi="Times New Roman"/>
        </w:rPr>
        <w:t>prima e dopo l’intervento esattamente nei tempi indicati dal medico.</w:t>
      </w:r>
    </w:p>
    <w:p w14:paraId="6F862C78" w14:textId="77777777" w:rsidR="00F10264" w:rsidRPr="0081271A" w:rsidRDefault="00F10264" w:rsidP="001B5815">
      <w:pPr>
        <w:autoSpaceDE w:val="0"/>
        <w:autoSpaceDN w:val="0"/>
        <w:adjustRightInd w:val="0"/>
        <w:spacing w:after="0" w:line="240" w:lineRule="auto"/>
        <w:ind w:left="284" w:hanging="284"/>
        <w:rPr>
          <w:rFonts w:ascii="Times New Roman" w:hAnsi="Times New Roman"/>
          <w:color w:val="000000"/>
        </w:rPr>
      </w:pPr>
      <w:r w:rsidRPr="0081271A">
        <w:rPr>
          <w:rFonts w:ascii="Times New Roman" w:hAnsi="Times New Roman"/>
          <w:color w:val="000000"/>
        </w:rPr>
        <w:t>-</w:t>
      </w:r>
      <w:r w:rsidR="00AF05B2">
        <w:rPr>
          <w:rFonts w:ascii="Times New Roman" w:hAnsi="Times New Roman"/>
          <w:color w:val="000000"/>
        </w:rPr>
        <w:t xml:space="preserve">  </w:t>
      </w:r>
      <w:r w:rsidRPr="0081271A">
        <w:rPr>
          <w:rFonts w:ascii="Times New Roman" w:hAnsi="Times New Roman"/>
          <w:color w:val="000000"/>
        </w:rPr>
        <w:t>Se l’intervento chirurgico prevede l’uso di un catetere o di un’iniezione nella colonna vertebrale (ad es. per l’anestesia epidurale o spinale per la riduzione del dolore):</w:t>
      </w:r>
    </w:p>
    <w:p w14:paraId="0964FC38" w14:textId="77777777" w:rsidR="001B5815" w:rsidRPr="0081271A" w:rsidRDefault="00F10264" w:rsidP="00C102E8">
      <w:pPr>
        <w:numPr>
          <w:ilvl w:val="0"/>
          <w:numId w:val="70"/>
        </w:num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è molto importante prendere </w:t>
      </w:r>
      <w:r w:rsidR="00C102E8" w:rsidRPr="0081271A">
        <w:rPr>
          <w:rFonts w:ascii="Times New Roman" w:hAnsi="Times New Roman"/>
          <w:color w:val="000000"/>
        </w:rPr>
        <w:t xml:space="preserve">Rivaroxaban Accord </w:t>
      </w:r>
      <w:r w:rsidRPr="0081271A">
        <w:rPr>
          <w:rFonts w:ascii="Times New Roman" w:hAnsi="Times New Roman"/>
          <w:color w:val="000000"/>
        </w:rPr>
        <w:t xml:space="preserve">prima e dopo l’iniezione o la rimozione del catetere esattamente nei tempi indicati dal medico </w:t>
      </w:r>
    </w:p>
    <w:p w14:paraId="022CB74E" w14:textId="77777777" w:rsidR="00F10264" w:rsidRPr="0081271A" w:rsidRDefault="00F10264" w:rsidP="001B5815">
      <w:pPr>
        <w:numPr>
          <w:ilvl w:val="0"/>
          <w:numId w:val="70"/>
        </w:numPr>
        <w:autoSpaceDE w:val="0"/>
        <w:autoSpaceDN w:val="0"/>
        <w:adjustRightInd w:val="0"/>
        <w:spacing w:after="0" w:line="240" w:lineRule="auto"/>
        <w:ind w:left="1276" w:hanging="349"/>
        <w:rPr>
          <w:rFonts w:ascii="Times New Roman" w:hAnsi="Times New Roman"/>
          <w:color w:val="000000"/>
        </w:rPr>
      </w:pPr>
      <w:r w:rsidRPr="0081271A">
        <w:rPr>
          <w:rFonts w:ascii="Times New Roman" w:hAnsi="Times New Roman"/>
          <w:color w:val="000000"/>
        </w:rPr>
        <w:t>informi immediatamente il medico in caso di intorpidimento o debolezza alle gambe o di disturbi all’intestino o alla vescica al termine dell’anestesia, perché in tal caso è necessario intervenire con urgenza.</w:t>
      </w:r>
    </w:p>
    <w:p w14:paraId="0880DF57" w14:textId="77777777" w:rsidR="00F10264" w:rsidRPr="0081271A" w:rsidRDefault="00F10264" w:rsidP="00F10264">
      <w:pPr>
        <w:numPr>
          <w:ilvl w:val="12"/>
          <w:numId w:val="0"/>
        </w:numPr>
        <w:spacing w:after="0" w:line="240" w:lineRule="auto"/>
        <w:ind w:right="-2"/>
        <w:rPr>
          <w:rFonts w:ascii="Times New Roman" w:hAnsi="Times New Roman"/>
        </w:rPr>
      </w:pPr>
    </w:p>
    <w:p w14:paraId="5304C255" w14:textId="77777777" w:rsidR="00F10264" w:rsidRPr="0081271A" w:rsidRDefault="00F10264" w:rsidP="00F10264">
      <w:pPr>
        <w:keepNext/>
        <w:spacing w:after="0" w:line="240" w:lineRule="auto"/>
        <w:ind w:left="567" w:hanging="567"/>
        <w:rPr>
          <w:rStyle w:val="BoldtextinprintedPIonly"/>
          <w:rFonts w:ascii="Times New Roman" w:hAnsi="Times New Roman"/>
        </w:rPr>
      </w:pPr>
      <w:r w:rsidRPr="0081271A">
        <w:rPr>
          <w:rStyle w:val="BoldtextinprintedPIonly"/>
          <w:rFonts w:ascii="Times New Roman" w:hAnsi="Times New Roman"/>
        </w:rPr>
        <w:t>Bambini e adolescenti</w:t>
      </w:r>
    </w:p>
    <w:p w14:paraId="78A00A69" w14:textId="77777777" w:rsidR="00F10264" w:rsidRPr="0081271A" w:rsidRDefault="00C102E8" w:rsidP="00F10264">
      <w:pPr>
        <w:numPr>
          <w:ilvl w:val="12"/>
          <w:numId w:val="0"/>
        </w:num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w:t>
      </w:r>
      <w:r w:rsidR="00F10264" w:rsidRPr="0076440C">
        <w:rPr>
          <w:rFonts w:ascii="Times New Roman" w:hAnsi="Times New Roman"/>
          <w:b/>
        </w:rPr>
        <w:t>non è raccomandato nelle persone al di sotto dei 18 anni di età</w:t>
      </w:r>
      <w:r w:rsidR="00F10264" w:rsidRPr="0081271A">
        <w:rPr>
          <w:rStyle w:val="BoldtextinprintedPIonly"/>
          <w:rFonts w:ascii="Times New Roman" w:hAnsi="Times New Roman"/>
        </w:rPr>
        <w:t xml:space="preserve">. </w:t>
      </w:r>
      <w:r w:rsidR="00F10264" w:rsidRPr="0081271A">
        <w:rPr>
          <w:rFonts w:ascii="Times New Roman" w:hAnsi="Times New Roman"/>
        </w:rPr>
        <w:t>Non sono disponibili informazioni sufficienti sul suo uso nei bambini e negli adolescenti.</w:t>
      </w:r>
    </w:p>
    <w:p w14:paraId="2EBC635E" w14:textId="77777777" w:rsidR="00F10264" w:rsidRPr="0081271A" w:rsidRDefault="00F10264" w:rsidP="00F10264">
      <w:pPr>
        <w:numPr>
          <w:ilvl w:val="12"/>
          <w:numId w:val="0"/>
        </w:numPr>
        <w:spacing w:after="0" w:line="240" w:lineRule="auto"/>
        <w:rPr>
          <w:rFonts w:ascii="Times New Roman" w:hAnsi="Times New Roman"/>
        </w:rPr>
      </w:pPr>
    </w:p>
    <w:p w14:paraId="0C3CE57E"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b/>
        </w:rPr>
        <w:t xml:space="preserve">Altri medicinali e </w:t>
      </w:r>
      <w:r w:rsidR="00C102E8" w:rsidRPr="0081271A">
        <w:rPr>
          <w:rFonts w:ascii="Times New Roman" w:hAnsi="Times New Roman"/>
          <w:b/>
        </w:rPr>
        <w:t>Rivaroxaban Accord</w:t>
      </w:r>
    </w:p>
    <w:p w14:paraId="173CCC2C"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Informi il medico o il farmacista se sta assumendo, ha recentemente assunto o potrebbe assumere qualsiasi altro medicinale, compresi quelli senza prescrizione medica.</w:t>
      </w:r>
    </w:p>
    <w:p w14:paraId="12716CB5" w14:textId="77777777" w:rsidR="00F10264" w:rsidRPr="0081271A" w:rsidRDefault="00F10264" w:rsidP="00F10264">
      <w:pPr>
        <w:keepNext/>
        <w:numPr>
          <w:ilvl w:val="12"/>
          <w:numId w:val="0"/>
        </w:numPr>
        <w:spacing w:after="0" w:line="240" w:lineRule="auto"/>
        <w:rPr>
          <w:rFonts w:ascii="Times New Roman" w:hAnsi="Times New Roman"/>
          <w:b/>
        </w:rPr>
      </w:pPr>
      <w:r w:rsidRPr="0081271A">
        <w:rPr>
          <w:rFonts w:ascii="Times New Roman" w:hAnsi="Times New Roman"/>
          <w:b/>
        </w:rPr>
        <w:t>Se sta prendendo</w:t>
      </w:r>
    </w:p>
    <w:p w14:paraId="2464227D" w14:textId="77777777" w:rsidR="00F10264" w:rsidRPr="0081271A" w:rsidRDefault="00F10264" w:rsidP="006E16B7">
      <w:pPr>
        <w:numPr>
          <w:ilvl w:val="0"/>
          <w:numId w:val="76"/>
        </w:numPr>
        <w:spacing w:after="0" w:line="240" w:lineRule="auto"/>
        <w:rPr>
          <w:rFonts w:ascii="Times New Roman" w:hAnsi="Times New Roman"/>
        </w:rPr>
      </w:pPr>
      <w:r w:rsidRPr="0081271A">
        <w:rPr>
          <w:rFonts w:ascii="Times New Roman" w:hAnsi="Times New Roman"/>
        </w:rPr>
        <w:t>alcuni medicinali contro le infezioni da funghi (ad es. fluconazolo, itraconazolo, voriconazolo, posaconazolo), a meno che non vengano solo applicati sulla pelle</w:t>
      </w:r>
    </w:p>
    <w:p w14:paraId="308BDADF" w14:textId="77777777" w:rsidR="00776231" w:rsidRPr="0081271A" w:rsidRDefault="00F10264" w:rsidP="006E16B7">
      <w:pPr>
        <w:numPr>
          <w:ilvl w:val="0"/>
          <w:numId w:val="76"/>
        </w:numPr>
        <w:spacing w:after="0" w:line="240" w:lineRule="auto"/>
        <w:rPr>
          <w:rFonts w:ascii="Times New Roman" w:hAnsi="Times New Roman"/>
        </w:rPr>
      </w:pPr>
      <w:r w:rsidRPr="0081271A">
        <w:rPr>
          <w:rFonts w:ascii="Times New Roman" w:hAnsi="Times New Roman"/>
        </w:rPr>
        <w:tab/>
        <w:t>ketoconazolo in compresse (usate per trattare la sindrome di Cushing, nella quale l’organism</w:t>
      </w:r>
      <w:r w:rsidR="00776231" w:rsidRPr="0081271A">
        <w:rPr>
          <w:rFonts w:ascii="Times New Roman" w:hAnsi="Times New Roman"/>
        </w:rPr>
        <w:t>o produce cortisolo in eccesso)</w:t>
      </w:r>
    </w:p>
    <w:p w14:paraId="00585F1A" w14:textId="77777777" w:rsidR="00F10264" w:rsidRPr="0081271A" w:rsidRDefault="00FA666F" w:rsidP="006E16B7">
      <w:pPr>
        <w:numPr>
          <w:ilvl w:val="0"/>
          <w:numId w:val="76"/>
        </w:numPr>
        <w:spacing w:after="0" w:line="240" w:lineRule="auto"/>
        <w:rPr>
          <w:rFonts w:ascii="Times New Roman" w:hAnsi="Times New Roman"/>
        </w:rPr>
      </w:pPr>
      <w:r w:rsidRPr="0081271A">
        <w:rPr>
          <w:rFonts w:ascii="Times New Roman" w:hAnsi="Times New Roman"/>
        </w:rPr>
        <w:tab/>
      </w:r>
      <w:r w:rsidR="00F10264" w:rsidRPr="0081271A">
        <w:rPr>
          <w:rFonts w:ascii="Times New Roman" w:hAnsi="Times New Roman"/>
        </w:rPr>
        <w:t>alcuni medicinali contro le infezioni batteriche (ad es. claritromicina, eritromicina)</w:t>
      </w:r>
    </w:p>
    <w:p w14:paraId="594523DD" w14:textId="77777777" w:rsidR="00F10264" w:rsidRPr="006E16B7" w:rsidRDefault="00F10264" w:rsidP="006E16B7">
      <w:pPr>
        <w:numPr>
          <w:ilvl w:val="0"/>
          <w:numId w:val="76"/>
        </w:numPr>
        <w:spacing w:after="0" w:line="240" w:lineRule="auto"/>
        <w:rPr>
          <w:rFonts w:ascii="Times New Roman" w:hAnsi="Times New Roman"/>
        </w:rPr>
      </w:pPr>
      <w:r w:rsidRPr="0081271A">
        <w:rPr>
          <w:rFonts w:ascii="Times New Roman" w:hAnsi="Times New Roman"/>
        </w:rPr>
        <w:tab/>
        <w:t>alcuni medicinali antivirali contro HIV / AIDS</w:t>
      </w:r>
      <w:r w:rsidRPr="006E16B7">
        <w:rPr>
          <w:rFonts w:ascii="Times New Roman" w:hAnsi="Times New Roman"/>
        </w:rPr>
        <w:t xml:space="preserve"> </w:t>
      </w:r>
      <w:r w:rsidRPr="0081271A">
        <w:rPr>
          <w:rFonts w:ascii="Times New Roman" w:hAnsi="Times New Roman"/>
        </w:rPr>
        <w:t>(ad es. ritonavir)</w:t>
      </w:r>
    </w:p>
    <w:p w14:paraId="4C7DB0B3" w14:textId="77777777" w:rsidR="00F10264" w:rsidRPr="0081271A" w:rsidRDefault="00F10264" w:rsidP="006E16B7">
      <w:pPr>
        <w:numPr>
          <w:ilvl w:val="0"/>
          <w:numId w:val="76"/>
        </w:numPr>
        <w:spacing w:after="0" w:line="240" w:lineRule="auto"/>
        <w:rPr>
          <w:rFonts w:ascii="Times New Roman" w:hAnsi="Times New Roman"/>
        </w:rPr>
      </w:pPr>
      <w:r w:rsidRPr="0081271A">
        <w:rPr>
          <w:rFonts w:ascii="Times New Roman" w:hAnsi="Times New Roman"/>
        </w:rPr>
        <w:tab/>
        <w:t>altri medicinali usati per inibire la coagulazione</w:t>
      </w:r>
      <w:r w:rsidRPr="006E16B7">
        <w:rPr>
          <w:rFonts w:ascii="Times New Roman" w:hAnsi="Times New Roman"/>
        </w:rPr>
        <w:t xml:space="preserve"> </w:t>
      </w:r>
      <w:r w:rsidRPr="0081271A">
        <w:rPr>
          <w:rFonts w:ascii="Times New Roman" w:hAnsi="Times New Roman"/>
        </w:rPr>
        <w:t>(ad es. enoxaparina, clopidogrel o antagonisti della vitamina K come warfarin e acenocumarolo, prasugrel e ticagrelor (vedere paragrafo “Avvertenze e precauzioni”))</w:t>
      </w:r>
    </w:p>
    <w:p w14:paraId="0CF09BF8" w14:textId="77777777" w:rsidR="00F10264" w:rsidRPr="0081271A" w:rsidRDefault="00F10264" w:rsidP="006E16B7">
      <w:pPr>
        <w:numPr>
          <w:ilvl w:val="0"/>
          <w:numId w:val="76"/>
        </w:numPr>
        <w:spacing w:after="0" w:line="240" w:lineRule="auto"/>
        <w:rPr>
          <w:rFonts w:ascii="Times New Roman" w:hAnsi="Times New Roman"/>
        </w:rPr>
      </w:pPr>
      <w:r w:rsidRPr="0081271A">
        <w:rPr>
          <w:rFonts w:ascii="Times New Roman" w:hAnsi="Times New Roman"/>
        </w:rPr>
        <w:tab/>
        <w:t>medicinali anti</w:t>
      </w:r>
      <w:r w:rsidRPr="0081271A">
        <w:rPr>
          <w:rFonts w:ascii="Times New Roman" w:hAnsi="Times New Roman"/>
        </w:rPr>
        <w:noBreakHyphen/>
        <w:t>infiammatori e anti</w:t>
      </w:r>
      <w:r w:rsidRPr="0081271A">
        <w:rPr>
          <w:rFonts w:ascii="Times New Roman" w:hAnsi="Times New Roman"/>
        </w:rPr>
        <w:noBreakHyphen/>
        <w:t>dolorifici</w:t>
      </w:r>
      <w:r w:rsidRPr="006E16B7">
        <w:rPr>
          <w:rFonts w:ascii="Times New Roman" w:hAnsi="Times New Roman"/>
        </w:rPr>
        <w:t xml:space="preserve"> </w:t>
      </w:r>
      <w:r w:rsidRPr="0081271A">
        <w:rPr>
          <w:rFonts w:ascii="Times New Roman" w:hAnsi="Times New Roman"/>
        </w:rPr>
        <w:t>(ad es. naprossene o acido acetilsalicilico)</w:t>
      </w:r>
    </w:p>
    <w:p w14:paraId="059C43E0" w14:textId="77777777" w:rsidR="00F10264" w:rsidRPr="006E16B7" w:rsidRDefault="00F10264" w:rsidP="006E16B7">
      <w:pPr>
        <w:numPr>
          <w:ilvl w:val="0"/>
          <w:numId w:val="76"/>
        </w:numPr>
        <w:spacing w:after="0" w:line="240" w:lineRule="auto"/>
        <w:rPr>
          <w:rFonts w:ascii="Times New Roman" w:hAnsi="Times New Roman"/>
        </w:rPr>
      </w:pPr>
      <w:r w:rsidRPr="0081271A">
        <w:rPr>
          <w:rFonts w:ascii="Times New Roman" w:hAnsi="Times New Roman"/>
        </w:rPr>
        <w:tab/>
        <w:t>dronedarone, un medicinale usato nel trattamento della fibrillazione atriale</w:t>
      </w:r>
    </w:p>
    <w:p w14:paraId="56E4A67D" w14:textId="77777777" w:rsidR="00F10264" w:rsidRPr="0081271A" w:rsidRDefault="00F10264" w:rsidP="006E16B7">
      <w:pPr>
        <w:numPr>
          <w:ilvl w:val="0"/>
          <w:numId w:val="76"/>
        </w:numPr>
        <w:spacing w:after="0" w:line="240" w:lineRule="auto"/>
        <w:rPr>
          <w:rFonts w:ascii="Times New Roman" w:hAnsi="Times New Roman"/>
        </w:rPr>
      </w:pPr>
      <w:r w:rsidRPr="0081271A">
        <w:rPr>
          <w:rFonts w:ascii="Times New Roman" w:hAnsi="Times New Roman"/>
        </w:rPr>
        <w:tab/>
        <w:t>alcuni medicinali per il trattamento della depressione (inibitori selettivi della ricaptazione della serotonina (SSRI) o inibitori della ricaptazione della serotonina-norepinefrina (SNRI</w:t>
      </w:r>
      <w:r w:rsidR="00B955F6" w:rsidRPr="0081271A">
        <w:rPr>
          <w:rFonts w:ascii="Times New Roman" w:hAnsi="Times New Roman"/>
        </w:rPr>
        <w:t>).</w:t>
      </w:r>
    </w:p>
    <w:p w14:paraId="1CD3F981" w14:textId="77777777" w:rsidR="00F10264" w:rsidRPr="0081271A" w:rsidRDefault="00F10264" w:rsidP="00F10264">
      <w:pPr>
        <w:keepNext/>
        <w:spacing w:after="0" w:line="240" w:lineRule="auto"/>
        <w:ind w:left="567"/>
        <w:rPr>
          <w:rFonts w:ascii="Times New Roman" w:hAnsi="Times New Roman"/>
          <w:b/>
        </w:rPr>
      </w:pPr>
    </w:p>
    <w:p w14:paraId="0B179984" w14:textId="77777777" w:rsidR="00F10264" w:rsidRPr="0081271A" w:rsidRDefault="00F10264" w:rsidP="001214CC">
      <w:pPr>
        <w:keepNext/>
        <w:spacing w:after="0" w:line="240" w:lineRule="auto"/>
        <w:rPr>
          <w:rFonts w:ascii="Times New Roman" w:hAnsi="Times New Roman"/>
        </w:rPr>
      </w:pPr>
      <w:r w:rsidRPr="006E16B7">
        <w:rPr>
          <w:rFonts w:ascii="Times New Roman" w:hAnsi="Times New Roman"/>
          <w:b/>
          <w:bCs/>
        </w:rPr>
        <w:t>Se una delle condizioni descritte la riguarda,</w:t>
      </w:r>
      <w:r w:rsidRPr="0076440C">
        <w:rPr>
          <w:rFonts w:ascii="Times New Roman" w:hAnsi="Times New Roman"/>
          <w:b/>
        </w:rPr>
        <w:t xml:space="preserve"> informi il medico </w:t>
      </w:r>
      <w:r w:rsidRPr="0081271A">
        <w:rPr>
          <w:rFonts w:ascii="Times New Roman" w:hAnsi="Times New Roman"/>
        </w:rPr>
        <w:t xml:space="preserve">prima di prendere </w:t>
      </w:r>
      <w:r w:rsidR="00C102E8" w:rsidRPr="0081271A">
        <w:rPr>
          <w:rFonts w:ascii="Times New Roman" w:hAnsi="Times New Roman"/>
        </w:rPr>
        <w:t>Rivaroxaban Accord</w:t>
      </w:r>
      <w:r w:rsidRPr="0081271A">
        <w:rPr>
          <w:rFonts w:ascii="Times New Roman" w:hAnsi="Times New Roman"/>
        </w:rPr>
        <w:t>,</w:t>
      </w:r>
      <w:r w:rsidRPr="0081271A">
        <w:rPr>
          <w:rFonts w:ascii="Times New Roman" w:hAnsi="Times New Roman"/>
          <w:b/>
        </w:rPr>
        <w:t xml:space="preserve"> </w:t>
      </w:r>
      <w:r w:rsidRPr="0081271A">
        <w:rPr>
          <w:rFonts w:ascii="Times New Roman" w:hAnsi="Times New Roman"/>
        </w:rPr>
        <w:t xml:space="preserve">perché l’effetto di </w:t>
      </w:r>
      <w:r w:rsidR="00C102E8" w:rsidRPr="0081271A">
        <w:rPr>
          <w:rFonts w:ascii="Times New Roman" w:hAnsi="Times New Roman"/>
        </w:rPr>
        <w:t xml:space="preserve">Rivaroxaban Accord </w:t>
      </w:r>
      <w:r w:rsidRPr="0081271A">
        <w:rPr>
          <w:rFonts w:ascii="Times New Roman" w:hAnsi="Times New Roman"/>
        </w:rPr>
        <w:t>può essere potenziato. Il medico deciderà se deve essere trattato con questo medicinale e se deve essere tenuto sotto stretta osservazione.</w:t>
      </w:r>
    </w:p>
    <w:p w14:paraId="236913A7" w14:textId="77777777" w:rsidR="00F10264" w:rsidRPr="0081271A" w:rsidRDefault="00F10264" w:rsidP="001214CC">
      <w:pPr>
        <w:spacing w:after="0" w:line="240" w:lineRule="auto"/>
        <w:rPr>
          <w:rFonts w:ascii="Times New Roman" w:hAnsi="Times New Roman"/>
          <w:b/>
        </w:rPr>
      </w:pPr>
      <w:r w:rsidRPr="0081271A">
        <w:rPr>
          <w:rFonts w:ascii="Times New Roman" w:hAnsi="Times New Roman"/>
        </w:rPr>
        <w:t>Se il medico ritiene che lei abbia un rischio aumentato di sviluppare ulcere allo stomaco o all’intestino, potrà prescriverle un trattamento preventivo contro le ulcere</w:t>
      </w:r>
      <w:r w:rsidRPr="0081271A">
        <w:rPr>
          <w:rStyle w:val="BoldtextinprintedPIonly"/>
          <w:rFonts w:ascii="Times New Roman" w:hAnsi="Times New Roman"/>
        </w:rPr>
        <w:t>.</w:t>
      </w:r>
    </w:p>
    <w:p w14:paraId="1123B813" w14:textId="77777777" w:rsidR="00F10264" w:rsidRPr="0081271A" w:rsidRDefault="00F10264" w:rsidP="00F10264">
      <w:pPr>
        <w:numPr>
          <w:ilvl w:val="12"/>
          <w:numId w:val="0"/>
        </w:numPr>
        <w:spacing w:after="0" w:line="240" w:lineRule="auto"/>
        <w:rPr>
          <w:rFonts w:ascii="Times New Roman" w:hAnsi="Times New Roman"/>
        </w:rPr>
      </w:pPr>
    </w:p>
    <w:p w14:paraId="2259728B" w14:textId="77777777" w:rsidR="00F10264" w:rsidRPr="0081271A" w:rsidRDefault="00F10264" w:rsidP="00F10264">
      <w:pPr>
        <w:numPr>
          <w:ilvl w:val="12"/>
          <w:numId w:val="0"/>
        </w:numPr>
        <w:spacing w:after="0" w:line="240" w:lineRule="auto"/>
        <w:rPr>
          <w:rFonts w:ascii="Times New Roman" w:hAnsi="Times New Roman"/>
          <w:b/>
        </w:rPr>
      </w:pPr>
      <w:r w:rsidRPr="0081271A">
        <w:rPr>
          <w:rFonts w:ascii="Times New Roman" w:hAnsi="Times New Roman"/>
          <w:b/>
        </w:rPr>
        <w:t>Se sta prendendo</w:t>
      </w:r>
    </w:p>
    <w:p w14:paraId="5C8BF677" w14:textId="77777777" w:rsidR="00F10264" w:rsidRPr="0081271A" w:rsidRDefault="00F10264" w:rsidP="006E16B7">
      <w:pPr>
        <w:numPr>
          <w:ilvl w:val="0"/>
          <w:numId w:val="76"/>
        </w:numPr>
        <w:spacing w:after="0" w:line="240" w:lineRule="auto"/>
        <w:rPr>
          <w:rFonts w:ascii="Times New Roman" w:hAnsi="Times New Roman"/>
          <w:b/>
        </w:rPr>
      </w:pPr>
      <w:r w:rsidRPr="0081271A">
        <w:rPr>
          <w:rFonts w:ascii="Times New Roman" w:hAnsi="Times New Roman"/>
        </w:rPr>
        <w:t>alcuni medicinali per il trattamento dell’epilessia (fenitoina, carbamazepina, fenobarbital)</w:t>
      </w:r>
    </w:p>
    <w:p w14:paraId="007B2760" w14:textId="77777777" w:rsidR="00F10264" w:rsidRPr="0081271A" w:rsidRDefault="00F10264" w:rsidP="006E16B7">
      <w:pPr>
        <w:numPr>
          <w:ilvl w:val="0"/>
          <w:numId w:val="76"/>
        </w:numPr>
        <w:spacing w:after="0" w:line="240" w:lineRule="auto"/>
        <w:rPr>
          <w:rFonts w:ascii="Times New Roman" w:hAnsi="Times New Roman"/>
          <w:b/>
        </w:rPr>
      </w:pPr>
      <w:r w:rsidRPr="0081271A">
        <w:rPr>
          <w:rFonts w:ascii="Times New Roman" w:hAnsi="Times New Roman"/>
        </w:rPr>
        <w:t>Erba di San Giovanni</w:t>
      </w:r>
      <w:r w:rsidR="00842C7D" w:rsidRPr="0081271A">
        <w:rPr>
          <w:rFonts w:ascii="Times New Roman" w:hAnsi="Times New Roman"/>
        </w:rPr>
        <w:t xml:space="preserve"> </w:t>
      </w:r>
      <w:r w:rsidR="00842C7D" w:rsidRPr="0081271A">
        <w:rPr>
          <w:rStyle w:val="BoldtextinprintedPIonly"/>
          <w:rFonts w:ascii="Times New Roman" w:hAnsi="Times New Roman"/>
          <w:b w:val="0"/>
        </w:rPr>
        <w:t>(</w:t>
      </w:r>
      <w:r w:rsidR="00842C7D" w:rsidRPr="0081271A">
        <w:rPr>
          <w:rStyle w:val="BoldtextinprintedPIonly"/>
          <w:rFonts w:ascii="Times New Roman" w:hAnsi="Times New Roman"/>
          <w:b w:val="0"/>
          <w:i/>
        </w:rPr>
        <w:t>Hypericum perforatum</w:t>
      </w:r>
      <w:r w:rsidR="00842C7D" w:rsidRPr="0081271A">
        <w:rPr>
          <w:rStyle w:val="BoldtextinprintedPIonly"/>
          <w:rFonts w:ascii="Times New Roman" w:hAnsi="Times New Roman"/>
          <w:b w:val="0"/>
        </w:rPr>
        <w:t>)</w:t>
      </w:r>
      <w:r w:rsidRPr="0081271A">
        <w:rPr>
          <w:rFonts w:ascii="Times New Roman" w:hAnsi="Times New Roman"/>
        </w:rPr>
        <w:t>, un medicinale di origine vegetale usato per la depressione</w:t>
      </w:r>
    </w:p>
    <w:p w14:paraId="0FA22FD2" w14:textId="77777777" w:rsidR="0076440C" w:rsidRPr="009B5393" w:rsidRDefault="00F10264" w:rsidP="006E16B7">
      <w:pPr>
        <w:numPr>
          <w:ilvl w:val="0"/>
          <w:numId w:val="76"/>
        </w:numPr>
        <w:spacing w:after="0" w:line="240" w:lineRule="auto"/>
        <w:rPr>
          <w:rFonts w:ascii="Times New Roman" w:hAnsi="Times New Roman"/>
          <w:b/>
        </w:rPr>
      </w:pPr>
      <w:r w:rsidRPr="009B5393">
        <w:rPr>
          <w:rStyle w:val="BoldtextinprintedPIonly"/>
          <w:rFonts w:ascii="Times New Roman" w:hAnsi="Times New Roman"/>
          <w:b w:val="0"/>
        </w:rPr>
        <w:t>rifampicina,</w:t>
      </w:r>
      <w:r w:rsidRPr="009B5393">
        <w:rPr>
          <w:rFonts w:ascii="Times New Roman" w:hAnsi="Times New Roman"/>
          <w:b/>
        </w:rPr>
        <w:t xml:space="preserve"> </w:t>
      </w:r>
      <w:r w:rsidRPr="009B5393">
        <w:rPr>
          <w:rFonts w:ascii="Times New Roman" w:hAnsi="Times New Roman"/>
        </w:rPr>
        <w:t>un antibiotico</w:t>
      </w:r>
    </w:p>
    <w:p w14:paraId="5C1149A1" w14:textId="77777777" w:rsidR="00F10264" w:rsidRPr="0081271A" w:rsidRDefault="00F10264" w:rsidP="0076440C">
      <w:pPr>
        <w:spacing w:after="0" w:line="240" w:lineRule="auto"/>
        <w:rPr>
          <w:rFonts w:ascii="Times New Roman" w:hAnsi="Times New Roman"/>
        </w:rPr>
      </w:pPr>
      <w:r w:rsidRPr="006E16B7">
        <w:rPr>
          <w:rFonts w:ascii="Times New Roman" w:hAnsi="Times New Roman"/>
          <w:b/>
          <w:bCs/>
        </w:rPr>
        <w:t xml:space="preserve">Se una delle condizioni descritte la riguarda, informi </w:t>
      </w:r>
      <w:r w:rsidRPr="0076440C">
        <w:rPr>
          <w:rFonts w:ascii="Times New Roman" w:hAnsi="Times New Roman"/>
          <w:b/>
        </w:rPr>
        <w:t>il medico</w:t>
      </w:r>
      <w:r w:rsidRPr="0081271A">
        <w:rPr>
          <w:rFonts w:ascii="Times New Roman" w:hAnsi="Times New Roman"/>
        </w:rPr>
        <w:t xml:space="preserve"> prima di prendere </w:t>
      </w:r>
      <w:r w:rsidR="00C102E8" w:rsidRPr="0081271A">
        <w:rPr>
          <w:rFonts w:ascii="Times New Roman" w:hAnsi="Times New Roman"/>
        </w:rPr>
        <w:t>Rivaroxaban Accord</w:t>
      </w:r>
      <w:r w:rsidRPr="0081271A">
        <w:rPr>
          <w:rFonts w:ascii="Times New Roman" w:hAnsi="Times New Roman"/>
        </w:rPr>
        <w:t>, poiché l’</w:t>
      </w:r>
      <w:r w:rsidR="0081271A" w:rsidRPr="0081271A">
        <w:rPr>
          <w:rFonts w:ascii="Times New Roman" w:hAnsi="Times New Roman"/>
        </w:rPr>
        <w:t>effetto</w:t>
      </w:r>
      <w:r w:rsidR="0081271A">
        <w:rPr>
          <w:rFonts w:ascii="Times New Roman" w:hAnsi="Times New Roman"/>
        </w:rPr>
        <w:t xml:space="preserve"> </w:t>
      </w:r>
      <w:r w:rsidR="0081271A" w:rsidRPr="0081271A">
        <w:rPr>
          <w:rFonts w:ascii="Times New Roman" w:hAnsi="Times New Roman"/>
        </w:rPr>
        <w:t>di</w:t>
      </w:r>
      <w:r w:rsidRPr="0081271A">
        <w:rPr>
          <w:rFonts w:ascii="Times New Roman" w:hAnsi="Times New Roman"/>
        </w:rPr>
        <w:t xml:space="preserve"> </w:t>
      </w:r>
      <w:r w:rsidR="00C102E8" w:rsidRPr="0081271A">
        <w:rPr>
          <w:rFonts w:ascii="Times New Roman" w:hAnsi="Times New Roman"/>
        </w:rPr>
        <w:t xml:space="preserve">Rivaroxaban Accord </w:t>
      </w:r>
      <w:r w:rsidRPr="0081271A">
        <w:rPr>
          <w:rFonts w:ascii="Times New Roman" w:hAnsi="Times New Roman"/>
        </w:rPr>
        <w:t xml:space="preserve">può essere ridotto. Il medico deciderà se deve essere trattato con </w:t>
      </w:r>
      <w:r w:rsidR="00C102E8" w:rsidRPr="0081271A">
        <w:rPr>
          <w:rFonts w:ascii="Times New Roman" w:hAnsi="Times New Roman"/>
        </w:rPr>
        <w:t xml:space="preserve">Rivaroxaban Accord </w:t>
      </w:r>
      <w:r w:rsidRPr="0081271A">
        <w:rPr>
          <w:rFonts w:ascii="Times New Roman" w:hAnsi="Times New Roman"/>
        </w:rPr>
        <w:t>e se deve essere tenuto sotto stretta osservazione.</w:t>
      </w:r>
    </w:p>
    <w:p w14:paraId="1E428FA0" w14:textId="77777777" w:rsidR="00F10264" w:rsidRPr="0081271A" w:rsidRDefault="00F10264" w:rsidP="00F10264">
      <w:pPr>
        <w:keepNext/>
        <w:numPr>
          <w:ilvl w:val="12"/>
          <w:numId w:val="0"/>
        </w:numPr>
        <w:spacing w:after="0" w:line="240" w:lineRule="auto"/>
        <w:rPr>
          <w:rFonts w:ascii="Times New Roman" w:hAnsi="Times New Roman"/>
        </w:rPr>
      </w:pPr>
    </w:p>
    <w:p w14:paraId="7A8CBF18" w14:textId="77777777" w:rsidR="00F10264" w:rsidRPr="0081271A" w:rsidRDefault="00F10264" w:rsidP="00F10264">
      <w:pPr>
        <w:keepNext/>
        <w:numPr>
          <w:ilvl w:val="12"/>
          <w:numId w:val="0"/>
        </w:numPr>
        <w:spacing w:after="0" w:line="240" w:lineRule="auto"/>
        <w:rPr>
          <w:rFonts w:ascii="Times New Roman" w:hAnsi="Times New Roman"/>
          <w:b/>
        </w:rPr>
      </w:pPr>
      <w:r w:rsidRPr="0081271A">
        <w:rPr>
          <w:rFonts w:ascii="Times New Roman" w:hAnsi="Times New Roman"/>
          <w:b/>
        </w:rPr>
        <w:t>Gravidanza e allattamento</w:t>
      </w:r>
    </w:p>
    <w:p w14:paraId="048BF0FC"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rPr>
        <w:t xml:space="preserve">Non prenda </w:t>
      </w:r>
      <w:r w:rsidR="00B20120" w:rsidRPr="0081271A">
        <w:rPr>
          <w:rFonts w:ascii="Times New Roman" w:hAnsi="Times New Roman"/>
        </w:rPr>
        <w:t xml:space="preserve">Rivaroxaban Accord </w:t>
      </w:r>
      <w:r w:rsidRPr="0081271A">
        <w:rPr>
          <w:rFonts w:ascii="Times New Roman" w:hAnsi="Times New Roman"/>
        </w:rPr>
        <w:t xml:space="preserve">durante la gravidanza o l’allattamento. Se esiste la possibilità di iniziare una gravidanza, usi un metodo anticoncezionale affidabile durante l’assunzione di </w:t>
      </w:r>
      <w:r w:rsidR="00B20120" w:rsidRPr="0081271A">
        <w:rPr>
          <w:rFonts w:ascii="Times New Roman" w:hAnsi="Times New Roman"/>
        </w:rPr>
        <w:lastRenderedPageBreak/>
        <w:t>Rivaroxaban Accord</w:t>
      </w:r>
      <w:r w:rsidRPr="0081271A">
        <w:rPr>
          <w:rFonts w:ascii="Times New Roman" w:hAnsi="Times New Roman"/>
        </w:rPr>
        <w:t>. Se inizia una gravidanza mentre assume questo medicinale, informi immediatamente il medico, che deciderà come proseguire il trattamento.</w:t>
      </w:r>
    </w:p>
    <w:p w14:paraId="07A8B15E" w14:textId="77777777" w:rsidR="00F10264" w:rsidRPr="0081271A" w:rsidRDefault="00F10264" w:rsidP="00F10264">
      <w:pPr>
        <w:keepNext/>
        <w:numPr>
          <w:ilvl w:val="12"/>
          <w:numId w:val="0"/>
        </w:numPr>
        <w:spacing w:after="0" w:line="240" w:lineRule="auto"/>
        <w:rPr>
          <w:rFonts w:ascii="Times New Roman" w:hAnsi="Times New Roman"/>
          <w:b/>
        </w:rPr>
      </w:pPr>
    </w:p>
    <w:p w14:paraId="6DA91101"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b/>
        </w:rPr>
        <w:t>Guida di veicoli e utilizzo di macchinari</w:t>
      </w:r>
    </w:p>
    <w:p w14:paraId="09FE3380" w14:textId="77777777" w:rsidR="00BA541D" w:rsidRPr="00BA541D" w:rsidRDefault="00B20120" w:rsidP="00BA541D">
      <w:pPr>
        <w:numPr>
          <w:ilvl w:val="12"/>
          <w:numId w:val="0"/>
        </w:numPr>
        <w:spacing w:after="0" w:line="240" w:lineRule="auto"/>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 xml:space="preserve">può causare capogiro (effetto indesiderato comune) o mancamenti (effetto indesiderato non comune) (vedere paragrafo 4, “Possibili effetti indesiderati”). Se compaiono questi sintomi, non guidi veicoli </w:t>
      </w:r>
      <w:r w:rsidR="00BA541D">
        <w:rPr>
          <w:rFonts w:ascii="Times New Roman" w:hAnsi="Times New Roman"/>
        </w:rPr>
        <w:t xml:space="preserve">, </w:t>
      </w:r>
      <w:r w:rsidR="00F54D18">
        <w:rPr>
          <w:rFonts w:ascii="Times New Roman" w:hAnsi="Times New Roman"/>
        </w:rPr>
        <w:t>non vada in bi</w:t>
      </w:r>
      <w:r w:rsidR="001368A6">
        <w:rPr>
          <w:rFonts w:ascii="Times New Roman" w:hAnsi="Times New Roman"/>
        </w:rPr>
        <w:t>c</w:t>
      </w:r>
      <w:r w:rsidR="00F54D18">
        <w:rPr>
          <w:rFonts w:ascii="Times New Roman" w:hAnsi="Times New Roman"/>
        </w:rPr>
        <w:t>i</w:t>
      </w:r>
      <w:r w:rsidR="001368A6">
        <w:rPr>
          <w:rFonts w:ascii="Times New Roman" w:hAnsi="Times New Roman"/>
        </w:rPr>
        <w:t>cletta o non usi strumenti o macchinari.</w:t>
      </w:r>
    </w:p>
    <w:p w14:paraId="780A6AC5"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e non usi macchinari.</w:t>
      </w:r>
    </w:p>
    <w:p w14:paraId="42AF0D63" w14:textId="77777777" w:rsidR="00F10264" w:rsidRPr="0081271A" w:rsidRDefault="00F10264" w:rsidP="00F10264">
      <w:pPr>
        <w:numPr>
          <w:ilvl w:val="12"/>
          <w:numId w:val="0"/>
        </w:numPr>
        <w:spacing w:after="0" w:line="240" w:lineRule="auto"/>
        <w:rPr>
          <w:rFonts w:ascii="Times New Roman" w:hAnsi="Times New Roman"/>
          <w:u w:val="single"/>
        </w:rPr>
      </w:pPr>
    </w:p>
    <w:p w14:paraId="50A178B0" w14:textId="77777777" w:rsidR="00F10264" w:rsidRPr="0081271A" w:rsidRDefault="00B20120" w:rsidP="00F10264">
      <w:pPr>
        <w:keepNext/>
        <w:numPr>
          <w:ilvl w:val="12"/>
          <w:numId w:val="0"/>
        </w:numPr>
        <w:spacing w:after="0" w:line="240" w:lineRule="auto"/>
        <w:rPr>
          <w:rFonts w:ascii="Times New Roman" w:hAnsi="Times New Roman"/>
          <w:b/>
        </w:rPr>
      </w:pPr>
      <w:r w:rsidRPr="0081271A">
        <w:rPr>
          <w:rFonts w:ascii="Times New Roman" w:hAnsi="Times New Roman"/>
          <w:b/>
        </w:rPr>
        <w:t xml:space="preserve">Rivaroxaban Accord </w:t>
      </w:r>
      <w:r w:rsidR="00F10264" w:rsidRPr="0081271A">
        <w:rPr>
          <w:rFonts w:ascii="Times New Roman" w:hAnsi="Times New Roman"/>
          <w:b/>
        </w:rPr>
        <w:t>contiene lattosio e sodio</w:t>
      </w:r>
    </w:p>
    <w:p w14:paraId="5D9FDD17"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rPr>
        <w:t>Se il medico le ha diagnosticato un’intolleranza ad alcuni zuccheri, lo contatti prima di prendere questo medicinale.</w:t>
      </w:r>
    </w:p>
    <w:p w14:paraId="58F19D6F" w14:textId="77777777" w:rsidR="00F10264" w:rsidRPr="0081271A" w:rsidRDefault="00F10264" w:rsidP="00F10264">
      <w:pPr>
        <w:numPr>
          <w:ilvl w:val="12"/>
          <w:numId w:val="0"/>
        </w:numPr>
        <w:spacing w:after="0" w:line="240" w:lineRule="auto"/>
        <w:rPr>
          <w:rFonts w:ascii="Times New Roman" w:hAnsi="Times New Roman"/>
        </w:rPr>
      </w:pPr>
    </w:p>
    <w:p w14:paraId="4831A29C"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Questo medicinale contiene meno di 1 mmol (23 mg) di sodio per compressa, cioè essenzialmente “senza sodio”</w:t>
      </w:r>
    </w:p>
    <w:p w14:paraId="33381B1B" w14:textId="77777777" w:rsidR="00F10264" w:rsidRPr="0081271A" w:rsidRDefault="00F10264" w:rsidP="00F10264">
      <w:pPr>
        <w:numPr>
          <w:ilvl w:val="12"/>
          <w:numId w:val="0"/>
        </w:numPr>
        <w:spacing w:after="0" w:line="240" w:lineRule="auto"/>
        <w:rPr>
          <w:rFonts w:ascii="Times New Roman" w:hAnsi="Times New Roman"/>
        </w:rPr>
      </w:pPr>
    </w:p>
    <w:p w14:paraId="0A74ABE2" w14:textId="77777777" w:rsidR="00DA444D" w:rsidRPr="0081271A" w:rsidRDefault="00DA444D" w:rsidP="00F10264">
      <w:pPr>
        <w:numPr>
          <w:ilvl w:val="12"/>
          <w:numId w:val="0"/>
        </w:numPr>
        <w:spacing w:after="0" w:line="240" w:lineRule="auto"/>
        <w:rPr>
          <w:rFonts w:ascii="Times New Roman" w:hAnsi="Times New Roman"/>
        </w:rPr>
      </w:pPr>
    </w:p>
    <w:p w14:paraId="38F2C51C" w14:textId="77777777" w:rsidR="00F10264" w:rsidRPr="0081271A" w:rsidRDefault="00F10264" w:rsidP="00F10264">
      <w:pPr>
        <w:keepNext/>
        <w:spacing w:after="0" w:line="240" w:lineRule="auto"/>
        <w:ind w:left="567" w:hanging="567"/>
        <w:rPr>
          <w:rFonts w:ascii="Times New Roman" w:hAnsi="Times New Roman"/>
          <w:b/>
        </w:rPr>
      </w:pPr>
      <w:r w:rsidRPr="0081271A">
        <w:rPr>
          <w:rFonts w:ascii="Times New Roman" w:hAnsi="Times New Roman"/>
          <w:b/>
        </w:rPr>
        <w:t>3.</w:t>
      </w:r>
      <w:r w:rsidRPr="0081271A">
        <w:rPr>
          <w:rFonts w:ascii="Times New Roman" w:hAnsi="Times New Roman"/>
          <w:b/>
        </w:rPr>
        <w:tab/>
        <w:t xml:space="preserve">Come prendere </w:t>
      </w:r>
      <w:r w:rsidR="00B20120" w:rsidRPr="0081271A">
        <w:rPr>
          <w:rFonts w:ascii="Times New Roman" w:hAnsi="Times New Roman"/>
          <w:b/>
        </w:rPr>
        <w:t>Rivaroxaban Accord</w:t>
      </w:r>
    </w:p>
    <w:p w14:paraId="54808C00" w14:textId="77777777" w:rsidR="00F10264" w:rsidRPr="0081271A" w:rsidRDefault="00F10264" w:rsidP="00F10264">
      <w:pPr>
        <w:keepNext/>
        <w:spacing w:after="0" w:line="240" w:lineRule="auto"/>
        <w:rPr>
          <w:rFonts w:ascii="Times New Roman" w:hAnsi="Times New Roman"/>
        </w:rPr>
      </w:pPr>
    </w:p>
    <w:p w14:paraId="6287CB1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Prenda questo medicinale seguendo sempre esattamente le istruzioni del medico. Se ha dubbi consulti il medico o il farmacista.</w:t>
      </w:r>
    </w:p>
    <w:p w14:paraId="0E88260D" w14:textId="77777777" w:rsidR="00F10264" w:rsidRPr="0081271A" w:rsidRDefault="00F10264" w:rsidP="00F10264">
      <w:pPr>
        <w:spacing w:after="0" w:line="240" w:lineRule="auto"/>
        <w:rPr>
          <w:rFonts w:ascii="Times New Roman" w:hAnsi="Times New Roman"/>
        </w:rPr>
      </w:pPr>
    </w:p>
    <w:p w14:paraId="182886A2" w14:textId="77777777"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t>Quale dose prendere</w:t>
      </w:r>
    </w:p>
    <w:p w14:paraId="65C1BA6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La dose raccomandata è una compressa da 2,5 mg due volte al giorno. Prenda </w:t>
      </w:r>
      <w:r w:rsidR="00B20120" w:rsidRPr="0081271A">
        <w:rPr>
          <w:rFonts w:ascii="Times New Roman" w:hAnsi="Times New Roman"/>
        </w:rPr>
        <w:t xml:space="preserve">Rivaroxaban Accord </w:t>
      </w:r>
      <w:r w:rsidRPr="0081271A">
        <w:rPr>
          <w:rFonts w:ascii="Times New Roman" w:hAnsi="Times New Roman"/>
        </w:rPr>
        <w:t>sempre alla stessa ora del giorno (per esempio, una compressa al mattino e una alla sera). Questo medicinale può essere assunto con o senza i pasti.</w:t>
      </w:r>
    </w:p>
    <w:p w14:paraId="54183105" w14:textId="77777777" w:rsidR="00F10264" w:rsidRPr="0081271A" w:rsidRDefault="00F10264" w:rsidP="00F10264">
      <w:pPr>
        <w:spacing w:after="0" w:line="240" w:lineRule="auto"/>
        <w:rPr>
          <w:rFonts w:ascii="Times New Roman" w:hAnsi="Times New Roman"/>
        </w:rPr>
      </w:pPr>
    </w:p>
    <w:p w14:paraId="3F1D6A7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ha difficoltà a deglutire la compressa intera, chieda al medico come assumere </w:t>
      </w:r>
      <w:r w:rsidR="00B20120" w:rsidRPr="0081271A">
        <w:rPr>
          <w:rFonts w:ascii="Times New Roman" w:hAnsi="Times New Roman"/>
        </w:rPr>
        <w:t>Rivaroxaban Accord</w:t>
      </w:r>
      <w:r w:rsidRPr="0081271A">
        <w:rPr>
          <w:rFonts w:ascii="Times New Roman" w:hAnsi="Times New Roman"/>
        </w:rPr>
        <w:t xml:space="preserve"> in altro modo. La compressa può essere frantumata e mescolata con un po’ d’acqua o con purea di mele immediatamente prima di assumerla. </w:t>
      </w:r>
    </w:p>
    <w:p w14:paraId="668AA61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necessario, il medico può somministrarle la compressa frantumata di </w:t>
      </w:r>
      <w:r w:rsidR="00B20120" w:rsidRPr="0081271A">
        <w:rPr>
          <w:rFonts w:ascii="Times New Roman" w:hAnsi="Times New Roman"/>
        </w:rPr>
        <w:t xml:space="preserve">Rivaroxaban Accord </w:t>
      </w:r>
      <w:r w:rsidRPr="0081271A">
        <w:rPr>
          <w:rFonts w:ascii="Times New Roman" w:hAnsi="Times New Roman"/>
        </w:rPr>
        <w:t>attraverso un tubo inserito nello stomaco.</w:t>
      </w:r>
    </w:p>
    <w:p w14:paraId="70134734" w14:textId="77777777" w:rsidR="00CD6C34" w:rsidRPr="0081271A" w:rsidRDefault="00CD6C34" w:rsidP="00CD6C34">
      <w:pPr>
        <w:spacing w:after="0" w:line="240" w:lineRule="auto"/>
        <w:rPr>
          <w:rFonts w:ascii="Times New Roman" w:hAnsi="Times New Roman"/>
        </w:rPr>
      </w:pPr>
    </w:p>
    <w:p w14:paraId="2E9F7739" w14:textId="77777777" w:rsidR="00F10264" w:rsidRPr="0081271A" w:rsidRDefault="00F10264" w:rsidP="00F10264">
      <w:pPr>
        <w:autoSpaceDE w:val="0"/>
        <w:autoSpaceDN w:val="0"/>
        <w:adjustRightInd w:val="0"/>
        <w:spacing w:after="0" w:line="240" w:lineRule="auto"/>
        <w:rPr>
          <w:rFonts w:ascii="Times New Roman" w:hAnsi="Times New Roman"/>
          <w:bCs/>
        </w:rPr>
      </w:pPr>
    </w:p>
    <w:p w14:paraId="36AD9DC0" w14:textId="77777777" w:rsidR="00F10264" w:rsidRPr="0081271A" w:rsidRDefault="00B20120" w:rsidP="00F10264">
      <w:pPr>
        <w:spacing w:after="0" w:line="240" w:lineRule="auto"/>
        <w:ind w:right="-2"/>
        <w:rPr>
          <w:rFonts w:ascii="Times New Roman" w:hAnsi="Times New Roman"/>
        </w:rPr>
      </w:pPr>
      <w:r w:rsidRPr="0081271A">
        <w:rPr>
          <w:rFonts w:ascii="Times New Roman" w:hAnsi="Times New Roman"/>
        </w:rPr>
        <w:t xml:space="preserve">Rivaroxaban Accord </w:t>
      </w:r>
      <w:r w:rsidR="00F10264" w:rsidRPr="0081271A">
        <w:rPr>
          <w:rFonts w:ascii="Times New Roman" w:hAnsi="Times New Roman"/>
        </w:rPr>
        <w:t xml:space="preserve">non le verrà somministrato da solo. </w:t>
      </w:r>
    </w:p>
    <w:p w14:paraId="3D8992A3" w14:textId="77777777" w:rsidR="00F10264" w:rsidRPr="0081271A" w:rsidRDefault="00F10264" w:rsidP="00F10264">
      <w:pPr>
        <w:spacing w:after="0" w:line="240" w:lineRule="auto"/>
        <w:ind w:right="-2"/>
        <w:rPr>
          <w:rFonts w:ascii="Times New Roman" w:hAnsi="Times New Roman"/>
        </w:rPr>
      </w:pPr>
      <w:r w:rsidRPr="0081271A">
        <w:rPr>
          <w:rFonts w:ascii="Times New Roman" w:hAnsi="Times New Roman"/>
        </w:rPr>
        <w:t xml:space="preserve">Il medico le prescriverà anche acido acetilsalicilico. Se deve prendere </w:t>
      </w:r>
      <w:r w:rsidR="00B20120" w:rsidRPr="0081271A">
        <w:rPr>
          <w:rFonts w:ascii="Times New Roman" w:hAnsi="Times New Roman"/>
        </w:rPr>
        <w:t xml:space="preserve">Rivaroxaban Accord </w:t>
      </w:r>
      <w:r w:rsidRPr="0081271A">
        <w:rPr>
          <w:rFonts w:ascii="Times New Roman" w:hAnsi="Times New Roman"/>
        </w:rPr>
        <w:t>dopo una sindrome coronarica acuta, il medico potrà prescriverle anche ticlopidina.</w:t>
      </w:r>
    </w:p>
    <w:p w14:paraId="61CB406B" w14:textId="77777777" w:rsidR="00F10264" w:rsidRDefault="00F10264" w:rsidP="00F10264">
      <w:pPr>
        <w:spacing w:after="0" w:line="240" w:lineRule="auto"/>
        <w:ind w:right="-2"/>
        <w:rPr>
          <w:rFonts w:ascii="Times New Roman" w:hAnsi="Times New Roman"/>
        </w:rPr>
      </w:pPr>
    </w:p>
    <w:p w14:paraId="4D733478" w14:textId="77777777" w:rsidR="005379AB" w:rsidRPr="005379AB" w:rsidRDefault="005379AB" w:rsidP="005379AB">
      <w:pPr>
        <w:spacing w:after="0" w:line="240" w:lineRule="auto"/>
        <w:ind w:right="-2"/>
        <w:rPr>
          <w:rFonts w:ascii="Times New Roman" w:hAnsi="Times New Roman"/>
        </w:rPr>
      </w:pPr>
      <w:r w:rsidRPr="005379AB">
        <w:rPr>
          <w:rFonts w:ascii="Times New Roman" w:hAnsi="Times New Roman"/>
        </w:rPr>
        <w:t>Se deve prendere</w:t>
      </w:r>
      <w:r>
        <w:rPr>
          <w:rFonts w:ascii="Times New Roman" w:hAnsi="Times New Roman"/>
        </w:rPr>
        <w:t xml:space="preserve"> </w:t>
      </w:r>
      <w:r w:rsidRPr="0081271A">
        <w:rPr>
          <w:rFonts w:ascii="Times New Roman" w:hAnsi="Times New Roman"/>
        </w:rPr>
        <w:t>Rivaroxaban Accord</w:t>
      </w:r>
      <w:r w:rsidRPr="005379AB">
        <w:rPr>
          <w:rFonts w:ascii="Times New Roman" w:hAnsi="Times New Roman"/>
        </w:rPr>
        <w:t xml:space="preserve"> in seguito ad una procedura utilizzata per dilatare un’arteria della gamba ristretta od ostruita al fine di ripristinare il flusso sanguigno, il medico potrà prescriverle anche clopidogrel, che dovrà assumere per un breve periodo in associazione all’acido acetilsalicilico.</w:t>
      </w:r>
    </w:p>
    <w:p w14:paraId="57B0B323" w14:textId="77777777" w:rsidR="005379AB" w:rsidRPr="0081271A" w:rsidRDefault="005379AB" w:rsidP="00F10264">
      <w:pPr>
        <w:spacing w:after="0" w:line="240" w:lineRule="auto"/>
        <w:ind w:right="-2"/>
        <w:rPr>
          <w:rFonts w:ascii="Times New Roman" w:hAnsi="Times New Roman"/>
        </w:rPr>
      </w:pPr>
    </w:p>
    <w:p w14:paraId="30D533DC" w14:textId="4771E317" w:rsidR="00F10264" w:rsidRPr="0081271A" w:rsidRDefault="00F10264" w:rsidP="002459C6">
      <w:pPr>
        <w:autoSpaceDE w:val="0"/>
        <w:autoSpaceDN w:val="0"/>
        <w:adjustRightInd w:val="0"/>
        <w:spacing w:after="0" w:line="240" w:lineRule="auto"/>
        <w:rPr>
          <w:rFonts w:ascii="Times New Roman" w:hAnsi="Times New Roman"/>
        </w:rPr>
      </w:pPr>
      <w:r w:rsidRPr="0081271A">
        <w:rPr>
          <w:rFonts w:ascii="Times New Roman" w:hAnsi="Times New Roman"/>
        </w:rPr>
        <w:t>Il medico le prescriverà la dose corretta di questi medicinali (generalmente da 75 a 100 mg di acido acetilsalicilico al giorno oppure una dose giornaliera di 75 </w:t>
      </w:r>
      <w:r w:rsidRPr="0081271A">
        <w:rPr>
          <w:rFonts w:ascii="Times New Roman" w:hAnsi="Times New Roman"/>
        </w:rPr>
        <w:noBreakHyphen/>
        <w:t xml:space="preserve"> 100 mg di acido acetilsalicilico più </w:t>
      </w:r>
      <w:r w:rsidR="002459C6" w:rsidRPr="002459C6">
        <w:rPr>
          <w:rFonts w:ascii="Times New Roman" w:hAnsi="Times New Roman"/>
        </w:rPr>
        <w:t>una dose</w:t>
      </w:r>
      <w:r w:rsidR="002459C6">
        <w:rPr>
          <w:rFonts w:ascii="Times New Roman" w:hAnsi="Times New Roman"/>
        </w:rPr>
        <w:t xml:space="preserve"> </w:t>
      </w:r>
      <w:r w:rsidR="002459C6" w:rsidRPr="002459C6">
        <w:rPr>
          <w:rFonts w:ascii="Times New Roman" w:hAnsi="Times New Roman"/>
        </w:rPr>
        <w:t>giornaliera di 75 mg di clopidogrel</w:t>
      </w:r>
      <w:r w:rsidR="002459C6">
        <w:rPr>
          <w:rFonts w:ascii="Times New Roman" w:hAnsi="Times New Roman"/>
        </w:rPr>
        <w:t xml:space="preserve"> o </w:t>
      </w:r>
      <w:r w:rsidRPr="0081271A">
        <w:rPr>
          <w:rFonts w:ascii="Times New Roman" w:hAnsi="Times New Roman"/>
        </w:rPr>
        <w:t>una dose giornaliera standard di ticlopidina).</w:t>
      </w:r>
    </w:p>
    <w:p w14:paraId="7E335935" w14:textId="77777777" w:rsidR="00916423" w:rsidRPr="0081271A" w:rsidRDefault="00916423" w:rsidP="00F10264">
      <w:pPr>
        <w:spacing w:after="0" w:line="240" w:lineRule="auto"/>
        <w:rPr>
          <w:rFonts w:ascii="Times New Roman" w:hAnsi="Times New Roman"/>
        </w:rPr>
      </w:pPr>
    </w:p>
    <w:p w14:paraId="12F241BD" w14:textId="77777777" w:rsidR="00F10264" w:rsidRPr="0081271A" w:rsidRDefault="00F10264" w:rsidP="00F10264">
      <w:pPr>
        <w:keepNext/>
        <w:spacing w:after="0" w:line="240" w:lineRule="auto"/>
        <w:rPr>
          <w:rFonts w:ascii="Times New Roman" w:hAnsi="Times New Roman"/>
          <w:bCs/>
        </w:rPr>
      </w:pPr>
      <w:r w:rsidRPr="0081271A">
        <w:rPr>
          <w:rFonts w:ascii="Times New Roman" w:hAnsi="Times New Roman"/>
          <w:b/>
          <w:bCs/>
        </w:rPr>
        <w:t xml:space="preserve">Quando </w:t>
      </w:r>
      <w:r w:rsidR="0076440C">
        <w:rPr>
          <w:rFonts w:ascii="Times New Roman" w:hAnsi="Times New Roman"/>
          <w:b/>
          <w:bCs/>
        </w:rPr>
        <w:t>prendere</w:t>
      </w:r>
      <w:r w:rsidRPr="0081271A">
        <w:rPr>
          <w:rFonts w:ascii="Times New Roman" w:hAnsi="Times New Roman"/>
          <w:b/>
          <w:bCs/>
        </w:rPr>
        <w:t xml:space="preserve"> </w:t>
      </w:r>
      <w:r w:rsidR="00916423" w:rsidRPr="0081271A">
        <w:rPr>
          <w:rFonts w:ascii="Times New Roman" w:hAnsi="Times New Roman"/>
          <w:b/>
          <w:bCs/>
        </w:rPr>
        <w:t>Rivaroxaban Accord</w:t>
      </w:r>
    </w:p>
    <w:p w14:paraId="72D0B05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trattamento con </w:t>
      </w:r>
      <w:r w:rsidR="00916423" w:rsidRPr="0081271A">
        <w:rPr>
          <w:rFonts w:ascii="Times New Roman" w:hAnsi="Times New Roman"/>
        </w:rPr>
        <w:t>Rivaroxaban Accord</w:t>
      </w:r>
      <w:r w:rsidRPr="0081271A">
        <w:rPr>
          <w:rFonts w:ascii="Times New Roman" w:hAnsi="Times New Roman"/>
        </w:rPr>
        <w:t xml:space="preserve"> dopo una sindrome coronarica acuta deve iniziare il più presto possibile dopo la stabilizzazione della sindrome coronarica acuta, non prima di 24 ore dopo il ricovero in ospedale e nel momento in cui la terapia anticoagulante parenterale (per iniezione) verrebbe normalmente interrotta.</w:t>
      </w:r>
    </w:p>
    <w:p w14:paraId="4B0930A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le è stata diagnosticata una malattia delle arterie coronarie o una malattia delle arterie periferiche, il medico le dirà quando iniziare il trattamento con </w:t>
      </w:r>
      <w:r w:rsidR="00916423" w:rsidRPr="0081271A">
        <w:rPr>
          <w:rFonts w:ascii="Times New Roman" w:hAnsi="Times New Roman"/>
        </w:rPr>
        <w:t>Rivaroxaban Accord</w:t>
      </w:r>
      <w:r w:rsidRPr="0081271A">
        <w:rPr>
          <w:rFonts w:ascii="Times New Roman" w:hAnsi="Times New Roman"/>
        </w:rPr>
        <w:t>.</w:t>
      </w:r>
    </w:p>
    <w:p w14:paraId="3A9B474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Il medico deciderà </w:t>
      </w:r>
      <w:r w:rsidR="001214CC" w:rsidRPr="0081271A">
        <w:rPr>
          <w:rFonts w:ascii="Times New Roman" w:hAnsi="Times New Roman"/>
        </w:rPr>
        <w:t>la durata</w:t>
      </w:r>
      <w:r w:rsidRPr="0081271A">
        <w:rPr>
          <w:rFonts w:ascii="Times New Roman" w:hAnsi="Times New Roman"/>
        </w:rPr>
        <w:t xml:space="preserve"> </w:t>
      </w:r>
      <w:r w:rsidR="001214CC" w:rsidRPr="0081271A">
        <w:rPr>
          <w:rFonts w:ascii="Times New Roman" w:hAnsi="Times New Roman"/>
        </w:rPr>
        <w:t>de</w:t>
      </w:r>
      <w:r w:rsidRPr="0081271A">
        <w:rPr>
          <w:rFonts w:ascii="Times New Roman" w:hAnsi="Times New Roman"/>
        </w:rPr>
        <w:t>l trattamento.</w:t>
      </w:r>
    </w:p>
    <w:p w14:paraId="7209A6B6" w14:textId="77777777" w:rsidR="00F10264" w:rsidRPr="0081271A" w:rsidRDefault="00F10264" w:rsidP="00F10264">
      <w:pPr>
        <w:spacing w:after="0" w:line="240" w:lineRule="auto"/>
        <w:rPr>
          <w:rFonts w:ascii="Times New Roman" w:hAnsi="Times New Roman"/>
        </w:rPr>
      </w:pPr>
    </w:p>
    <w:p w14:paraId="774D77FE"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b/>
        </w:rPr>
        <w:lastRenderedPageBreak/>
        <w:t xml:space="preserve">Se prende più </w:t>
      </w:r>
      <w:r w:rsidR="0048044D" w:rsidRPr="0081271A">
        <w:rPr>
          <w:rFonts w:ascii="Times New Roman" w:hAnsi="Times New Roman"/>
          <w:b/>
        </w:rPr>
        <w:t xml:space="preserve">Rivaroxaban Accord </w:t>
      </w:r>
      <w:r w:rsidRPr="0081271A">
        <w:rPr>
          <w:rFonts w:ascii="Times New Roman" w:hAnsi="Times New Roman"/>
          <w:b/>
        </w:rPr>
        <w:t>di quanto deve</w:t>
      </w:r>
    </w:p>
    <w:p w14:paraId="7201506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Si rivolga immediatamente al medico se ha preso troppe compresse di </w:t>
      </w:r>
      <w:r w:rsidR="0048044D" w:rsidRPr="0081271A">
        <w:rPr>
          <w:rFonts w:ascii="Times New Roman" w:hAnsi="Times New Roman"/>
        </w:rPr>
        <w:t>Rivaroxaban Accord</w:t>
      </w:r>
      <w:r w:rsidRPr="0081271A">
        <w:rPr>
          <w:rFonts w:ascii="Times New Roman" w:hAnsi="Times New Roman"/>
        </w:rPr>
        <w:t xml:space="preserve">. Se ha preso una quantità eccessiva di </w:t>
      </w:r>
      <w:r w:rsidR="0048044D" w:rsidRPr="0081271A">
        <w:rPr>
          <w:rFonts w:ascii="Times New Roman" w:hAnsi="Times New Roman"/>
        </w:rPr>
        <w:t>Rivaroxaban Accord</w:t>
      </w:r>
      <w:r w:rsidRPr="0081271A">
        <w:rPr>
          <w:rFonts w:ascii="Times New Roman" w:hAnsi="Times New Roman"/>
        </w:rPr>
        <w:t>, il rischio di sanguinamenti aumenta.</w:t>
      </w:r>
    </w:p>
    <w:p w14:paraId="37771088" w14:textId="77777777" w:rsidR="00F10264" w:rsidRPr="0081271A" w:rsidRDefault="00F10264" w:rsidP="00F10264">
      <w:pPr>
        <w:spacing w:after="0" w:line="240" w:lineRule="auto"/>
        <w:rPr>
          <w:rFonts w:ascii="Times New Roman" w:hAnsi="Times New Roman"/>
        </w:rPr>
      </w:pPr>
    </w:p>
    <w:p w14:paraId="6DC20E64"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b/>
        </w:rPr>
        <w:t xml:space="preserve">Se dimentica di prendere </w:t>
      </w:r>
      <w:r w:rsidR="0048044D" w:rsidRPr="0081271A">
        <w:rPr>
          <w:rFonts w:ascii="Times New Roman" w:hAnsi="Times New Roman"/>
          <w:b/>
        </w:rPr>
        <w:t>Rivaroxaban Accord</w:t>
      </w:r>
    </w:p>
    <w:p w14:paraId="48AEFC20" w14:textId="77777777" w:rsidR="00F10264" w:rsidRPr="0081271A" w:rsidRDefault="00F10264" w:rsidP="00F10264">
      <w:pPr>
        <w:spacing w:after="0" w:line="240" w:lineRule="auto"/>
        <w:ind w:right="-2"/>
        <w:rPr>
          <w:rFonts w:ascii="Times New Roman" w:hAnsi="Times New Roman"/>
        </w:rPr>
      </w:pPr>
      <w:r w:rsidRPr="0081271A">
        <w:rPr>
          <w:rFonts w:ascii="Times New Roman" w:hAnsi="Times New Roman"/>
        </w:rPr>
        <w:t>Non prenda una dose doppia per compensare la dimenticanza della dose. Se dimentica una dose, prenda la dose successiva all’ora abituale.</w:t>
      </w:r>
    </w:p>
    <w:p w14:paraId="7C0B43BE" w14:textId="77777777" w:rsidR="00F10264" w:rsidRPr="0081271A" w:rsidRDefault="00F10264" w:rsidP="00F10264">
      <w:pPr>
        <w:spacing w:after="0" w:line="240" w:lineRule="auto"/>
        <w:rPr>
          <w:rFonts w:ascii="Times New Roman" w:hAnsi="Times New Roman"/>
        </w:rPr>
      </w:pPr>
    </w:p>
    <w:p w14:paraId="5732D459" w14:textId="77777777" w:rsidR="00F10264" w:rsidRPr="0081271A" w:rsidRDefault="00F10264" w:rsidP="00F10264">
      <w:pPr>
        <w:keepNext/>
        <w:spacing w:after="0" w:line="240" w:lineRule="auto"/>
        <w:rPr>
          <w:rFonts w:ascii="Times New Roman" w:hAnsi="Times New Roman"/>
          <w:b/>
        </w:rPr>
      </w:pPr>
      <w:r w:rsidRPr="0081271A">
        <w:rPr>
          <w:rFonts w:ascii="Times New Roman" w:hAnsi="Times New Roman"/>
          <w:b/>
        </w:rPr>
        <w:t xml:space="preserve">Se interrompe il trattamento con </w:t>
      </w:r>
      <w:r w:rsidR="0048044D" w:rsidRPr="0081271A">
        <w:rPr>
          <w:rFonts w:ascii="Times New Roman" w:hAnsi="Times New Roman"/>
          <w:b/>
        </w:rPr>
        <w:t>Rivaroxaban Accord</w:t>
      </w:r>
    </w:p>
    <w:p w14:paraId="54092BC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Prenda regolarmente </w:t>
      </w:r>
      <w:r w:rsidR="0048044D" w:rsidRPr="0081271A">
        <w:rPr>
          <w:rFonts w:ascii="Times New Roman" w:hAnsi="Times New Roman"/>
        </w:rPr>
        <w:t>Rivaroxaban Accord</w:t>
      </w:r>
      <w:r w:rsidRPr="0081271A">
        <w:rPr>
          <w:rFonts w:ascii="Times New Roman" w:hAnsi="Times New Roman"/>
        </w:rPr>
        <w:t xml:space="preserve"> per tutto il tempo </w:t>
      </w:r>
      <w:r w:rsidR="00E00036" w:rsidRPr="0081271A">
        <w:rPr>
          <w:rFonts w:ascii="Times New Roman" w:hAnsi="Times New Roman"/>
        </w:rPr>
        <w:t xml:space="preserve">in cui le sarà </w:t>
      </w:r>
      <w:r w:rsidRPr="0081271A">
        <w:rPr>
          <w:rFonts w:ascii="Times New Roman" w:hAnsi="Times New Roman"/>
        </w:rPr>
        <w:t>prescritto dal medico.</w:t>
      </w:r>
    </w:p>
    <w:p w14:paraId="7EE15C23" w14:textId="77777777" w:rsidR="00F10264" w:rsidRPr="0081271A" w:rsidRDefault="00F10264" w:rsidP="00F10264">
      <w:pPr>
        <w:spacing w:after="0" w:line="240" w:lineRule="auto"/>
        <w:rPr>
          <w:rFonts w:ascii="Times New Roman" w:hAnsi="Times New Roman"/>
        </w:rPr>
      </w:pPr>
    </w:p>
    <w:p w14:paraId="2698ABA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Non interrompa l’assunzione di </w:t>
      </w:r>
      <w:r w:rsidR="0048044D" w:rsidRPr="0081271A">
        <w:rPr>
          <w:rFonts w:ascii="Times New Roman" w:hAnsi="Times New Roman"/>
        </w:rPr>
        <w:t>Rivaroxaban Accord</w:t>
      </w:r>
      <w:r w:rsidRPr="0081271A">
        <w:rPr>
          <w:rFonts w:ascii="Times New Roman" w:hAnsi="Times New Roman"/>
        </w:rPr>
        <w:t xml:space="preserve"> senza averne prima parlato con il medico. Se interrompe l’assunzione di questo medicinale, può aumentare il rischio di un nuovo attacco di cuore o di un ictus o di morire per una malattia del cuore o dei vasi sanguigni.</w:t>
      </w:r>
    </w:p>
    <w:p w14:paraId="49FE89D3" w14:textId="77777777" w:rsidR="00F10264" w:rsidRPr="0081271A" w:rsidRDefault="00F10264" w:rsidP="00F10264">
      <w:pPr>
        <w:spacing w:after="0" w:line="240" w:lineRule="auto"/>
        <w:rPr>
          <w:rFonts w:ascii="Times New Roman" w:hAnsi="Times New Roman"/>
        </w:rPr>
      </w:pPr>
    </w:p>
    <w:p w14:paraId="44FA412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Se ha qualsiasi dubbio sull’uso di questo medicinale, si rivolga al medico o al farmacista.</w:t>
      </w:r>
    </w:p>
    <w:p w14:paraId="4FA2B61C" w14:textId="77777777" w:rsidR="00F10264" w:rsidRPr="0081271A" w:rsidRDefault="00F10264" w:rsidP="00F10264">
      <w:pPr>
        <w:spacing w:after="0" w:line="240" w:lineRule="auto"/>
        <w:rPr>
          <w:rFonts w:ascii="Times New Roman" w:hAnsi="Times New Roman"/>
        </w:rPr>
      </w:pPr>
    </w:p>
    <w:p w14:paraId="30311F73" w14:textId="77777777" w:rsidR="00F10264" w:rsidRPr="0081271A" w:rsidRDefault="00F10264" w:rsidP="00F10264">
      <w:pPr>
        <w:spacing w:after="0" w:line="240" w:lineRule="auto"/>
        <w:rPr>
          <w:rFonts w:ascii="Times New Roman" w:hAnsi="Times New Roman"/>
        </w:rPr>
      </w:pPr>
    </w:p>
    <w:p w14:paraId="679038FF" w14:textId="77777777" w:rsidR="00F10264" w:rsidRPr="0081271A" w:rsidRDefault="00F10264" w:rsidP="00F10264">
      <w:pPr>
        <w:keepNext/>
        <w:numPr>
          <w:ilvl w:val="12"/>
          <w:numId w:val="0"/>
        </w:numPr>
        <w:spacing w:after="0" w:line="240" w:lineRule="auto"/>
        <w:ind w:left="567" w:hanging="567"/>
        <w:rPr>
          <w:rFonts w:ascii="Times New Roman" w:hAnsi="Times New Roman"/>
          <w:b/>
        </w:rPr>
      </w:pPr>
      <w:r w:rsidRPr="0081271A">
        <w:rPr>
          <w:rFonts w:ascii="Times New Roman" w:hAnsi="Times New Roman"/>
          <w:b/>
        </w:rPr>
        <w:t>4.</w:t>
      </w:r>
      <w:r w:rsidRPr="0081271A">
        <w:rPr>
          <w:rFonts w:ascii="Times New Roman" w:hAnsi="Times New Roman"/>
          <w:b/>
        </w:rPr>
        <w:tab/>
        <w:t>Possibili effetti indesiderati</w:t>
      </w:r>
    </w:p>
    <w:p w14:paraId="22E76DA6" w14:textId="77777777" w:rsidR="00F10264" w:rsidRPr="0081271A" w:rsidRDefault="00F10264" w:rsidP="00F10264">
      <w:pPr>
        <w:keepNext/>
        <w:numPr>
          <w:ilvl w:val="12"/>
          <w:numId w:val="0"/>
        </w:numPr>
        <w:spacing w:after="0" w:line="240" w:lineRule="auto"/>
        <w:ind w:left="567" w:hanging="567"/>
        <w:rPr>
          <w:rFonts w:ascii="Times New Roman" w:hAnsi="Times New Roman"/>
          <w:i/>
        </w:rPr>
      </w:pPr>
    </w:p>
    <w:p w14:paraId="23663912"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rPr>
        <w:t xml:space="preserve">Come tutti i medicinali, </w:t>
      </w:r>
      <w:r w:rsidR="0048044D" w:rsidRPr="0081271A">
        <w:rPr>
          <w:rFonts w:ascii="Times New Roman" w:hAnsi="Times New Roman"/>
        </w:rPr>
        <w:t xml:space="preserve">questo medicinale </w:t>
      </w:r>
      <w:r w:rsidRPr="0081271A">
        <w:rPr>
          <w:rFonts w:ascii="Times New Roman" w:hAnsi="Times New Roman"/>
        </w:rPr>
        <w:t>può causare effetti indesiderati sebbene non tutte le persone li manifestino.</w:t>
      </w:r>
    </w:p>
    <w:p w14:paraId="23A8311F" w14:textId="77777777" w:rsidR="00F10264" w:rsidRPr="0081271A" w:rsidRDefault="00F10264" w:rsidP="00F10264">
      <w:pPr>
        <w:numPr>
          <w:ilvl w:val="12"/>
          <w:numId w:val="0"/>
        </w:numPr>
        <w:spacing w:after="0" w:line="240" w:lineRule="auto"/>
        <w:rPr>
          <w:rFonts w:ascii="Times New Roman" w:hAnsi="Times New Roman"/>
        </w:rPr>
      </w:pPr>
    </w:p>
    <w:p w14:paraId="067133F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Come altri medicinali simili </w:t>
      </w:r>
      <w:r w:rsidR="00A65C81" w:rsidRPr="00A65C81">
        <w:rPr>
          <w:rFonts w:ascii="Times New Roman" w:hAnsi="Times New Roman"/>
        </w:rPr>
        <w:t>per ridurre la formazione di trombi,</w:t>
      </w:r>
      <w:r w:rsidR="00A65C81" w:rsidRPr="00A65C81" w:rsidDel="00A65C81">
        <w:rPr>
          <w:rFonts w:ascii="Times New Roman" w:hAnsi="Times New Roman"/>
        </w:rPr>
        <w:t xml:space="preserve"> </w:t>
      </w:r>
      <w:r w:rsidR="0048044D" w:rsidRPr="0081271A">
        <w:rPr>
          <w:rFonts w:ascii="Times New Roman" w:hAnsi="Times New Roman"/>
        </w:rPr>
        <w:t>Rivaroxaban Accord</w:t>
      </w:r>
      <w:r w:rsidRPr="0081271A">
        <w:rPr>
          <w:rFonts w:ascii="Times New Roman" w:hAnsi="Times New Roman"/>
        </w:rPr>
        <w:t xml:space="preserve"> può causare un sanguinamento che può potenzialmente mettere in pericolo la vita del paziente. Un sanguinamento massivo può causare un calo improvviso della pressione arteriosa (shock). In alcuni casi, il sanguinamento può non essere evidente.</w:t>
      </w:r>
    </w:p>
    <w:p w14:paraId="3FE3BCC3" w14:textId="77777777" w:rsidR="00F10264" w:rsidRPr="0081271A" w:rsidRDefault="00F10264" w:rsidP="00F10264">
      <w:pPr>
        <w:spacing w:after="0" w:line="240" w:lineRule="auto"/>
        <w:rPr>
          <w:rFonts w:ascii="Times New Roman" w:hAnsi="Times New Roman"/>
        </w:rPr>
      </w:pPr>
    </w:p>
    <w:p w14:paraId="1ECD4E7F"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b/>
        </w:rPr>
        <w:t>Possibili effetti indesiderati che possono indicare un sanguinamento</w:t>
      </w:r>
    </w:p>
    <w:p w14:paraId="454926D1" w14:textId="77777777" w:rsidR="00F10264" w:rsidRDefault="00F10264" w:rsidP="00F10264">
      <w:pPr>
        <w:spacing w:after="0" w:line="240" w:lineRule="auto"/>
        <w:rPr>
          <w:rFonts w:ascii="Times New Roman" w:hAnsi="Times New Roman"/>
        </w:rPr>
      </w:pPr>
      <w:r w:rsidRPr="009B5393">
        <w:rPr>
          <w:rFonts w:ascii="Times New Roman" w:hAnsi="Times New Roman"/>
          <w:b/>
        </w:rPr>
        <w:t>Informi immediatamente il medico</w:t>
      </w:r>
      <w:r w:rsidRPr="0081271A">
        <w:rPr>
          <w:rFonts w:ascii="Times New Roman" w:hAnsi="Times New Roman"/>
        </w:rPr>
        <w:t xml:space="preserve"> se nota la comparsa di uno qualsiasi dei seguenti effetti indesiderati:</w:t>
      </w:r>
    </w:p>
    <w:p w14:paraId="2263011C" w14:textId="77777777" w:rsidR="00A65C81" w:rsidRPr="00AD1BD8" w:rsidRDefault="00A65C81" w:rsidP="00F10264">
      <w:pPr>
        <w:spacing w:after="0" w:line="240" w:lineRule="auto"/>
        <w:rPr>
          <w:rFonts w:ascii="Times New Roman" w:hAnsi="Times New Roman"/>
          <w:b/>
          <w:bCs/>
        </w:rPr>
      </w:pPr>
      <w:r w:rsidRPr="00AD1BD8">
        <w:rPr>
          <w:rFonts w:ascii="Times New Roman" w:hAnsi="Times New Roman"/>
          <w:b/>
          <w:bCs/>
        </w:rPr>
        <w:t xml:space="preserve">• Segni di sanguinamento </w:t>
      </w:r>
    </w:p>
    <w:p w14:paraId="4B2E5933" w14:textId="77777777" w:rsidR="00A65C81" w:rsidRPr="0081271A" w:rsidRDefault="00A65C81" w:rsidP="00F10264">
      <w:pPr>
        <w:spacing w:after="0" w:line="240" w:lineRule="auto"/>
        <w:rPr>
          <w:rFonts w:ascii="Times New Roman" w:hAnsi="Times New Roman"/>
        </w:rPr>
      </w:pPr>
      <w:r w:rsidRPr="00A65C81">
        <w:rPr>
          <w:rFonts w:ascii="Times New Roman" w:hAnsi="Times New Roman"/>
        </w:rPr>
        <w:t>- sanguinamento nel cervello o nel cranio (i sintomi possono includere mal di testa, debolezza ad un lato, vomito, convulsioni, diminuzione del livello di coscienza, e rigidità del collo. Una grave emergenza medica. Richieda immediatamente assistenza medica!)</w:t>
      </w:r>
    </w:p>
    <w:p w14:paraId="4C20E50D" w14:textId="77777777" w:rsidR="00F10264" w:rsidRPr="0081271A" w:rsidRDefault="00F10264" w:rsidP="00F10264">
      <w:pPr>
        <w:pStyle w:val="BulletIndent1"/>
        <w:numPr>
          <w:ilvl w:val="0"/>
          <w:numId w:val="4"/>
        </w:numPr>
        <w:spacing w:after="0" w:line="240" w:lineRule="auto"/>
        <w:rPr>
          <w:rFonts w:ascii="Times New Roman" w:hAnsi="Times New Roman"/>
        </w:rPr>
      </w:pPr>
      <w:r w:rsidRPr="0081271A">
        <w:rPr>
          <w:rFonts w:ascii="Times New Roman" w:hAnsi="Times New Roman"/>
        </w:rPr>
        <w:t>perdita di sangue prolungata o eccessiva</w:t>
      </w:r>
    </w:p>
    <w:p w14:paraId="24FFF04D" w14:textId="77777777" w:rsidR="00F10264" w:rsidRPr="0081271A" w:rsidRDefault="00F10264" w:rsidP="00F10264">
      <w:pPr>
        <w:pStyle w:val="BulletIndent1"/>
        <w:numPr>
          <w:ilvl w:val="0"/>
          <w:numId w:val="5"/>
        </w:numPr>
        <w:spacing w:after="0" w:line="240" w:lineRule="auto"/>
        <w:rPr>
          <w:rFonts w:ascii="Times New Roman" w:hAnsi="Times New Roman"/>
          <w:b/>
        </w:rPr>
      </w:pPr>
      <w:r w:rsidRPr="0081271A">
        <w:rPr>
          <w:rFonts w:ascii="Times New Roman" w:hAnsi="Times New Roman"/>
        </w:rPr>
        <w:t>debolezza inusuale, stanchezza, pallore, capogiro, mal di testa, gonfiori di origine sconosciuta, affanno, dolore al petto o angina pectoris</w:t>
      </w:r>
      <w:r w:rsidR="00A65C81">
        <w:rPr>
          <w:rFonts w:ascii="Times New Roman" w:hAnsi="Times New Roman"/>
        </w:rPr>
        <w:t>.</w:t>
      </w:r>
    </w:p>
    <w:p w14:paraId="09B285E1" w14:textId="77777777" w:rsidR="00F10264" w:rsidRPr="0081271A" w:rsidRDefault="00F10264" w:rsidP="00F10264">
      <w:pPr>
        <w:spacing w:after="0" w:line="240" w:lineRule="auto"/>
        <w:rPr>
          <w:rFonts w:ascii="Times New Roman" w:hAnsi="Times New Roman"/>
          <w:b/>
        </w:rPr>
      </w:pPr>
      <w:r w:rsidRPr="0081271A">
        <w:rPr>
          <w:rFonts w:ascii="Times New Roman" w:hAnsi="Times New Roman"/>
        </w:rPr>
        <w:t>Il medico potrà decidere di tenerla sotto stretta osservazione o modificare il tipo di trattamento.</w:t>
      </w:r>
      <w:r w:rsidR="00A65C81">
        <w:rPr>
          <w:rFonts w:ascii="Times New Roman" w:hAnsi="Times New Roman"/>
          <w:b/>
        </w:rPr>
        <w:t>Segni di gravi reazioni cutanee</w:t>
      </w:r>
    </w:p>
    <w:p w14:paraId="20C6BC4B" w14:textId="77777777" w:rsidR="00F10264" w:rsidRPr="0081271A" w:rsidRDefault="00F10264" w:rsidP="00F10264">
      <w:pPr>
        <w:numPr>
          <w:ilvl w:val="0"/>
          <w:numId w:val="5"/>
        </w:numPr>
        <w:tabs>
          <w:tab w:val="left" w:pos="426"/>
          <w:tab w:val="left" w:pos="567"/>
          <w:tab w:val="left" w:pos="1134"/>
        </w:tabs>
        <w:spacing w:after="0" w:line="240" w:lineRule="auto"/>
        <w:rPr>
          <w:rFonts w:ascii="Times New Roman" w:hAnsi="Times New Roman"/>
        </w:rPr>
      </w:pPr>
      <w:r w:rsidRPr="0081271A">
        <w:rPr>
          <w:rFonts w:ascii="Times New Roman" w:hAnsi="Times New Roman"/>
        </w:rPr>
        <w:t xml:space="preserve">eruzione cutanea diffusa ed intensa, vescicole o lesioni della mucosa, ad esempio nella bocca o negli occhi (Sindrome di Stevens-Johnson/necrolisi edipermica tossica). </w:t>
      </w:r>
    </w:p>
    <w:p w14:paraId="03323B87" w14:textId="77777777" w:rsidR="00F10264" w:rsidRPr="0081271A" w:rsidRDefault="00F10264" w:rsidP="00F10264">
      <w:pPr>
        <w:numPr>
          <w:ilvl w:val="0"/>
          <w:numId w:val="5"/>
        </w:numPr>
        <w:tabs>
          <w:tab w:val="left" w:pos="426"/>
          <w:tab w:val="left" w:pos="567"/>
          <w:tab w:val="left" w:pos="1134"/>
        </w:tabs>
        <w:spacing w:after="0" w:line="240" w:lineRule="auto"/>
        <w:rPr>
          <w:rFonts w:ascii="Times New Roman" w:hAnsi="Times New Roman"/>
        </w:rPr>
      </w:pPr>
      <w:r w:rsidRPr="0081271A">
        <w:rPr>
          <w:rFonts w:ascii="Times New Roman" w:hAnsi="Times New Roman"/>
        </w:rPr>
        <w:t xml:space="preserve">una reazione al farmaco che causa eruzione cutanea, febbre, infiammazione degli organi interni, anomalie del sangue e malattie che interessano tutto il corpo (sindrome di DRESS). La frequenza di questo effetto indesiderato è molto rara (può interessare fino a 1 </w:t>
      </w:r>
      <w:r w:rsidR="00E00036" w:rsidRPr="0081271A">
        <w:rPr>
          <w:rFonts w:ascii="Times New Roman" w:hAnsi="Times New Roman"/>
        </w:rPr>
        <w:t xml:space="preserve">persona </w:t>
      </w:r>
      <w:r w:rsidRPr="0081271A">
        <w:rPr>
          <w:rFonts w:ascii="Times New Roman" w:hAnsi="Times New Roman"/>
        </w:rPr>
        <w:t>su 10.000).</w:t>
      </w:r>
    </w:p>
    <w:p w14:paraId="392258F3" w14:textId="77777777" w:rsidR="00F10264" w:rsidRPr="0081271A" w:rsidRDefault="00F10264" w:rsidP="00F10264">
      <w:pPr>
        <w:numPr>
          <w:ilvl w:val="12"/>
          <w:numId w:val="0"/>
        </w:numPr>
        <w:spacing w:after="0" w:line="240" w:lineRule="auto"/>
        <w:rPr>
          <w:rFonts w:ascii="Times New Roman" w:hAnsi="Times New Roman"/>
          <w:b/>
        </w:rPr>
      </w:pPr>
    </w:p>
    <w:p w14:paraId="75BB30E0" w14:textId="77777777" w:rsidR="00F10264" w:rsidRPr="0081271A" w:rsidRDefault="00A65C81" w:rsidP="00F10264">
      <w:pPr>
        <w:numPr>
          <w:ilvl w:val="12"/>
          <w:numId w:val="0"/>
        </w:numPr>
        <w:spacing w:after="0" w:line="240" w:lineRule="auto"/>
        <w:rPr>
          <w:rFonts w:ascii="Times New Roman" w:hAnsi="Times New Roman"/>
          <w:b/>
        </w:rPr>
      </w:pPr>
      <w:r>
        <w:rPr>
          <w:rFonts w:ascii="Times New Roman" w:hAnsi="Times New Roman"/>
          <w:b/>
        </w:rPr>
        <w:t>Segni di severe</w:t>
      </w:r>
      <w:r w:rsidR="00F10264" w:rsidRPr="0081271A">
        <w:rPr>
          <w:rFonts w:ascii="Times New Roman" w:hAnsi="Times New Roman"/>
          <w:b/>
        </w:rPr>
        <w:t xml:space="preserve"> reazioni allergiche</w:t>
      </w:r>
    </w:p>
    <w:p w14:paraId="294F06F9" w14:textId="77777777" w:rsidR="00F10264" w:rsidRPr="0081271A" w:rsidRDefault="00F10264" w:rsidP="00F10264">
      <w:pPr>
        <w:numPr>
          <w:ilvl w:val="0"/>
          <w:numId w:val="5"/>
        </w:numPr>
        <w:tabs>
          <w:tab w:val="left" w:pos="426"/>
        </w:tabs>
        <w:spacing w:after="0" w:line="240" w:lineRule="auto"/>
        <w:rPr>
          <w:rFonts w:ascii="Times New Roman" w:hAnsi="Times New Roman"/>
        </w:rPr>
      </w:pPr>
      <w:r w:rsidRPr="0081271A">
        <w:rPr>
          <w:rFonts w:ascii="Times New Roman" w:hAnsi="Times New Roman"/>
        </w:rPr>
        <w:t>gonfiore del viso, delle labbra, della bocca, della lingua o della gola; difficoltà di deglutizione; orticaria e difficoltà respiratorie; improvvisa riduzione della pressione sanguigna. Le frequenze di quest</w:t>
      </w:r>
      <w:r w:rsidR="00A65C81">
        <w:rPr>
          <w:rFonts w:ascii="Times New Roman" w:hAnsi="Times New Roman"/>
        </w:rPr>
        <w:t>e severe reazioni allergiche</w:t>
      </w:r>
      <w:r w:rsidRPr="0081271A">
        <w:rPr>
          <w:rFonts w:ascii="Times New Roman" w:hAnsi="Times New Roman"/>
        </w:rPr>
        <w:t xml:space="preserve">sono molto rare (reazioni anafilattiche, tra cui shock anafilattico; 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 xml:space="preserve">su 10.000) e non comuni (angioedema ed edema allergico; 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su 100).</w:t>
      </w:r>
    </w:p>
    <w:p w14:paraId="57CB5333" w14:textId="77777777" w:rsidR="00F10264" w:rsidRPr="0081271A" w:rsidRDefault="00F10264" w:rsidP="00F10264">
      <w:pPr>
        <w:numPr>
          <w:ilvl w:val="12"/>
          <w:numId w:val="0"/>
        </w:numPr>
        <w:spacing w:after="0" w:line="240" w:lineRule="auto"/>
        <w:rPr>
          <w:rFonts w:ascii="Times New Roman" w:hAnsi="Times New Roman"/>
          <w:b/>
        </w:rPr>
      </w:pPr>
    </w:p>
    <w:p w14:paraId="2E43B614"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b/>
        </w:rPr>
        <w:t>Elenco complessivo dei possibili effetti indesiderati</w:t>
      </w:r>
    </w:p>
    <w:p w14:paraId="76ACDBFA" w14:textId="77777777" w:rsidR="00F10264" w:rsidRPr="0081271A" w:rsidRDefault="00F10264" w:rsidP="00F10264">
      <w:pPr>
        <w:numPr>
          <w:ilvl w:val="12"/>
          <w:numId w:val="0"/>
        </w:numPr>
        <w:spacing w:after="0" w:line="240" w:lineRule="auto"/>
        <w:rPr>
          <w:rFonts w:ascii="Times New Roman" w:hAnsi="Times New Roman"/>
        </w:rPr>
      </w:pPr>
    </w:p>
    <w:p w14:paraId="6080074B" w14:textId="77777777" w:rsidR="00F10264" w:rsidRPr="0081271A" w:rsidRDefault="00F10264" w:rsidP="00F10264">
      <w:pPr>
        <w:numPr>
          <w:ilvl w:val="12"/>
          <w:numId w:val="0"/>
        </w:numPr>
        <w:spacing w:after="0" w:line="240" w:lineRule="auto"/>
        <w:rPr>
          <w:rFonts w:ascii="Times New Roman" w:hAnsi="Times New Roman"/>
          <w:b/>
        </w:rPr>
      </w:pPr>
      <w:r w:rsidRPr="0081271A">
        <w:rPr>
          <w:rFonts w:ascii="Times New Roman" w:hAnsi="Times New Roman"/>
          <w:b/>
        </w:rPr>
        <w:t xml:space="preserve">Comuni </w:t>
      </w:r>
      <w:r w:rsidRPr="0081271A">
        <w:rPr>
          <w:rFonts w:ascii="Times New Roman" w:hAnsi="Times New Roman"/>
        </w:rPr>
        <w:t>(possono interessare fino a 1 </w:t>
      </w:r>
      <w:r w:rsidR="00E00036" w:rsidRPr="0081271A">
        <w:rPr>
          <w:rFonts w:ascii="Times New Roman" w:hAnsi="Times New Roman"/>
        </w:rPr>
        <w:t xml:space="preserve">persona </w:t>
      </w:r>
      <w:r w:rsidRPr="0081271A">
        <w:rPr>
          <w:rFonts w:ascii="Times New Roman" w:hAnsi="Times New Roman"/>
        </w:rPr>
        <w:t>su 10):</w:t>
      </w:r>
    </w:p>
    <w:p w14:paraId="2AA4C3A8" w14:textId="77777777" w:rsidR="00F10264" w:rsidRPr="0081271A" w:rsidRDefault="00F10264" w:rsidP="00F10264">
      <w:pPr>
        <w:spacing w:after="0" w:line="240" w:lineRule="auto"/>
        <w:ind w:left="142" w:hanging="142"/>
        <w:rPr>
          <w:rFonts w:ascii="Times New Roman" w:hAnsi="Times New Roman"/>
        </w:rPr>
      </w:pPr>
      <w:r w:rsidRPr="0081271A">
        <w:rPr>
          <w:rFonts w:ascii="Times New Roman" w:hAnsi="Times New Roman"/>
        </w:rPr>
        <w:noBreakHyphen/>
        <w:t xml:space="preserve"> riduzione del numero di globuli rossi, che può essere causa di pallore e di debolezza o affanno</w:t>
      </w:r>
    </w:p>
    <w:p w14:paraId="0DF2BDBB" w14:textId="77777777" w:rsidR="00F10264" w:rsidRPr="0081271A" w:rsidRDefault="00F10264" w:rsidP="00F10264">
      <w:pPr>
        <w:spacing w:after="0" w:line="240" w:lineRule="auto"/>
        <w:ind w:left="142" w:hanging="142"/>
        <w:rPr>
          <w:rFonts w:ascii="Times New Roman" w:hAnsi="Times New Roman"/>
        </w:rPr>
      </w:pPr>
      <w:r w:rsidRPr="0081271A">
        <w:rPr>
          <w:rFonts w:ascii="Times New Roman" w:hAnsi="Times New Roman"/>
        </w:rPr>
        <w:lastRenderedPageBreak/>
        <w:t>- sanguinamento nello stomaco o nell’intestino, sanguinamento urogenitale (inclusi sangue nelle urine e mestruazioni abbondanti), perdita di sangue dal naso, sanguinamento gengivale</w:t>
      </w:r>
    </w:p>
    <w:p w14:paraId="34655D2A" w14:textId="77777777" w:rsidR="00F10264" w:rsidRPr="0081271A" w:rsidRDefault="00F10264" w:rsidP="00F10264">
      <w:pPr>
        <w:spacing w:after="0" w:line="240" w:lineRule="auto"/>
        <w:ind w:left="142" w:hanging="142"/>
        <w:rPr>
          <w:rFonts w:ascii="Times New Roman" w:hAnsi="Times New Roman"/>
        </w:rPr>
      </w:pPr>
      <w:r w:rsidRPr="0081271A">
        <w:rPr>
          <w:rFonts w:ascii="Times New Roman" w:hAnsi="Times New Roman"/>
        </w:rPr>
        <w:noBreakHyphen/>
        <w:t xml:space="preserve"> sanguinamento nell’occhio (incluso sanguinamento nel bianco dell’occhio)</w:t>
      </w:r>
    </w:p>
    <w:p w14:paraId="2FB3F0D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sanguinamento nei tessuti o in una cavità dell’organismo (ematoma, lividi)</w:t>
      </w:r>
    </w:p>
    <w:p w14:paraId="252C61F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emissione di sangue con la tosse</w:t>
      </w:r>
    </w:p>
    <w:p w14:paraId="32B7417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sanguinamento dalla pelle o sotto la pelle</w:t>
      </w:r>
    </w:p>
    <w:p w14:paraId="3B570197"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noBreakHyphen/>
        <w:t xml:space="preserve"> sanguinamento dopo un intervento chirurgico</w:t>
      </w:r>
    </w:p>
    <w:p w14:paraId="13E4E0C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perdita di sangue o liquido dalla ferita chirurgica</w:t>
      </w:r>
    </w:p>
    <w:p w14:paraId="4E8F69B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agli arti</w:t>
      </w:r>
    </w:p>
    <w:p w14:paraId="6ED65E6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dolore agli arti</w:t>
      </w:r>
    </w:p>
    <w:p w14:paraId="30F06A9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malfunzionamento dei reni (può essere accertato con le analisi effettuate dal medico)</w:t>
      </w:r>
    </w:p>
    <w:p w14:paraId="1236D0BF" w14:textId="77777777" w:rsidR="00F10264" w:rsidRPr="0081271A" w:rsidRDefault="00892BCE" w:rsidP="00F10264">
      <w:pPr>
        <w:spacing w:after="0" w:line="240" w:lineRule="auto"/>
        <w:rPr>
          <w:rFonts w:ascii="Times New Roman" w:hAnsi="Times New Roman"/>
        </w:rPr>
      </w:pPr>
      <w:r w:rsidRPr="0081271A">
        <w:rPr>
          <w:rFonts w:ascii="Times New Roman" w:hAnsi="Times New Roman"/>
        </w:rPr>
        <w:noBreakHyphen/>
        <w:t xml:space="preserve"> febbre</w:t>
      </w:r>
    </w:p>
    <w:p w14:paraId="5BF2DC5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 di stomaco, cattiva digestione, sensazione o stato di malessere, stitichezza, diarrea</w:t>
      </w:r>
    </w:p>
    <w:p w14:paraId="0EFBF53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bassa pressione sanguigna (i sintomi comprendono capogiro o svenimento in posizione eretta)</w:t>
      </w:r>
    </w:p>
    <w:p w14:paraId="72FAD8E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diminuzione delle forze e dell’energia (debolezza, stanchezza), mal di testa, capogiro, </w:t>
      </w:r>
    </w:p>
    <w:p w14:paraId="1C60104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eruzione cutanea, prurito</w:t>
      </w:r>
    </w:p>
    <w:p w14:paraId="2C5D3F1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aumento di alcuni enzimi del fegato negli esami del sangue</w:t>
      </w:r>
    </w:p>
    <w:p w14:paraId="104A6A9E" w14:textId="77777777" w:rsidR="00F10264" w:rsidRPr="0081271A" w:rsidRDefault="00F10264" w:rsidP="00F10264">
      <w:pPr>
        <w:spacing w:after="0" w:line="240" w:lineRule="auto"/>
        <w:rPr>
          <w:rFonts w:ascii="Times New Roman" w:hAnsi="Times New Roman"/>
        </w:rPr>
      </w:pPr>
    </w:p>
    <w:p w14:paraId="11E8DC49" w14:textId="77777777" w:rsidR="00F10264" w:rsidRPr="0081271A" w:rsidRDefault="00F10264" w:rsidP="00F10264">
      <w:pPr>
        <w:numPr>
          <w:ilvl w:val="12"/>
          <w:numId w:val="0"/>
        </w:numPr>
        <w:spacing w:after="0" w:line="240" w:lineRule="auto"/>
        <w:rPr>
          <w:rFonts w:ascii="Times New Roman" w:hAnsi="Times New Roman"/>
          <w:i/>
        </w:rPr>
      </w:pPr>
      <w:r w:rsidRPr="0081271A">
        <w:rPr>
          <w:rFonts w:ascii="Times New Roman" w:hAnsi="Times New Roman"/>
          <w:b/>
        </w:rPr>
        <w:t xml:space="preserve">Non comuni </w:t>
      </w:r>
      <w:r w:rsidRPr="0081271A">
        <w:rPr>
          <w:rFonts w:ascii="Times New Roman" w:hAnsi="Times New Roman"/>
        </w:rPr>
        <w:t xml:space="preserve">(possono interessare fino a 1 </w:t>
      </w:r>
      <w:r w:rsidR="00E00036" w:rsidRPr="0081271A">
        <w:rPr>
          <w:rFonts w:ascii="Times New Roman" w:hAnsi="Times New Roman"/>
        </w:rPr>
        <w:t xml:space="preserve">persona </w:t>
      </w:r>
      <w:r w:rsidRPr="0081271A">
        <w:rPr>
          <w:rFonts w:ascii="Times New Roman" w:hAnsi="Times New Roman"/>
        </w:rPr>
        <w:t>su 100):</w:t>
      </w:r>
    </w:p>
    <w:p w14:paraId="2D57886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sanguinamento nel cervello o all’interno del cranio</w:t>
      </w:r>
      <w:r w:rsidR="00A10AD6" w:rsidRPr="00A10AD6">
        <w:t xml:space="preserve"> </w:t>
      </w:r>
      <w:r w:rsidR="00A10AD6" w:rsidRPr="00A10AD6">
        <w:rPr>
          <w:rFonts w:ascii="Times New Roman" w:hAnsi="Times New Roman"/>
        </w:rPr>
        <w:t>(vedere sopra, segni di sanguinamento)</w:t>
      </w:r>
    </w:p>
    <w:p w14:paraId="1219A86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sanguinamento in un’articolazione, che causa dolore e gonfiore</w:t>
      </w:r>
    </w:p>
    <w:p w14:paraId="7D5D1821" w14:textId="77777777" w:rsidR="00F10264" w:rsidRPr="0081271A" w:rsidRDefault="00F10264" w:rsidP="00F10264">
      <w:pPr>
        <w:numPr>
          <w:ilvl w:val="0"/>
          <w:numId w:val="5"/>
        </w:numPr>
        <w:tabs>
          <w:tab w:val="clear" w:pos="360"/>
          <w:tab w:val="num" w:pos="142"/>
        </w:tabs>
        <w:spacing w:after="0" w:line="240" w:lineRule="auto"/>
        <w:rPr>
          <w:rFonts w:ascii="Times New Roman" w:hAnsi="Times New Roman"/>
        </w:rPr>
      </w:pPr>
      <w:r w:rsidRPr="0081271A">
        <w:rPr>
          <w:rFonts w:ascii="Times New Roman" w:hAnsi="Times New Roman"/>
        </w:rPr>
        <w:t xml:space="preserve">trombocitopenia (riduzione delle piastrine, che sono le cellule che consentono al sangue di coagulare) </w:t>
      </w:r>
    </w:p>
    <w:p w14:paraId="77739F1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reazioni allergiche, incluse reazioni allergiche cutanee</w:t>
      </w:r>
    </w:p>
    <w:p w14:paraId="29AB7EB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malfunzionamento del fegato (può essere accertato con le analisi effettuate dal medico)</w:t>
      </w:r>
    </w:p>
    <w:p w14:paraId="3328027A" w14:textId="77777777" w:rsidR="00F10264" w:rsidRPr="0081271A" w:rsidRDefault="00F10264" w:rsidP="00F10264">
      <w:pPr>
        <w:spacing w:after="0" w:line="240" w:lineRule="auto"/>
        <w:ind w:left="142" w:hanging="142"/>
        <w:rPr>
          <w:rFonts w:ascii="Times New Roman" w:hAnsi="Times New Roman"/>
        </w:rPr>
      </w:pPr>
      <w:r w:rsidRPr="0081271A">
        <w:rPr>
          <w:rFonts w:ascii="Times New Roman" w:hAnsi="Times New Roman"/>
        </w:rPr>
        <w:noBreakHyphen/>
        <w:t xml:space="preserve"> analisi del sangue </w:t>
      </w:r>
      <w:r w:rsidR="00E00036" w:rsidRPr="0081271A">
        <w:rPr>
          <w:rFonts w:ascii="Times New Roman" w:hAnsi="Times New Roman"/>
        </w:rPr>
        <w:t xml:space="preserve">che evidenziano </w:t>
      </w:r>
      <w:r w:rsidRPr="0081271A">
        <w:rPr>
          <w:rFonts w:ascii="Times New Roman" w:hAnsi="Times New Roman"/>
        </w:rPr>
        <w:t>un aumento della bilirubina, di alcuni enzimi del pancreas o del fegato o del numero di piastrine</w:t>
      </w:r>
    </w:p>
    <w:p w14:paraId="20F3C25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svenimento</w:t>
      </w:r>
    </w:p>
    <w:p w14:paraId="42722F2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malessere</w:t>
      </w:r>
    </w:p>
    <w:p w14:paraId="3188F9C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battito cardiaco accelerato</w:t>
      </w:r>
    </w:p>
    <w:p w14:paraId="6EE37A7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bocca secca</w:t>
      </w:r>
    </w:p>
    <w:p w14:paraId="27DD4CD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orticaria</w:t>
      </w:r>
    </w:p>
    <w:p w14:paraId="6FDAB863" w14:textId="77777777" w:rsidR="00F10264" w:rsidRPr="0081271A" w:rsidRDefault="00F10264" w:rsidP="00F10264">
      <w:pPr>
        <w:keepNext/>
        <w:keepLines/>
        <w:numPr>
          <w:ilvl w:val="12"/>
          <w:numId w:val="0"/>
        </w:numPr>
        <w:spacing w:after="0" w:line="240" w:lineRule="auto"/>
        <w:rPr>
          <w:rFonts w:ascii="Times New Roman" w:hAnsi="Times New Roman"/>
          <w:b/>
        </w:rPr>
      </w:pPr>
    </w:p>
    <w:p w14:paraId="34E0A2B4" w14:textId="77777777" w:rsidR="00F10264" w:rsidRPr="0081271A" w:rsidRDefault="00F10264" w:rsidP="00F10264">
      <w:pPr>
        <w:keepNext/>
        <w:keepLines/>
        <w:numPr>
          <w:ilvl w:val="12"/>
          <w:numId w:val="0"/>
        </w:numPr>
        <w:spacing w:after="0" w:line="240" w:lineRule="auto"/>
        <w:rPr>
          <w:rFonts w:ascii="Times New Roman" w:hAnsi="Times New Roman"/>
          <w:i/>
        </w:rPr>
      </w:pPr>
      <w:r w:rsidRPr="0081271A">
        <w:rPr>
          <w:rFonts w:ascii="Times New Roman" w:hAnsi="Times New Roman"/>
          <w:b/>
        </w:rPr>
        <w:t xml:space="preserve">Rari </w:t>
      </w:r>
      <w:r w:rsidRPr="0081271A">
        <w:rPr>
          <w:rFonts w:ascii="Times New Roman" w:hAnsi="Times New Roman"/>
        </w:rPr>
        <w:t>(possono interessare fino a 1 </w:t>
      </w:r>
      <w:r w:rsidR="00E00036" w:rsidRPr="0081271A">
        <w:rPr>
          <w:rFonts w:ascii="Times New Roman" w:hAnsi="Times New Roman"/>
        </w:rPr>
        <w:t xml:space="preserve">persona </w:t>
      </w:r>
      <w:r w:rsidRPr="0081271A">
        <w:rPr>
          <w:rFonts w:ascii="Times New Roman" w:hAnsi="Times New Roman"/>
        </w:rPr>
        <w:t>su 1.000):</w:t>
      </w:r>
    </w:p>
    <w:p w14:paraId="28CEAD3B"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sanguinamento in un muscolo</w:t>
      </w:r>
    </w:p>
    <w:p w14:paraId="1BD8821C" w14:textId="77777777" w:rsidR="00F10264" w:rsidRPr="0081271A" w:rsidRDefault="00F10264" w:rsidP="00F10264">
      <w:pPr>
        <w:numPr>
          <w:ilvl w:val="0"/>
          <w:numId w:val="5"/>
        </w:numPr>
        <w:tabs>
          <w:tab w:val="clear" w:pos="360"/>
          <w:tab w:val="num" w:pos="142"/>
        </w:tabs>
        <w:spacing w:after="0" w:line="240" w:lineRule="auto"/>
        <w:ind w:left="142" w:hanging="142"/>
        <w:rPr>
          <w:rFonts w:ascii="Times New Roman" w:hAnsi="Times New Roman"/>
        </w:rPr>
      </w:pPr>
      <w:r w:rsidRPr="0081271A">
        <w:rPr>
          <w:rFonts w:ascii="Times New Roman" w:hAnsi="Times New Roman"/>
        </w:rPr>
        <w:t>colestasi (diminuzione del flusso della bile, una sostanza prodotta dal fegato), epatite incluso danno epatocellulare (infiammazione del fegato incluso danno epatico)</w:t>
      </w:r>
    </w:p>
    <w:p w14:paraId="5C041F32"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colorazione gialla della pelle e degli occhi (ittero)</w:t>
      </w:r>
    </w:p>
    <w:p w14:paraId="252DB5C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localizzato</w:t>
      </w:r>
    </w:p>
    <w:p w14:paraId="65A278DD" w14:textId="15D1E9CA" w:rsidR="00F10264" w:rsidRDefault="00F10264" w:rsidP="00F10264">
      <w:pPr>
        <w:pStyle w:val="EMEABodyText"/>
        <w:keepNext/>
        <w:autoSpaceDE w:val="0"/>
        <w:autoSpaceDN w:val="0"/>
        <w:adjustRightInd w:val="0"/>
        <w:spacing w:after="0" w:line="240" w:lineRule="auto"/>
        <w:rPr>
          <w:rFonts w:eastAsia="Calibri"/>
          <w:sz w:val="22"/>
          <w:szCs w:val="22"/>
          <w:lang w:val="it-IT" w:eastAsia="en-US"/>
        </w:rPr>
      </w:pPr>
      <w:r w:rsidRPr="0081271A">
        <w:rPr>
          <w:sz w:val="22"/>
          <w:szCs w:val="22"/>
          <w:lang w:val="it-IT"/>
        </w:rPr>
        <w:noBreakHyphen/>
        <w:t xml:space="preserve"> </w:t>
      </w:r>
      <w:r w:rsidRPr="0081271A">
        <w:rPr>
          <w:rFonts w:eastAsia="Calibri"/>
          <w:sz w:val="22"/>
          <w:szCs w:val="22"/>
          <w:lang w:val="it-IT" w:eastAsia="en-US"/>
        </w:rPr>
        <w:t>formazione di un accumulo di sangue (ematoma) nell’inguine come complicanza di una procedura a livello cardiaco che prevede l’inserimento di un catetere nell’arteria della gamba (pseudoaneurisma)</w:t>
      </w:r>
    </w:p>
    <w:p w14:paraId="3102A128" w14:textId="2FB265FE" w:rsidR="002459C6" w:rsidRDefault="002459C6" w:rsidP="00F10264">
      <w:pPr>
        <w:pStyle w:val="EMEABodyText"/>
        <w:keepNext/>
        <w:autoSpaceDE w:val="0"/>
        <w:autoSpaceDN w:val="0"/>
        <w:adjustRightInd w:val="0"/>
        <w:spacing w:after="0" w:line="240" w:lineRule="auto"/>
        <w:rPr>
          <w:rFonts w:eastAsia="Calibri"/>
          <w:sz w:val="22"/>
          <w:szCs w:val="22"/>
          <w:lang w:val="it-IT" w:eastAsia="en-US"/>
        </w:rPr>
      </w:pPr>
    </w:p>
    <w:p w14:paraId="658D18D0" w14:textId="77777777" w:rsidR="002459C6" w:rsidRDefault="002459C6" w:rsidP="00F10264">
      <w:pPr>
        <w:pStyle w:val="EMEABodyText"/>
        <w:keepNext/>
        <w:autoSpaceDE w:val="0"/>
        <w:autoSpaceDN w:val="0"/>
        <w:adjustRightInd w:val="0"/>
        <w:spacing w:after="0" w:line="240" w:lineRule="auto"/>
        <w:rPr>
          <w:rFonts w:eastAsia="Calibri"/>
          <w:sz w:val="22"/>
          <w:szCs w:val="22"/>
          <w:lang w:val="it-IT" w:eastAsia="en-US"/>
        </w:rPr>
      </w:pPr>
      <w:r w:rsidRPr="002459C6">
        <w:rPr>
          <w:rFonts w:eastAsia="Calibri"/>
          <w:sz w:val="22"/>
          <w:szCs w:val="22"/>
          <w:lang w:val="it-IT" w:eastAsia="en-US"/>
        </w:rPr>
        <w:t>Molto rari (possono manifestarsi fino a 1 persona su 10 000)</w:t>
      </w:r>
    </w:p>
    <w:p w14:paraId="69FF8F1F" w14:textId="7B7FD326" w:rsidR="002459C6" w:rsidRPr="0081271A" w:rsidRDefault="002459C6" w:rsidP="00596336">
      <w:pPr>
        <w:pStyle w:val="EMEABodyText"/>
        <w:keepNext/>
        <w:numPr>
          <w:ilvl w:val="0"/>
          <w:numId w:val="5"/>
        </w:numPr>
        <w:autoSpaceDE w:val="0"/>
        <w:autoSpaceDN w:val="0"/>
        <w:adjustRightInd w:val="0"/>
        <w:spacing w:after="0" w:line="240" w:lineRule="auto"/>
        <w:rPr>
          <w:rFonts w:eastAsia="Calibri"/>
          <w:sz w:val="22"/>
          <w:szCs w:val="22"/>
          <w:lang w:val="it-IT" w:eastAsia="en-US"/>
        </w:rPr>
      </w:pPr>
      <w:r w:rsidRPr="002459C6">
        <w:rPr>
          <w:rFonts w:eastAsia="Calibri"/>
          <w:sz w:val="22"/>
          <w:szCs w:val="22"/>
          <w:lang w:val="it-IT" w:eastAsia="en-US"/>
        </w:rPr>
        <w:t>accumulo di eosinofili, un tipo di globuli bianchi granulocitici che causano infiammazione al polmone (polmonite eosinofila)</w:t>
      </w:r>
    </w:p>
    <w:p w14:paraId="2503A8A1" w14:textId="77777777" w:rsidR="00F10264" w:rsidRPr="0081271A" w:rsidRDefault="00F10264" w:rsidP="00F10264">
      <w:pPr>
        <w:numPr>
          <w:ilvl w:val="12"/>
          <w:numId w:val="0"/>
        </w:numPr>
        <w:spacing w:after="0" w:line="240" w:lineRule="auto"/>
        <w:rPr>
          <w:rFonts w:ascii="Times New Roman" w:hAnsi="Times New Roman"/>
        </w:rPr>
      </w:pPr>
    </w:p>
    <w:p w14:paraId="1868E303" w14:textId="77777777" w:rsidR="00F10264" w:rsidRPr="0081271A" w:rsidRDefault="00F10264" w:rsidP="00F10264">
      <w:pPr>
        <w:keepNext/>
        <w:autoSpaceDE w:val="0"/>
        <w:autoSpaceDN w:val="0"/>
        <w:adjustRightInd w:val="0"/>
        <w:spacing w:after="0" w:line="240" w:lineRule="auto"/>
        <w:rPr>
          <w:rFonts w:ascii="Times New Roman" w:hAnsi="Times New Roman"/>
        </w:rPr>
      </w:pPr>
      <w:r w:rsidRPr="0081271A">
        <w:rPr>
          <w:rFonts w:ascii="Times New Roman" w:hAnsi="Times New Roman"/>
          <w:b/>
        </w:rPr>
        <w:t xml:space="preserve">Frequenza non nota </w:t>
      </w:r>
      <w:r w:rsidRPr="0081271A">
        <w:rPr>
          <w:rFonts w:ascii="Times New Roman" w:hAnsi="Times New Roman"/>
        </w:rPr>
        <w:t>(la frequenza non può essere definita sulla base dei dati disponibili):</w:t>
      </w:r>
    </w:p>
    <w:p w14:paraId="0AD99840" w14:textId="77777777" w:rsidR="00F10264" w:rsidRDefault="00F10264" w:rsidP="00F10264">
      <w:pPr>
        <w:spacing w:after="0" w:line="240" w:lineRule="auto"/>
        <w:rPr>
          <w:rFonts w:ascii="Times New Roman" w:hAnsi="Times New Roman"/>
        </w:rPr>
      </w:pPr>
      <w:r w:rsidRPr="0081271A">
        <w:rPr>
          <w:rFonts w:ascii="Times New Roman" w:hAnsi="Times New Roman"/>
        </w:rPr>
        <w:noBreakHyphen/>
        <w:t xml:space="preserve"> compromissione renale dopo un sanguinamento intenso</w:t>
      </w:r>
    </w:p>
    <w:p w14:paraId="3F608E59" w14:textId="61676C86" w:rsidR="002F17A5" w:rsidRPr="0081271A" w:rsidRDefault="002F17A5" w:rsidP="00F10264">
      <w:pPr>
        <w:spacing w:after="0" w:line="240" w:lineRule="auto"/>
        <w:rPr>
          <w:rFonts w:ascii="Times New Roman" w:hAnsi="Times New Roman"/>
        </w:rPr>
      </w:pPr>
      <w:bookmarkStart w:id="15" w:name="_Hlk142042702"/>
      <w:r>
        <w:rPr>
          <w:rFonts w:ascii="Times New Roman" w:hAnsi="Times New Roman"/>
        </w:rPr>
        <w:t>-</w:t>
      </w:r>
      <w:r w:rsidRPr="002F17A5">
        <w:t xml:space="preserve"> </w:t>
      </w:r>
      <w:r w:rsidRPr="002F17A5">
        <w:rPr>
          <w:rFonts w:ascii="Times New Roman" w:hAnsi="Times New Roman"/>
        </w:rPr>
        <w:t xml:space="preserve"> sanguinamento renale alle volte con presenza di sangue nelle urine che porta al mal funzionamento dei reni (Nefropatia da anticoagulanti)</w:t>
      </w:r>
    </w:p>
    <w:bookmarkEnd w:id="15"/>
    <w:p w14:paraId="58B27E87"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rPr>
        <w:noBreakHyphen/>
        <w:t xml:space="preserve"> aumento della pressione nei muscoli delle gambe o delle braccia dopo un sanguinamento, che causa dolore, gonfiore, alterazioni della sensibilità, intorpidimento o paralisi (sindrome compartimentale dopo un sanguinamento)</w:t>
      </w:r>
    </w:p>
    <w:p w14:paraId="52ACF27C" w14:textId="77777777" w:rsidR="00F10264" w:rsidRPr="0081271A" w:rsidRDefault="00F10264" w:rsidP="00F10264">
      <w:pPr>
        <w:numPr>
          <w:ilvl w:val="12"/>
          <w:numId w:val="0"/>
        </w:numPr>
        <w:spacing w:after="0" w:line="240" w:lineRule="auto"/>
        <w:rPr>
          <w:rFonts w:ascii="Times New Roman" w:hAnsi="Times New Roman"/>
        </w:rPr>
      </w:pPr>
    </w:p>
    <w:p w14:paraId="4FDF5909" w14:textId="77777777" w:rsidR="00F10264" w:rsidRPr="0081271A" w:rsidRDefault="00F10264" w:rsidP="00F10264">
      <w:pPr>
        <w:keepNext/>
        <w:suppressAutoHyphens/>
        <w:spacing w:after="0" w:line="240" w:lineRule="auto"/>
        <w:rPr>
          <w:rFonts w:ascii="Times New Roman" w:hAnsi="Times New Roman"/>
          <w:b/>
        </w:rPr>
      </w:pPr>
      <w:r w:rsidRPr="0081271A">
        <w:rPr>
          <w:rFonts w:ascii="Times New Roman" w:hAnsi="Times New Roman"/>
          <w:b/>
        </w:rPr>
        <w:t>Segnalazione degli effetti indesiderati</w:t>
      </w:r>
    </w:p>
    <w:p w14:paraId="46678DE1" w14:textId="77777777" w:rsidR="00F10264" w:rsidRPr="0081271A" w:rsidRDefault="00F10264" w:rsidP="006E16B7">
      <w:pPr>
        <w:numPr>
          <w:ilvl w:val="12"/>
          <w:numId w:val="0"/>
        </w:numPr>
        <w:spacing w:after="0" w:line="240" w:lineRule="auto"/>
        <w:contextualSpacing/>
        <w:rPr>
          <w:rFonts w:ascii="Times New Roman" w:hAnsi="Times New Roman"/>
        </w:rPr>
      </w:pPr>
      <w:r w:rsidRPr="0081271A">
        <w:rPr>
          <w:rFonts w:ascii="Times New Roman" w:hAnsi="Times New Roman"/>
        </w:rPr>
        <w:t xml:space="preserve">Se manifesta un qualsiasi effetto indesiderato, compresi quelli non elencati in questo foglio, si rivolga al medico o al farmacista. Può inoltre segnalare gli effetti indesiderati direttamente tramite </w:t>
      </w:r>
      <w:r w:rsidRPr="0081271A">
        <w:rPr>
          <w:rFonts w:ascii="Times New Roman" w:hAnsi="Times New Roman"/>
          <w:highlight w:val="lightGray"/>
        </w:rPr>
        <w:t xml:space="preserve">il sistema </w:t>
      </w:r>
      <w:r w:rsidRPr="0081271A">
        <w:rPr>
          <w:rFonts w:ascii="Times New Roman" w:hAnsi="Times New Roman"/>
          <w:highlight w:val="lightGray"/>
        </w:rPr>
        <w:lastRenderedPageBreak/>
        <w:t>nazionale di segnalazione riportato nell’</w:t>
      </w:r>
      <w:hyperlink r:id="rId24" w:history="1">
        <w:r w:rsidRPr="0081271A">
          <w:rPr>
            <w:rStyle w:val="Hyperlink"/>
            <w:rFonts w:ascii="Times New Roman" w:hAnsi="Times New Roman"/>
            <w:highlight w:val="lightGray"/>
          </w:rPr>
          <w:t>allegato V</w:t>
        </w:r>
      </w:hyperlink>
      <w:r w:rsidRPr="0081271A">
        <w:rPr>
          <w:rFonts w:ascii="Times New Roman" w:hAnsi="Times New Roman"/>
        </w:rPr>
        <w:t>. Segnalando gli effetti indesiderati può contribuire a fornire maggiori informazioni sulla sicurezza di questo medicinale.</w:t>
      </w:r>
    </w:p>
    <w:p w14:paraId="0DBAC1E4" w14:textId="77777777" w:rsidR="00F10264" w:rsidRPr="0081271A" w:rsidRDefault="00F10264" w:rsidP="006E16B7">
      <w:pPr>
        <w:numPr>
          <w:ilvl w:val="12"/>
          <w:numId w:val="0"/>
        </w:numPr>
        <w:spacing w:after="0" w:line="240" w:lineRule="auto"/>
        <w:contextualSpacing/>
        <w:rPr>
          <w:rFonts w:ascii="Times New Roman" w:hAnsi="Times New Roman"/>
        </w:rPr>
      </w:pPr>
    </w:p>
    <w:p w14:paraId="50ACF070" w14:textId="77777777" w:rsidR="00F10264" w:rsidRPr="0081271A" w:rsidRDefault="00F10264" w:rsidP="006E16B7">
      <w:pPr>
        <w:numPr>
          <w:ilvl w:val="12"/>
          <w:numId w:val="0"/>
        </w:numPr>
        <w:spacing w:after="0" w:line="240" w:lineRule="auto"/>
        <w:contextualSpacing/>
        <w:rPr>
          <w:rFonts w:ascii="Times New Roman" w:hAnsi="Times New Roman"/>
        </w:rPr>
      </w:pPr>
    </w:p>
    <w:p w14:paraId="1590E3C3" w14:textId="77777777" w:rsidR="00F10264" w:rsidRPr="0081271A" w:rsidRDefault="00F10264" w:rsidP="006E16B7">
      <w:pPr>
        <w:keepNext/>
        <w:numPr>
          <w:ilvl w:val="12"/>
          <w:numId w:val="0"/>
        </w:numPr>
        <w:spacing w:after="0" w:line="240" w:lineRule="auto"/>
        <w:ind w:left="567" w:hanging="567"/>
        <w:contextualSpacing/>
        <w:rPr>
          <w:rFonts w:ascii="Times New Roman" w:hAnsi="Times New Roman"/>
        </w:rPr>
      </w:pPr>
      <w:r w:rsidRPr="0081271A">
        <w:rPr>
          <w:rFonts w:ascii="Times New Roman" w:hAnsi="Times New Roman"/>
          <w:b/>
        </w:rPr>
        <w:t>5.</w:t>
      </w:r>
      <w:r w:rsidRPr="0081271A">
        <w:rPr>
          <w:rFonts w:ascii="Times New Roman" w:hAnsi="Times New Roman"/>
          <w:b/>
        </w:rPr>
        <w:tab/>
        <w:t xml:space="preserve">Come conservare </w:t>
      </w:r>
      <w:r w:rsidR="0048044D" w:rsidRPr="0081271A">
        <w:rPr>
          <w:rFonts w:ascii="Times New Roman" w:hAnsi="Times New Roman"/>
          <w:b/>
        </w:rPr>
        <w:t>Rivaroxaban Accord</w:t>
      </w:r>
    </w:p>
    <w:p w14:paraId="727E78F8" w14:textId="77777777" w:rsidR="00F10264" w:rsidRPr="0081271A" w:rsidRDefault="00F10264" w:rsidP="006E16B7">
      <w:pPr>
        <w:keepNext/>
        <w:numPr>
          <w:ilvl w:val="12"/>
          <w:numId w:val="0"/>
        </w:numPr>
        <w:spacing w:after="0" w:line="240" w:lineRule="auto"/>
        <w:contextualSpacing/>
        <w:rPr>
          <w:rFonts w:ascii="Times New Roman" w:hAnsi="Times New Roman"/>
        </w:rPr>
      </w:pPr>
    </w:p>
    <w:p w14:paraId="78F3A6B8"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Conservi questo medicinale fuori dalla vista e dalla portata dei bambini.</w:t>
      </w:r>
    </w:p>
    <w:p w14:paraId="364FDEF3" w14:textId="77777777" w:rsidR="00F10264" w:rsidRPr="0081271A" w:rsidRDefault="00F10264" w:rsidP="00F10264">
      <w:pPr>
        <w:numPr>
          <w:ilvl w:val="12"/>
          <w:numId w:val="0"/>
        </w:numPr>
        <w:spacing w:after="0" w:line="240" w:lineRule="auto"/>
        <w:rPr>
          <w:rFonts w:ascii="Times New Roman" w:hAnsi="Times New Roman"/>
        </w:rPr>
      </w:pPr>
    </w:p>
    <w:p w14:paraId="3128DEBA"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Non usi questo medicinale dopo la data di scadenza che è riportata</w:t>
      </w:r>
      <w:r w:rsidR="0048044D" w:rsidRPr="0081271A">
        <w:rPr>
          <w:rFonts w:ascii="Times New Roman" w:hAnsi="Times New Roman"/>
        </w:rPr>
        <w:t xml:space="preserve"> sia</w:t>
      </w:r>
      <w:r w:rsidRPr="0081271A">
        <w:rPr>
          <w:rFonts w:ascii="Times New Roman" w:hAnsi="Times New Roman"/>
        </w:rPr>
        <w:t xml:space="preserve"> sul cartone </w:t>
      </w:r>
      <w:r w:rsidR="0048044D" w:rsidRPr="0081271A">
        <w:rPr>
          <w:rFonts w:ascii="Times New Roman" w:hAnsi="Times New Roman"/>
        </w:rPr>
        <w:t>ch</w:t>
      </w:r>
      <w:r w:rsidRPr="0081271A">
        <w:rPr>
          <w:rFonts w:ascii="Times New Roman" w:hAnsi="Times New Roman"/>
        </w:rPr>
        <w:t>e su ogni blister o flacone dopo Scad./EXP. La data di scadenza si riferisce all’ultimo giorno di quel mese.</w:t>
      </w:r>
    </w:p>
    <w:p w14:paraId="07F5663B" w14:textId="77777777" w:rsidR="00F10264" w:rsidRPr="0081271A" w:rsidRDefault="00F10264" w:rsidP="00F10264">
      <w:pPr>
        <w:numPr>
          <w:ilvl w:val="12"/>
          <w:numId w:val="0"/>
        </w:numPr>
        <w:spacing w:after="0" w:line="240" w:lineRule="auto"/>
        <w:rPr>
          <w:rFonts w:ascii="Times New Roman" w:hAnsi="Times New Roman"/>
        </w:rPr>
      </w:pPr>
    </w:p>
    <w:p w14:paraId="6C5FA50C"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Questo medicinale non richiede alcuna condizione particolare di conservazione.</w:t>
      </w:r>
    </w:p>
    <w:p w14:paraId="2C4B9F5E" w14:textId="77777777" w:rsidR="00A10AD6" w:rsidRDefault="00A10AD6" w:rsidP="00F10264">
      <w:pPr>
        <w:numPr>
          <w:ilvl w:val="12"/>
          <w:numId w:val="0"/>
        </w:numPr>
        <w:spacing w:after="0" w:line="240" w:lineRule="auto"/>
        <w:rPr>
          <w:rFonts w:ascii="Times New Roman" w:hAnsi="Times New Roman"/>
        </w:rPr>
      </w:pPr>
      <w:r w:rsidRPr="00A10AD6">
        <w:rPr>
          <w:rFonts w:ascii="Times New Roman" w:hAnsi="Times New Roman"/>
        </w:rPr>
        <w:t>Compresse frantumate</w:t>
      </w:r>
    </w:p>
    <w:p w14:paraId="6C2DA31A" w14:textId="77777777" w:rsidR="00F10264" w:rsidRDefault="00A10AD6" w:rsidP="00F10264">
      <w:pPr>
        <w:numPr>
          <w:ilvl w:val="12"/>
          <w:numId w:val="0"/>
        </w:numPr>
        <w:spacing w:after="0" w:line="240" w:lineRule="auto"/>
        <w:rPr>
          <w:rFonts w:ascii="Times New Roman" w:hAnsi="Times New Roman"/>
        </w:rPr>
      </w:pPr>
      <w:r w:rsidRPr="00A10AD6">
        <w:rPr>
          <w:rFonts w:ascii="Times New Roman" w:hAnsi="Times New Roman"/>
        </w:rPr>
        <w:t xml:space="preserve"> Le compresse frantumate sono stabili in acqua o in purea di mele fino a 4 ore.</w:t>
      </w:r>
    </w:p>
    <w:p w14:paraId="2DD70100" w14:textId="77777777" w:rsidR="00A10AD6" w:rsidRPr="0081271A" w:rsidRDefault="00A10AD6" w:rsidP="00F10264">
      <w:pPr>
        <w:numPr>
          <w:ilvl w:val="12"/>
          <w:numId w:val="0"/>
        </w:numPr>
        <w:spacing w:after="0" w:line="240" w:lineRule="auto"/>
        <w:rPr>
          <w:rFonts w:ascii="Times New Roman" w:hAnsi="Times New Roman"/>
        </w:rPr>
      </w:pPr>
    </w:p>
    <w:p w14:paraId="2C4E2DD9"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Non getti alcun medicinale nell’acqua di scarico e nei rifiuti domestici. Chieda al farmacista come eliminare i medicinali che non utilizza più. Questo aiuterà a proteggere l’ambiente.</w:t>
      </w:r>
    </w:p>
    <w:p w14:paraId="4E41B74C" w14:textId="77777777" w:rsidR="00F10264" w:rsidRPr="0081271A" w:rsidRDefault="00F10264" w:rsidP="00F10264">
      <w:pPr>
        <w:numPr>
          <w:ilvl w:val="12"/>
          <w:numId w:val="0"/>
        </w:numPr>
        <w:spacing w:after="0" w:line="240" w:lineRule="auto"/>
        <w:rPr>
          <w:rFonts w:ascii="Times New Roman" w:hAnsi="Times New Roman"/>
        </w:rPr>
      </w:pPr>
    </w:p>
    <w:p w14:paraId="4A21B3CD" w14:textId="77777777" w:rsidR="00F10264" w:rsidRPr="0081271A" w:rsidRDefault="00F10264" w:rsidP="00F10264">
      <w:pPr>
        <w:numPr>
          <w:ilvl w:val="12"/>
          <w:numId w:val="0"/>
        </w:numPr>
        <w:spacing w:after="0" w:line="240" w:lineRule="auto"/>
        <w:rPr>
          <w:rFonts w:ascii="Times New Roman" w:hAnsi="Times New Roman"/>
        </w:rPr>
      </w:pPr>
    </w:p>
    <w:p w14:paraId="09FBAD79" w14:textId="77777777" w:rsidR="00F10264" w:rsidRPr="0081271A" w:rsidRDefault="00F10264" w:rsidP="00F10264">
      <w:pPr>
        <w:keepNext/>
        <w:numPr>
          <w:ilvl w:val="12"/>
          <w:numId w:val="0"/>
        </w:numPr>
        <w:spacing w:after="0" w:line="240" w:lineRule="auto"/>
        <w:ind w:left="567" w:hanging="567"/>
        <w:rPr>
          <w:rFonts w:ascii="Times New Roman" w:hAnsi="Times New Roman"/>
          <w:b/>
        </w:rPr>
      </w:pPr>
      <w:r w:rsidRPr="0081271A">
        <w:rPr>
          <w:rFonts w:ascii="Times New Roman" w:hAnsi="Times New Roman"/>
          <w:b/>
        </w:rPr>
        <w:t>6.</w:t>
      </w:r>
      <w:r w:rsidRPr="0081271A">
        <w:rPr>
          <w:rFonts w:ascii="Times New Roman" w:hAnsi="Times New Roman"/>
          <w:b/>
        </w:rPr>
        <w:tab/>
        <w:t>Contenuto della confezione e altre informazioni</w:t>
      </w:r>
    </w:p>
    <w:p w14:paraId="173AA0F3" w14:textId="77777777" w:rsidR="00F10264" w:rsidRPr="0081271A" w:rsidRDefault="00F10264" w:rsidP="00F10264">
      <w:pPr>
        <w:keepNext/>
        <w:numPr>
          <w:ilvl w:val="12"/>
          <w:numId w:val="0"/>
        </w:numPr>
        <w:spacing w:after="0" w:line="240" w:lineRule="auto"/>
        <w:rPr>
          <w:rFonts w:ascii="Times New Roman" w:hAnsi="Times New Roman"/>
        </w:rPr>
      </w:pPr>
    </w:p>
    <w:p w14:paraId="3F3D4146" w14:textId="77777777" w:rsidR="00F10264" w:rsidRPr="0081271A" w:rsidRDefault="00F10264" w:rsidP="00F10264">
      <w:pPr>
        <w:keepNext/>
        <w:numPr>
          <w:ilvl w:val="12"/>
          <w:numId w:val="0"/>
        </w:numPr>
        <w:spacing w:after="0" w:line="240" w:lineRule="auto"/>
        <w:rPr>
          <w:rFonts w:ascii="Times New Roman" w:hAnsi="Times New Roman"/>
          <w:b/>
        </w:rPr>
      </w:pPr>
      <w:r w:rsidRPr="0081271A">
        <w:rPr>
          <w:rFonts w:ascii="Times New Roman" w:hAnsi="Times New Roman"/>
          <w:b/>
        </w:rPr>
        <w:t xml:space="preserve">Cosa contiene </w:t>
      </w:r>
      <w:r w:rsidR="0048044D" w:rsidRPr="0081271A">
        <w:rPr>
          <w:rFonts w:ascii="Times New Roman" w:hAnsi="Times New Roman"/>
          <w:b/>
        </w:rPr>
        <w:t>Rivaroxaban Accord</w:t>
      </w:r>
    </w:p>
    <w:p w14:paraId="2BFE00B5" w14:textId="77777777" w:rsidR="00F10264" w:rsidRPr="0081271A" w:rsidRDefault="00F10264" w:rsidP="00F10264">
      <w:pPr>
        <w:spacing w:after="0" w:line="240" w:lineRule="auto"/>
        <w:ind w:left="567" w:hanging="567"/>
        <w:rPr>
          <w:rFonts w:ascii="Times New Roman" w:hAnsi="Times New Roman"/>
          <w:i/>
        </w:rPr>
      </w:pPr>
      <w:r w:rsidRPr="0081271A">
        <w:rPr>
          <w:rFonts w:ascii="Times New Roman" w:hAnsi="Times New Roman"/>
        </w:rPr>
        <w:noBreakHyphen/>
      </w:r>
      <w:r w:rsidRPr="0081271A">
        <w:rPr>
          <w:rFonts w:ascii="Times New Roman" w:hAnsi="Times New Roman"/>
        </w:rPr>
        <w:tab/>
        <w:t>Il principio attivo è rivaroxaban. Ogni compressa contiene 2,5 mg di rivaroxaban.</w:t>
      </w:r>
    </w:p>
    <w:p w14:paraId="4A6DF745" w14:textId="77777777" w:rsidR="0048044D" w:rsidRPr="0081271A" w:rsidRDefault="00F10264" w:rsidP="00F10264">
      <w:pPr>
        <w:spacing w:after="0" w:line="240" w:lineRule="auto"/>
        <w:ind w:left="567" w:hanging="567"/>
        <w:rPr>
          <w:rFonts w:ascii="Times New Roman" w:hAnsi="Times New Roman"/>
        </w:rPr>
      </w:pPr>
      <w:r w:rsidRPr="0081271A">
        <w:rPr>
          <w:rFonts w:ascii="Times New Roman" w:hAnsi="Times New Roman"/>
        </w:rPr>
        <w:noBreakHyphen/>
      </w:r>
      <w:r w:rsidRPr="0081271A">
        <w:rPr>
          <w:rFonts w:ascii="Times New Roman" w:hAnsi="Times New Roman"/>
        </w:rPr>
        <w:tab/>
        <w:t>Gli altri componenti sono:</w:t>
      </w:r>
    </w:p>
    <w:p w14:paraId="77B3F1E6" w14:textId="77777777" w:rsidR="0048044D" w:rsidRPr="0081271A" w:rsidRDefault="0048044D" w:rsidP="00F10264">
      <w:pPr>
        <w:spacing w:after="0" w:line="240" w:lineRule="auto"/>
        <w:ind w:left="567" w:hanging="567"/>
        <w:rPr>
          <w:rFonts w:ascii="Times New Roman" w:hAnsi="Times New Roman"/>
        </w:rPr>
      </w:pPr>
    </w:p>
    <w:p w14:paraId="4D53EA9B" w14:textId="77777777" w:rsidR="0048044D" w:rsidRPr="006E16B7" w:rsidRDefault="00F10264" w:rsidP="00F10264">
      <w:pPr>
        <w:spacing w:after="0" w:line="240" w:lineRule="auto"/>
        <w:ind w:left="567" w:hanging="567"/>
        <w:rPr>
          <w:rFonts w:ascii="Times New Roman" w:hAnsi="Times New Roman"/>
          <w:u w:val="single"/>
        </w:rPr>
      </w:pPr>
      <w:r w:rsidRPr="006E16B7">
        <w:rPr>
          <w:rFonts w:ascii="Times New Roman" w:hAnsi="Times New Roman"/>
          <w:u w:val="single"/>
        </w:rPr>
        <w:t xml:space="preserve">Nucleo della compressa </w:t>
      </w:r>
    </w:p>
    <w:p w14:paraId="275C256F"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Lattosio monoidrato</w:t>
      </w:r>
    </w:p>
    <w:p w14:paraId="1514E719"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Croscarmellosa sodica (E468)</w:t>
      </w:r>
    </w:p>
    <w:p w14:paraId="5DF26067"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Sodio laurilsolfato (E487)</w:t>
      </w:r>
    </w:p>
    <w:p w14:paraId="366943B5"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 xml:space="preserve">Ipromellosa </w:t>
      </w:r>
      <w:r w:rsidR="00CD6C34" w:rsidRPr="0081271A">
        <w:rPr>
          <w:rFonts w:ascii="Times New Roman" w:hAnsi="Times New Roman"/>
        </w:rPr>
        <w:t xml:space="preserve">2910 </w:t>
      </w:r>
      <w:r w:rsidR="00703CF0" w:rsidRPr="0081271A">
        <w:rPr>
          <w:rFonts w:ascii="Times New Roman" w:hAnsi="Times New Roman"/>
          <w:iCs/>
        </w:rPr>
        <w:t xml:space="preserve">(viscosità nominale 5,1 mPa.S) </w:t>
      </w:r>
      <w:r w:rsidRPr="0081271A">
        <w:rPr>
          <w:rFonts w:ascii="Times New Roman" w:hAnsi="Times New Roman"/>
        </w:rPr>
        <w:t>(E464)</w:t>
      </w:r>
    </w:p>
    <w:p w14:paraId="7F574CFE"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Cellulosa microcristallina (E460)</w:t>
      </w:r>
    </w:p>
    <w:p w14:paraId="5331AF19"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Silice colloidale anidra (E551)</w:t>
      </w:r>
    </w:p>
    <w:p w14:paraId="3417319E"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Magnesio stearato (E572)</w:t>
      </w:r>
    </w:p>
    <w:p w14:paraId="78D74493" w14:textId="77777777" w:rsidR="0048044D" w:rsidRPr="0081271A" w:rsidRDefault="0048044D" w:rsidP="0048044D">
      <w:pPr>
        <w:spacing w:after="0" w:line="240" w:lineRule="auto"/>
        <w:ind w:left="567" w:hanging="567"/>
        <w:rPr>
          <w:rFonts w:ascii="Times New Roman" w:hAnsi="Times New Roman"/>
        </w:rPr>
      </w:pPr>
    </w:p>
    <w:p w14:paraId="756EB4DC" w14:textId="77777777" w:rsidR="0048044D" w:rsidRPr="0081271A" w:rsidRDefault="0048044D" w:rsidP="0048044D">
      <w:pPr>
        <w:spacing w:after="0" w:line="240" w:lineRule="auto"/>
        <w:ind w:left="567" w:hanging="567"/>
        <w:rPr>
          <w:rFonts w:ascii="Times New Roman" w:hAnsi="Times New Roman"/>
          <w:u w:val="single"/>
        </w:rPr>
      </w:pPr>
      <w:r w:rsidRPr="0081271A">
        <w:rPr>
          <w:rFonts w:ascii="Times New Roman" w:hAnsi="Times New Roman"/>
          <w:u w:val="single"/>
        </w:rPr>
        <w:t>Pellicola di rivestimento</w:t>
      </w:r>
    </w:p>
    <w:p w14:paraId="331D46B2" w14:textId="77777777" w:rsidR="0048044D" w:rsidRPr="0081271A" w:rsidRDefault="00CD6C34" w:rsidP="0048044D">
      <w:pPr>
        <w:spacing w:after="0" w:line="240" w:lineRule="auto"/>
        <w:ind w:left="567" w:hanging="567"/>
        <w:rPr>
          <w:rFonts w:ascii="Times New Roman" w:hAnsi="Times New Roman"/>
        </w:rPr>
      </w:pPr>
      <w:r w:rsidRPr="0081271A">
        <w:rPr>
          <w:rFonts w:ascii="Times New Roman" w:hAnsi="Times New Roman"/>
        </w:rPr>
        <w:t>Macrogol</w:t>
      </w:r>
      <w:r w:rsidR="0048044D" w:rsidRPr="0081271A">
        <w:rPr>
          <w:rFonts w:ascii="Times New Roman" w:hAnsi="Times New Roman"/>
        </w:rPr>
        <w:t xml:space="preserve"> 4000 (E1521)</w:t>
      </w:r>
    </w:p>
    <w:p w14:paraId="052DEE5D"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 xml:space="preserve">Ipromellosa </w:t>
      </w:r>
      <w:r w:rsidR="00CD6C34" w:rsidRPr="0081271A">
        <w:rPr>
          <w:rFonts w:ascii="Times New Roman" w:hAnsi="Times New Roman"/>
        </w:rPr>
        <w:t xml:space="preserve">2910 </w:t>
      </w:r>
      <w:r w:rsidR="00703CF0" w:rsidRPr="0081271A">
        <w:rPr>
          <w:rFonts w:ascii="Times New Roman" w:hAnsi="Times New Roman"/>
          <w:iCs/>
        </w:rPr>
        <w:t xml:space="preserve">(viscosità nominale 5,1 mPa.S) </w:t>
      </w:r>
      <w:r w:rsidRPr="0081271A">
        <w:rPr>
          <w:rFonts w:ascii="Times New Roman" w:hAnsi="Times New Roman"/>
        </w:rPr>
        <w:t>(E</w:t>
      </w:r>
      <w:r w:rsidR="00703CF0" w:rsidRPr="0081271A">
        <w:rPr>
          <w:rFonts w:ascii="Times New Roman" w:hAnsi="Times New Roman"/>
        </w:rPr>
        <w:t>4</w:t>
      </w:r>
      <w:r w:rsidRPr="0081271A">
        <w:rPr>
          <w:rFonts w:ascii="Times New Roman" w:hAnsi="Times New Roman"/>
        </w:rPr>
        <w:t>64)</w:t>
      </w:r>
    </w:p>
    <w:p w14:paraId="4E1E1524"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Titanio diossido (E171)</w:t>
      </w:r>
    </w:p>
    <w:p w14:paraId="731DD81F" w14:textId="77777777" w:rsidR="0048044D" w:rsidRPr="0081271A" w:rsidRDefault="0048044D" w:rsidP="0048044D">
      <w:pPr>
        <w:spacing w:after="0" w:line="240" w:lineRule="auto"/>
        <w:ind w:left="567" w:hanging="567"/>
        <w:rPr>
          <w:rFonts w:ascii="Times New Roman" w:hAnsi="Times New Roman"/>
        </w:rPr>
      </w:pPr>
      <w:r w:rsidRPr="0081271A">
        <w:rPr>
          <w:rFonts w:ascii="Times New Roman" w:hAnsi="Times New Roman"/>
        </w:rPr>
        <w:t>Ossido di ferro giallo (E172)</w:t>
      </w:r>
    </w:p>
    <w:p w14:paraId="5AF9197E" w14:textId="77777777" w:rsidR="00F10264" w:rsidRPr="0081271A" w:rsidRDefault="00F10264" w:rsidP="00F10264">
      <w:pPr>
        <w:spacing w:after="0" w:line="240" w:lineRule="auto"/>
        <w:rPr>
          <w:rFonts w:ascii="Times New Roman" w:hAnsi="Times New Roman"/>
        </w:rPr>
      </w:pPr>
    </w:p>
    <w:p w14:paraId="2153D6E9" w14:textId="77777777" w:rsidR="00F10264" w:rsidRPr="0081271A" w:rsidRDefault="00F10264" w:rsidP="00F10264">
      <w:pPr>
        <w:keepNext/>
        <w:keepLines/>
        <w:numPr>
          <w:ilvl w:val="12"/>
          <w:numId w:val="0"/>
        </w:numPr>
        <w:spacing w:after="0" w:line="240" w:lineRule="auto"/>
        <w:rPr>
          <w:rFonts w:ascii="Times New Roman" w:hAnsi="Times New Roman"/>
          <w:b/>
        </w:rPr>
      </w:pPr>
      <w:r w:rsidRPr="0081271A">
        <w:rPr>
          <w:rFonts w:ascii="Times New Roman" w:hAnsi="Times New Roman"/>
          <w:b/>
        </w:rPr>
        <w:t xml:space="preserve">Descrizione dell’aspetto di </w:t>
      </w:r>
      <w:r w:rsidR="0048044D" w:rsidRPr="0081271A">
        <w:rPr>
          <w:rFonts w:ascii="Times New Roman" w:hAnsi="Times New Roman"/>
          <w:b/>
        </w:rPr>
        <w:t>Rivaroxaban Accord</w:t>
      </w:r>
      <w:r w:rsidRPr="0081271A">
        <w:rPr>
          <w:rFonts w:ascii="Times New Roman" w:hAnsi="Times New Roman"/>
          <w:b/>
        </w:rPr>
        <w:t xml:space="preserve"> e contenuto della confezione</w:t>
      </w:r>
    </w:p>
    <w:p w14:paraId="28685DD8"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 xml:space="preserve">Le compresse rivestite con film di </w:t>
      </w:r>
      <w:r w:rsidR="0048044D" w:rsidRPr="0081271A">
        <w:rPr>
          <w:rFonts w:ascii="Times New Roman" w:hAnsi="Times New Roman"/>
        </w:rPr>
        <w:t xml:space="preserve">Rivaroxaban Accord </w:t>
      </w:r>
      <w:r w:rsidRPr="0081271A">
        <w:rPr>
          <w:rFonts w:ascii="Times New Roman" w:hAnsi="Times New Roman"/>
        </w:rPr>
        <w:t xml:space="preserve">da 2,5 mg sono di colore giallo chiaro, rotonde, biconvesse, </w:t>
      </w:r>
      <w:r w:rsidR="00BD32BC" w:rsidRPr="0081271A">
        <w:rPr>
          <w:rFonts w:ascii="Times New Roman" w:hAnsi="Times New Roman"/>
        </w:rPr>
        <w:t xml:space="preserve">con diametro di 6,00 mm circa, </w:t>
      </w:r>
      <w:r w:rsidR="00EA2336" w:rsidRPr="0081271A">
        <w:rPr>
          <w:rFonts w:ascii="Times New Roman" w:hAnsi="Times New Roman"/>
        </w:rPr>
        <w:t xml:space="preserve">rivestite con film, </w:t>
      </w:r>
      <w:r w:rsidRPr="0081271A">
        <w:rPr>
          <w:rFonts w:ascii="Times New Roman" w:hAnsi="Times New Roman"/>
        </w:rPr>
        <w:t xml:space="preserve">con </w:t>
      </w:r>
      <w:r w:rsidR="00EA2336" w:rsidRPr="0081271A">
        <w:rPr>
          <w:rFonts w:ascii="Times New Roman" w:hAnsi="Times New Roman"/>
        </w:rPr>
        <w:t>“IL4”</w:t>
      </w:r>
      <w:r w:rsidRPr="0081271A">
        <w:rPr>
          <w:rFonts w:ascii="Times New Roman" w:hAnsi="Times New Roman"/>
        </w:rPr>
        <w:t xml:space="preserve"> </w:t>
      </w:r>
      <w:r w:rsidR="00EA2336" w:rsidRPr="0081271A">
        <w:rPr>
          <w:rFonts w:ascii="Times New Roman" w:hAnsi="Times New Roman"/>
        </w:rPr>
        <w:t xml:space="preserve">impresso </w:t>
      </w:r>
      <w:r w:rsidRPr="0081271A">
        <w:rPr>
          <w:rFonts w:ascii="Times New Roman" w:hAnsi="Times New Roman"/>
        </w:rPr>
        <w:t xml:space="preserve">su un lato e </w:t>
      </w:r>
      <w:r w:rsidR="00EA2336" w:rsidRPr="0081271A">
        <w:rPr>
          <w:rFonts w:ascii="Times New Roman" w:hAnsi="Times New Roman"/>
        </w:rPr>
        <w:t xml:space="preserve">lisce </w:t>
      </w:r>
      <w:r w:rsidRPr="0081271A">
        <w:rPr>
          <w:rFonts w:ascii="Times New Roman" w:hAnsi="Times New Roman"/>
        </w:rPr>
        <w:t>sull’altro lato</w:t>
      </w:r>
      <w:r w:rsidRPr="0081271A">
        <w:rPr>
          <w:rFonts w:ascii="Times New Roman" w:hAnsi="Times New Roman"/>
          <w:iCs/>
        </w:rPr>
        <w:t>.</w:t>
      </w:r>
    </w:p>
    <w:p w14:paraId="46E4FFF5" w14:textId="77777777" w:rsidR="00CE0AAA" w:rsidRPr="0081271A" w:rsidRDefault="00F10264" w:rsidP="00B24AB2">
      <w:pPr>
        <w:numPr>
          <w:ilvl w:val="12"/>
          <w:numId w:val="0"/>
        </w:numPr>
        <w:spacing w:after="0" w:line="240" w:lineRule="auto"/>
        <w:rPr>
          <w:rFonts w:ascii="Times New Roman" w:hAnsi="Times New Roman"/>
        </w:rPr>
      </w:pPr>
      <w:r w:rsidRPr="0081271A">
        <w:rPr>
          <w:rFonts w:ascii="Times New Roman" w:hAnsi="Times New Roman"/>
        </w:rPr>
        <w:t xml:space="preserve">Le compresse </w:t>
      </w:r>
      <w:r w:rsidR="00B24AB2" w:rsidRPr="0081271A">
        <w:rPr>
          <w:rFonts w:ascii="Times New Roman" w:hAnsi="Times New Roman"/>
        </w:rPr>
        <w:t xml:space="preserve">rivestite con film di Rivaroxaban Accord </w:t>
      </w:r>
      <w:r w:rsidRPr="0081271A">
        <w:rPr>
          <w:rFonts w:ascii="Times New Roman" w:hAnsi="Times New Roman"/>
        </w:rPr>
        <w:t xml:space="preserve">sono </w:t>
      </w:r>
      <w:r w:rsidR="00B24AB2" w:rsidRPr="0081271A">
        <w:rPr>
          <w:rFonts w:ascii="Times New Roman" w:hAnsi="Times New Roman"/>
        </w:rPr>
        <w:t>confezionate in blister in PVC trasparente/</w:t>
      </w:r>
      <w:r w:rsidR="00BD32BC" w:rsidRPr="0081271A">
        <w:rPr>
          <w:rFonts w:ascii="Times New Roman" w:hAnsi="Times New Roman"/>
        </w:rPr>
        <w:t>a</w:t>
      </w:r>
      <w:r w:rsidR="00B24AB2" w:rsidRPr="0081271A">
        <w:rPr>
          <w:rFonts w:ascii="Times New Roman" w:hAnsi="Times New Roman"/>
        </w:rPr>
        <w:t>lluminio</w:t>
      </w:r>
      <w:r w:rsidR="00D96D7A" w:rsidRPr="0081271A">
        <w:rPr>
          <w:rFonts w:ascii="Times New Roman" w:hAnsi="Times New Roman"/>
        </w:rPr>
        <w:t xml:space="preserve"> disponibili in:</w:t>
      </w:r>
    </w:p>
    <w:p w14:paraId="5A3C47B3" w14:textId="77777777" w:rsidR="00094C73" w:rsidRPr="0081271A" w:rsidRDefault="00D96D7A" w:rsidP="00094C73">
      <w:pPr>
        <w:numPr>
          <w:ilvl w:val="0"/>
          <w:numId w:val="75"/>
        </w:numPr>
        <w:spacing w:after="0" w:line="240" w:lineRule="auto"/>
        <w:rPr>
          <w:rFonts w:ascii="Times New Roman" w:hAnsi="Times New Roman"/>
        </w:rPr>
      </w:pPr>
      <w:r w:rsidRPr="0081271A">
        <w:rPr>
          <w:rFonts w:ascii="Times New Roman" w:hAnsi="Times New Roman"/>
        </w:rPr>
        <w:t>blister</w:t>
      </w:r>
      <w:r w:rsidR="00F10264" w:rsidRPr="0081271A">
        <w:rPr>
          <w:rFonts w:ascii="Times New Roman" w:hAnsi="Times New Roman"/>
        </w:rPr>
        <w:t xml:space="preserve"> da 28, 56, 98,</w:t>
      </w:r>
      <w:r w:rsidR="00B24AB2" w:rsidRPr="0081271A">
        <w:rPr>
          <w:rFonts w:ascii="Times New Roman" w:hAnsi="Times New Roman"/>
        </w:rPr>
        <w:t xml:space="preserve"> 100,</w:t>
      </w:r>
      <w:r w:rsidR="00F10264" w:rsidRPr="0081271A">
        <w:rPr>
          <w:rFonts w:ascii="Times New Roman" w:hAnsi="Times New Roman"/>
        </w:rPr>
        <w:t xml:space="preserve"> 168 o 196 compresse</w:t>
      </w:r>
      <w:r w:rsidR="006A1D98" w:rsidRPr="0081271A">
        <w:rPr>
          <w:rFonts w:ascii="Times New Roman" w:hAnsi="Times New Roman"/>
        </w:rPr>
        <w:t>,</w:t>
      </w:r>
      <w:r w:rsidR="00F10264" w:rsidRPr="0081271A">
        <w:rPr>
          <w:rFonts w:ascii="Times New Roman" w:hAnsi="Times New Roman"/>
        </w:rPr>
        <w:t xml:space="preserve"> o</w:t>
      </w:r>
    </w:p>
    <w:p w14:paraId="559774DE" w14:textId="77777777" w:rsidR="00094C73" w:rsidRPr="0081271A" w:rsidRDefault="00094C73" w:rsidP="00094C73">
      <w:pPr>
        <w:numPr>
          <w:ilvl w:val="0"/>
          <w:numId w:val="75"/>
        </w:numPr>
        <w:spacing w:after="0" w:line="240" w:lineRule="auto"/>
        <w:rPr>
          <w:rFonts w:ascii="Times New Roman" w:hAnsi="Times New Roman"/>
        </w:rPr>
      </w:pPr>
      <w:r w:rsidRPr="0081271A">
        <w:rPr>
          <w:rFonts w:ascii="Times New Roman" w:hAnsi="Times New Roman"/>
        </w:rPr>
        <w:t>blister perforati per dose unitaria da 10 x 1 o 100 x 1 compresse.</w:t>
      </w:r>
    </w:p>
    <w:p w14:paraId="2E6B567F" w14:textId="77777777" w:rsidR="001F456D" w:rsidRPr="0081271A" w:rsidRDefault="001F456D" w:rsidP="00094C73">
      <w:pPr>
        <w:spacing w:after="0" w:line="240" w:lineRule="auto"/>
        <w:rPr>
          <w:rFonts w:ascii="Times New Roman" w:hAnsi="Times New Roman"/>
        </w:rPr>
      </w:pPr>
    </w:p>
    <w:p w14:paraId="66E2048D" w14:textId="77777777" w:rsidR="00F10264" w:rsidRPr="0081271A" w:rsidRDefault="00B24AB2" w:rsidP="00094C73">
      <w:pPr>
        <w:tabs>
          <w:tab w:val="left" w:pos="0"/>
        </w:tabs>
        <w:spacing w:after="0" w:line="240" w:lineRule="auto"/>
        <w:rPr>
          <w:rFonts w:ascii="Times New Roman" w:hAnsi="Times New Roman"/>
        </w:rPr>
      </w:pPr>
      <w:r w:rsidRPr="0081271A">
        <w:rPr>
          <w:rFonts w:ascii="Times New Roman" w:hAnsi="Times New Roman"/>
        </w:rPr>
        <w:t xml:space="preserve">Le compresse rivestite con film di Rivaroxaban Accord sono disponibili </w:t>
      </w:r>
      <w:r w:rsidR="00BD32BC" w:rsidRPr="0081271A">
        <w:rPr>
          <w:rFonts w:ascii="Times New Roman" w:hAnsi="Times New Roman"/>
        </w:rPr>
        <w:t xml:space="preserve">anche </w:t>
      </w:r>
      <w:r w:rsidRPr="0081271A">
        <w:rPr>
          <w:rFonts w:ascii="Times New Roman" w:hAnsi="Times New Roman"/>
        </w:rPr>
        <w:t>in flaconi</w:t>
      </w:r>
      <w:r w:rsidRPr="0081271A">
        <w:rPr>
          <w:rFonts w:ascii="Times New Roman" w:hAnsi="Times New Roman"/>
          <w:color w:val="000000"/>
        </w:rPr>
        <w:t xml:space="preserve"> HDPE contenenti 30, 90 o 500</w:t>
      </w:r>
      <w:r w:rsidR="00F10264" w:rsidRPr="0081271A">
        <w:rPr>
          <w:rFonts w:ascii="Times New Roman" w:hAnsi="Times New Roman"/>
          <w:color w:val="000000"/>
        </w:rPr>
        <w:t xml:space="preserve"> compresse</w:t>
      </w:r>
      <w:r w:rsidRPr="0081271A">
        <w:rPr>
          <w:rFonts w:ascii="Times New Roman" w:hAnsi="Times New Roman"/>
          <w:color w:val="000000"/>
        </w:rPr>
        <w:t>.</w:t>
      </w:r>
    </w:p>
    <w:p w14:paraId="07D57AD4" w14:textId="77777777" w:rsidR="00F10264" w:rsidRPr="0081271A" w:rsidRDefault="00F10264" w:rsidP="00F10264">
      <w:pPr>
        <w:numPr>
          <w:ilvl w:val="12"/>
          <w:numId w:val="0"/>
        </w:numPr>
        <w:spacing w:after="0" w:line="240" w:lineRule="auto"/>
        <w:rPr>
          <w:rFonts w:ascii="Times New Roman" w:hAnsi="Times New Roman"/>
        </w:rPr>
      </w:pPr>
    </w:p>
    <w:p w14:paraId="23D5D62F"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È possibile che non tutte le confezioni siano commercializzate.</w:t>
      </w:r>
    </w:p>
    <w:p w14:paraId="5D868145" w14:textId="77777777" w:rsidR="00F10264" w:rsidRPr="0081271A" w:rsidRDefault="00F10264" w:rsidP="00F10264">
      <w:pPr>
        <w:numPr>
          <w:ilvl w:val="12"/>
          <w:numId w:val="0"/>
        </w:numPr>
        <w:spacing w:after="0" w:line="240" w:lineRule="auto"/>
        <w:rPr>
          <w:rFonts w:ascii="Times New Roman" w:hAnsi="Times New Roman"/>
        </w:rPr>
      </w:pPr>
    </w:p>
    <w:p w14:paraId="0C1A16C0" w14:textId="77777777" w:rsidR="00F10264" w:rsidRPr="0081271A" w:rsidRDefault="00F10264" w:rsidP="00F10264">
      <w:pPr>
        <w:keepNext/>
        <w:numPr>
          <w:ilvl w:val="12"/>
          <w:numId w:val="0"/>
        </w:numPr>
        <w:spacing w:after="0" w:line="240" w:lineRule="auto"/>
        <w:rPr>
          <w:rFonts w:ascii="Times New Roman" w:hAnsi="Times New Roman"/>
          <w:b/>
        </w:rPr>
      </w:pPr>
      <w:r w:rsidRPr="0081271A">
        <w:rPr>
          <w:rFonts w:ascii="Times New Roman" w:hAnsi="Times New Roman"/>
          <w:b/>
        </w:rPr>
        <w:lastRenderedPageBreak/>
        <w:t>Titolare dell’autorizzazione all’immissione in commercio</w:t>
      </w:r>
    </w:p>
    <w:p w14:paraId="5FE77FB1" w14:textId="77777777" w:rsidR="00B24AB2" w:rsidRPr="0081271A" w:rsidRDefault="00B24AB2" w:rsidP="00B24AB2">
      <w:pPr>
        <w:keepNext/>
        <w:numPr>
          <w:ilvl w:val="12"/>
          <w:numId w:val="0"/>
        </w:numPr>
        <w:spacing w:after="0" w:line="240" w:lineRule="auto"/>
        <w:rPr>
          <w:rFonts w:ascii="Times New Roman" w:hAnsi="Times New Roman"/>
        </w:rPr>
      </w:pPr>
    </w:p>
    <w:p w14:paraId="4F1A8F21" w14:textId="77777777" w:rsidR="00B24AB2" w:rsidRPr="0081271A" w:rsidRDefault="00B24AB2" w:rsidP="00B24AB2">
      <w:pPr>
        <w:keepNext/>
        <w:numPr>
          <w:ilvl w:val="12"/>
          <w:numId w:val="0"/>
        </w:numPr>
        <w:spacing w:after="0" w:line="240" w:lineRule="auto"/>
        <w:rPr>
          <w:rFonts w:ascii="Times New Roman" w:hAnsi="Times New Roman"/>
        </w:rPr>
      </w:pPr>
      <w:r w:rsidRPr="0081271A">
        <w:rPr>
          <w:rFonts w:ascii="Times New Roman" w:hAnsi="Times New Roman"/>
        </w:rPr>
        <w:t>Accord Healthcare S.L.U.</w:t>
      </w:r>
    </w:p>
    <w:p w14:paraId="48F1B90F" w14:textId="77777777" w:rsidR="00B24AB2" w:rsidRPr="006E16B7" w:rsidRDefault="00B24AB2" w:rsidP="00B24AB2">
      <w:pPr>
        <w:keepNext/>
        <w:numPr>
          <w:ilvl w:val="12"/>
          <w:numId w:val="0"/>
        </w:numPr>
        <w:spacing w:after="0" w:line="240" w:lineRule="auto"/>
        <w:rPr>
          <w:rFonts w:ascii="Times New Roman" w:hAnsi="Times New Roman"/>
          <w:lang w:val="en-US"/>
        </w:rPr>
      </w:pPr>
      <w:r w:rsidRPr="006E16B7">
        <w:rPr>
          <w:rFonts w:ascii="Times New Roman" w:hAnsi="Times New Roman"/>
          <w:lang w:val="en-US"/>
        </w:rPr>
        <w:t>World Trade Center, Moll de Barcelona s/n, Edifici Est, 6</w:t>
      </w:r>
      <w:r w:rsidRPr="006E16B7">
        <w:rPr>
          <w:rFonts w:ascii="Times New Roman" w:hAnsi="Times New Roman"/>
          <w:vertAlign w:val="superscript"/>
          <w:lang w:val="en-US"/>
        </w:rPr>
        <w:t>a</w:t>
      </w:r>
      <w:r w:rsidRPr="006E16B7">
        <w:rPr>
          <w:rFonts w:ascii="Times New Roman" w:hAnsi="Times New Roman"/>
          <w:lang w:val="en-US"/>
        </w:rPr>
        <w:t xml:space="preserve"> Planta, </w:t>
      </w:r>
    </w:p>
    <w:p w14:paraId="7C5546A4" w14:textId="77777777" w:rsidR="00B24AB2" w:rsidRPr="0081271A" w:rsidRDefault="00B24AB2" w:rsidP="00B24AB2">
      <w:pPr>
        <w:keepNext/>
        <w:numPr>
          <w:ilvl w:val="12"/>
          <w:numId w:val="0"/>
        </w:numPr>
        <w:spacing w:after="0" w:line="240" w:lineRule="auto"/>
        <w:rPr>
          <w:rFonts w:ascii="Times New Roman" w:hAnsi="Times New Roman"/>
        </w:rPr>
      </w:pPr>
      <w:r w:rsidRPr="0081271A">
        <w:rPr>
          <w:rFonts w:ascii="Times New Roman" w:hAnsi="Times New Roman"/>
        </w:rPr>
        <w:t>Barcellona, 08039</w:t>
      </w:r>
    </w:p>
    <w:p w14:paraId="6E840BBE" w14:textId="77777777" w:rsidR="00B24AB2" w:rsidRPr="0081271A" w:rsidRDefault="00B24AB2" w:rsidP="00B24AB2">
      <w:pPr>
        <w:keepNext/>
        <w:numPr>
          <w:ilvl w:val="12"/>
          <w:numId w:val="0"/>
        </w:numPr>
        <w:spacing w:after="0" w:line="240" w:lineRule="auto"/>
        <w:rPr>
          <w:rFonts w:ascii="Times New Roman" w:hAnsi="Times New Roman"/>
        </w:rPr>
      </w:pPr>
      <w:r w:rsidRPr="0081271A">
        <w:rPr>
          <w:rFonts w:ascii="Times New Roman" w:hAnsi="Times New Roman"/>
        </w:rPr>
        <w:t>Spagna</w:t>
      </w:r>
    </w:p>
    <w:p w14:paraId="5AC37620" w14:textId="77777777" w:rsidR="00F10264" w:rsidRPr="0081271A" w:rsidRDefault="00F10264" w:rsidP="00F10264">
      <w:pPr>
        <w:keepNext/>
        <w:numPr>
          <w:ilvl w:val="12"/>
          <w:numId w:val="0"/>
        </w:numPr>
        <w:spacing w:after="0" w:line="240" w:lineRule="auto"/>
        <w:rPr>
          <w:rFonts w:ascii="Times New Roman" w:hAnsi="Times New Roman"/>
        </w:rPr>
      </w:pPr>
    </w:p>
    <w:p w14:paraId="17979E71" w14:textId="77777777" w:rsidR="00F10264" w:rsidRPr="0081271A" w:rsidRDefault="00B24AB2" w:rsidP="00F10264">
      <w:pPr>
        <w:spacing w:after="0" w:line="240" w:lineRule="auto"/>
        <w:rPr>
          <w:rFonts w:ascii="Times New Roman" w:hAnsi="Times New Roman"/>
          <w:b/>
        </w:rPr>
      </w:pPr>
      <w:r w:rsidRPr="0081271A">
        <w:rPr>
          <w:rFonts w:ascii="Times New Roman" w:hAnsi="Times New Roman"/>
          <w:b/>
        </w:rPr>
        <w:t>Produttore</w:t>
      </w:r>
    </w:p>
    <w:p w14:paraId="2EA60F59" w14:textId="77777777" w:rsidR="00B24AB2" w:rsidRPr="0081271A" w:rsidRDefault="00B24AB2" w:rsidP="00F10264">
      <w:pPr>
        <w:spacing w:after="0" w:line="240" w:lineRule="auto"/>
        <w:rPr>
          <w:rFonts w:ascii="Times New Roman" w:hAnsi="Times New Roman"/>
        </w:rPr>
      </w:pPr>
    </w:p>
    <w:p w14:paraId="33A788F2"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Accord Healthcare Polska Sp. z o.o.</w:t>
      </w:r>
    </w:p>
    <w:p w14:paraId="3D3D8DEC"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 xml:space="preserve">Ul. Lutomierska 50, </w:t>
      </w:r>
    </w:p>
    <w:p w14:paraId="7D7A60AF"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95-200 Pabianice, Polonia</w:t>
      </w:r>
    </w:p>
    <w:p w14:paraId="5ADC247D" w14:textId="77777777" w:rsidR="00B24AB2" w:rsidRPr="0081271A" w:rsidRDefault="00B24AB2" w:rsidP="00B24AB2">
      <w:pPr>
        <w:spacing w:after="0" w:line="240" w:lineRule="auto"/>
        <w:rPr>
          <w:rFonts w:ascii="Times New Roman" w:hAnsi="Times New Roman"/>
        </w:rPr>
      </w:pPr>
    </w:p>
    <w:p w14:paraId="4A70C69F"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 xml:space="preserve">Pharmadox Healthcare Limited </w:t>
      </w:r>
    </w:p>
    <w:p w14:paraId="63809B39"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 xml:space="preserve">KW20A Kordin Industrial Park, Paola </w:t>
      </w:r>
    </w:p>
    <w:p w14:paraId="57CFD543"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PLA 3000, Malta</w:t>
      </w:r>
    </w:p>
    <w:p w14:paraId="5B355955" w14:textId="77777777" w:rsidR="00B24AB2" w:rsidRPr="0081271A" w:rsidRDefault="00B24AB2" w:rsidP="00B24AB2">
      <w:pPr>
        <w:spacing w:after="0" w:line="240" w:lineRule="auto"/>
        <w:rPr>
          <w:rFonts w:ascii="Times New Roman" w:hAnsi="Times New Roman"/>
        </w:rPr>
      </w:pPr>
    </w:p>
    <w:p w14:paraId="28B10499"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Laboratori Fundació DAU</w:t>
      </w:r>
    </w:p>
    <w:p w14:paraId="2A0A1895"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C/ C, 12-14 Pol. Ind. Zona Franca,</w:t>
      </w:r>
    </w:p>
    <w:p w14:paraId="605DCC0B"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08040 Barcellona, Spagna</w:t>
      </w:r>
    </w:p>
    <w:p w14:paraId="09699984" w14:textId="77777777" w:rsidR="00B24AB2" w:rsidRPr="0081271A" w:rsidRDefault="00B24AB2" w:rsidP="00B24AB2">
      <w:pPr>
        <w:spacing w:after="0" w:line="240" w:lineRule="auto"/>
        <w:rPr>
          <w:rFonts w:ascii="Times New Roman" w:hAnsi="Times New Roman"/>
        </w:rPr>
      </w:pPr>
    </w:p>
    <w:p w14:paraId="3333166D"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Accord Healthcare B.V</w:t>
      </w:r>
    </w:p>
    <w:p w14:paraId="49F01349"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Winthontlaan 200, 3526KV Utrecht,</w:t>
      </w:r>
    </w:p>
    <w:p w14:paraId="1A20C07F" w14:textId="77777777" w:rsidR="00B24AB2" w:rsidRPr="0081271A" w:rsidRDefault="00B24AB2" w:rsidP="00B24AB2">
      <w:pPr>
        <w:spacing w:after="0" w:line="240" w:lineRule="auto"/>
        <w:rPr>
          <w:rFonts w:ascii="Times New Roman" w:hAnsi="Times New Roman"/>
        </w:rPr>
      </w:pPr>
      <w:r w:rsidRPr="0081271A">
        <w:rPr>
          <w:rFonts w:ascii="Times New Roman" w:hAnsi="Times New Roman"/>
        </w:rPr>
        <w:t>Paesi Bassi</w:t>
      </w:r>
    </w:p>
    <w:p w14:paraId="75858DF8" w14:textId="77777777" w:rsidR="00B24AB2" w:rsidRDefault="00B24AB2" w:rsidP="00F10264">
      <w:pPr>
        <w:spacing w:after="0" w:line="240" w:lineRule="auto"/>
        <w:rPr>
          <w:ins w:id="16" w:author="Guido Tajana" w:date="2025-08-05T09:19:00Z" w16du:dateUtc="2025-08-05T07:19:00Z"/>
          <w:rFonts w:ascii="Times New Roman" w:hAnsi="Times New Roman"/>
        </w:rPr>
      </w:pPr>
    </w:p>
    <w:p w14:paraId="6AB34579" w14:textId="77777777" w:rsidR="00AC4D4E" w:rsidRPr="00AC4D4E" w:rsidRDefault="00AC4D4E" w:rsidP="00AC4D4E">
      <w:pPr>
        <w:spacing w:after="0" w:line="240" w:lineRule="auto"/>
        <w:rPr>
          <w:ins w:id="17" w:author="Guido Tajana" w:date="2025-08-05T09:20:00Z" w16du:dateUtc="2025-08-05T07:20:00Z"/>
          <w:rFonts w:ascii="Times New Roman" w:hAnsi="Times New Roman"/>
          <w:rPrChange w:id="18" w:author="Guido Tajana" w:date="2025-08-05T09:20:00Z" w16du:dateUtc="2025-08-05T07:20:00Z">
            <w:rPr>
              <w:ins w:id="19" w:author="Guido Tajana" w:date="2025-08-05T09:20:00Z" w16du:dateUtc="2025-08-05T07:20:00Z"/>
            </w:rPr>
          </w:rPrChange>
        </w:rPr>
      </w:pPr>
      <w:ins w:id="20" w:author="Guido Tajana" w:date="2025-08-05T09:20:00Z" w16du:dateUtc="2025-08-05T07:20:00Z">
        <w:r w:rsidRPr="00AC4D4E">
          <w:rPr>
            <w:rFonts w:ascii="Times New Roman" w:hAnsi="Times New Roman"/>
            <w:rPrChange w:id="21" w:author="Guido Tajana" w:date="2025-08-05T09:20:00Z" w16du:dateUtc="2025-08-05T07:20:00Z">
              <w:rPr/>
            </w:rPrChange>
          </w:rPr>
          <w:t xml:space="preserve">Accord Healthcare single member S.A. </w:t>
        </w:r>
      </w:ins>
    </w:p>
    <w:p w14:paraId="7A7D1B41" w14:textId="77777777" w:rsidR="00AC4D4E" w:rsidRPr="00AC4D4E" w:rsidRDefault="00AC4D4E" w:rsidP="00AC4D4E">
      <w:pPr>
        <w:spacing w:after="0" w:line="240" w:lineRule="auto"/>
        <w:rPr>
          <w:ins w:id="22" w:author="Guido Tajana" w:date="2025-08-05T09:20:00Z" w16du:dateUtc="2025-08-05T07:20:00Z"/>
          <w:rFonts w:ascii="Times New Roman" w:hAnsi="Times New Roman"/>
          <w:rPrChange w:id="23" w:author="Guido Tajana" w:date="2025-08-05T09:20:00Z" w16du:dateUtc="2025-08-05T07:20:00Z">
            <w:rPr>
              <w:ins w:id="24" w:author="Guido Tajana" w:date="2025-08-05T09:20:00Z" w16du:dateUtc="2025-08-05T07:20:00Z"/>
            </w:rPr>
          </w:rPrChange>
        </w:rPr>
      </w:pPr>
      <w:ins w:id="25" w:author="Guido Tajana" w:date="2025-08-05T09:20:00Z" w16du:dateUtc="2025-08-05T07:20:00Z">
        <w:r w:rsidRPr="00AC4D4E">
          <w:rPr>
            <w:rFonts w:ascii="Times New Roman" w:hAnsi="Times New Roman"/>
            <w:rPrChange w:id="26" w:author="Guido Tajana" w:date="2025-08-05T09:20:00Z" w16du:dateUtc="2025-08-05T07:20:00Z">
              <w:rPr/>
            </w:rPrChange>
          </w:rPr>
          <w:t xml:space="preserve">64th Km National Road Athens, </w:t>
        </w:r>
      </w:ins>
    </w:p>
    <w:p w14:paraId="557999EE" w14:textId="242CAAB2" w:rsidR="00AC4D4E" w:rsidRPr="00AC4D4E" w:rsidRDefault="00AC4D4E" w:rsidP="00AC4D4E">
      <w:pPr>
        <w:spacing w:after="0" w:line="240" w:lineRule="auto"/>
        <w:rPr>
          <w:ins w:id="27" w:author="Guido Tajana" w:date="2025-08-05T09:20:00Z" w16du:dateUtc="2025-08-05T07:20:00Z"/>
          <w:rFonts w:ascii="Times New Roman" w:hAnsi="Times New Roman"/>
          <w:rPrChange w:id="28" w:author="Guido Tajana" w:date="2025-08-05T09:20:00Z" w16du:dateUtc="2025-08-05T07:20:00Z">
            <w:rPr>
              <w:ins w:id="29" w:author="Guido Tajana" w:date="2025-08-05T09:20:00Z" w16du:dateUtc="2025-08-05T07:20:00Z"/>
            </w:rPr>
          </w:rPrChange>
        </w:rPr>
      </w:pPr>
      <w:ins w:id="30" w:author="Guido Tajana" w:date="2025-08-05T09:20:00Z" w16du:dateUtc="2025-08-05T07:20:00Z">
        <w:r w:rsidRPr="00AC4D4E">
          <w:rPr>
            <w:rFonts w:ascii="Times New Roman" w:hAnsi="Times New Roman"/>
            <w:rPrChange w:id="31" w:author="Guido Tajana" w:date="2025-08-05T09:20:00Z" w16du:dateUtc="2025-08-05T07:20:00Z">
              <w:rPr/>
            </w:rPrChange>
          </w:rPr>
          <w:t>Lamia, Schimatari, 32009, Grecia</w:t>
        </w:r>
      </w:ins>
    </w:p>
    <w:p w14:paraId="6CE63F51" w14:textId="77777777" w:rsidR="00AC4D4E" w:rsidRPr="0081271A" w:rsidRDefault="00AC4D4E" w:rsidP="00AC4D4E">
      <w:pPr>
        <w:spacing w:after="0" w:line="240" w:lineRule="auto"/>
        <w:rPr>
          <w:rFonts w:ascii="Times New Roman" w:hAnsi="Times New Roman"/>
        </w:rPr>
      </w:pPr>
    </w:p>
    <w:p w14:paraId="1FA44806"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b/>
        </w:rPr>
        <w:t xml:space="preserve">Questo foglio illustrativo è stato aggiornato il </w:t>
      </w:r>
    </w:p>
    <w:p w14:paraId="7C6BDB6D" w14:textId="77777777" w:rsidR="00F10264" w:rsidRPr="0081271A" w:rsidRDefault="00F10264" w:rsidP="00F10264">
      <w:pPr>
        <w:numPr>
          <w:ilvl w:val="12"/>
          <w:numId w:val="0"/>
        </w:numPr>
        <w:spacing w:after="0" w:line="240" w:lineRule="auto"/>
        <w:rPr>
          <w:rFonts w:ascii="Times New Roman" w:hAnsi="Times New Roman"/>
        </w:rPr>
      </w:pPr>
    </w:p>
    <w:p w14:paraId="50CDEF37"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 xml:space="preserve">Informazioni più dettagliate su questo medicinale sono disponibili sul sito web della Agenzia europea dei medicinali: </w:t>
      </w:r>
      <w:hyperlink r:id="rId25" w:history="1">
        <w:r w:rsidRPr="0081271A">
          <w:rPr>
            <w:rStyle w:val="Hyperlink"/>
            <w:rFonts w:ascii="Times New Roman" w:hAnsi="Times New Roman"/>
          </w:rPr>
          <w:t>http://www.ema.europa.eu/</w:t>
        </w:r>
      </w:hyperlink>
    </w:p>
    <w:p w14:paraId="075EEC52" w14:textId="77777777" w:rsidR="00F10264" w:rsidRPr="0081271A" w:rsidRDefault="00F10264" w:rsidP="00F10264">
      <w:pPr>
        <w:numPr>
          <w:ilvl w:val="12"/>
          <w:numId w:val="0"/>
        </w:numPr>
        <w:spacing w:after="0" w:line="240" w:lineRule="auto"/>
        <w:rPr>
          <w:rFonts w:ascii="Times New Roman" w:hAnsi="Times New Roman"/>
        </w:rPr>
      </w:pPr>
    </w:p>
    <w:p w14:paraId="5F9CC95F" w14:textId="77777777" w:rsidR="00F10264" w:rsidRPr="0081271A" w:rsidRDefault="00F10264" w:rsidP="00F10264">
      <w:pPr>
        <w:spacing w:after="0" w:line="240" w:lineRule="auto"/>
        <w:jc w:val="center"/>
        <w:rPr>
          <w:rFonts w:ascii="Times New Roman" w:hAnsi="Times New Roman"/>
          <w:b/>
          <w:color w:val="000000"/>
        </w:rPr>
      </w:pPr>
      <w:r w:rsidRPr="0081271A">
        <w:rPr>
          <w:rFonts w:ascii="Times New Roman" w:hAnsi="Times New Roman"/>
          <w:b/>
          <w:color w:val="000000"/>
          <w:u w:val="single"/>
        </w:rPr>
        <w:br w:type="page"/>
      </w:r>
      <w:r w:rsidRPr="0081271A">
        <w:rPr>
          <w:rFonts w:ascii="Times New Roman" w:hAnsi="Times New Roman"/>
          <w:b/>
          <w:color w:val="000000"/>
        </w:rPr>
        <w:lastRenderedPageBreak/>
        <w:t>Foglio illustrativo: informazioni per l‘utilizzatore</w:t>
      </w:r>
    </w:p>
    <w:p w14:paraId="1CE63B93" w14:textId="77777777" w:rsidR="00F10264" w:rsidRPr="0081271A" w:rsidRDefault="00F10264" w:rsidP="00F10264">
      <w:pPr>
        <w:spacing w:after="0" w:line="240" w:lineRule="auto"/>
        <w:jc w:val="center"/>
        <w:rPr>
          <w:rFonts w:ascii="Times New Roman" w:hAnsi="Times New Roman"/>
          <w:b/>
          <w:color w:val="000000"/>
        </w:rPr>
      </w:pPr>
    </w:p>
    <w:p w14:paraId="478825C2" w14:textId="77777777" w:rsidR="00F10264" w:rsidRPr="0081271A" w:rsidRDefault="0095231F" w:rsidP="00F10264">
      <w:pPr>
        <w:spacing w:after="0" w:line="240" w:lineRule="auto"/>
        <w:jc w:val="center"/>
        <w:outlineLvl w:val="2"/>
        <w:rPr>
          <w:rFonts w:ascii="Times New Roman" w:hAnsi="Times New Roman"/>
          <w:b/>
          <w:color w:val="000000"/>
        </w:rPr>
      </w:pPr>
      <w:r w:rsidRPr="0081271A">
        <w:rPr>
          <w:rFonts w:ascii="Times New Roman" w:hAnsi="Times New Roman"/>
          <w:b/>
          <w:color w:val="000000"/>
        </w:rPr>
        <w:t xml:space="preserve">Rivaroxaban Accord </w:t>
      </w:r>
      <w:r w:rsidR="00F10264" w:rsidRPr="0081271A">
        <w:rPr>
          <w:rFonts w:ascii="Times New Roman" w:hAnsi="Times New Roman"/>
          <w:b/>
          <w:color w:val="000000"/>
        </w:rPr>
        <w:t>10 mg compresse rivestite con film</w:t>
      </w:r>
    </w:p>
    <w:p w14:paraId="4D1D5586" w14:textId="77777777" w:rsidR="00F10264" w:rsidRPr="0081271A" w:rsidRDefault="00F10264" w:rsidP="00F10264">
      <w:pPr>
        <w:spacing w:after="0" w:line="240" w:lineRule="auto"/>
        <w:jc w:val="center"/>
        <w:rPr>
          <w:rFonts w:ascii="Times New Roman" w:hAnsi="Times New Roman"/>
          <w:color w:val="000000"/>
        </w:rPr>
      </w:pPr>
      <w:r w:rsidRPr="0081271A">
        <w:rPr>
          <w:rFonts w:ascii="Times New Roman" w:hAnsi="Times New Roman"/>
          <w:color w:val="000000"/>
        </w:rPr>
        <w:t>rivaroxaban</w:t>
      </w:r>
    </w:p>
    <w:p w14:paraId="7966CB8B" w14:textId="77777777" w:rsidR="00F10264" w:rsidRPr="0081271A" w:rsidRDefault="00F10264" w:rsidP="00F10264">
      <w:pPr>
        <w:suppressAutoHyphens/>
        <w:spacing w:after="0" w:line="240" w:lineRule="auto"/>
        <w:ind w:left="567" w:hanging="567"/>
        <w:rPr>
          <w:rFonts w:ascii="Times New Roman" w:hAnsi="Times New Roman"/>
          <w:b/>
          <w:color w:val="000000"/>
        </w:rPr>
      </w:pPr>
    </w:p>
    <w:p w14:paraId="779B99D7" w14:textId="77777777" w:rsidR="00F10264" w:rsidRPr="0081271A" w:rsidRDefault="00F10264" w:rsidP="00F10264">
      <w:pPr>
        <w:suppressAutoHyphens/>
        <w:spacing w:after="0" w:line="240" w:lineRule="auto"/>
        <w:ind w:left="567" w:hanging="567"/>
        <w:rPr>
          <w:rFonts w:ascii="Times New Roman" w:hAnsi="Times New Roman"/>
          <w:color w:val="000000"/>
        </w:rPr>
      </w:pPr>
      <w:r w:rsidRPr="0081271A">
        <w:rPr>
          <w:rFonts w:ascii="Times New Roman" w:hAnsi="Times New Roman"/>
          <w:b/>
          <w:color w:val="000000"/>
        </w:rPr>
        <w:t>Legga attentamente questo foglio prima di prendere questo medicinale perchè contiene informazioni importanti per lei.</w:t>
      </w:r>
    </w:p>
    <w:p w14:paraId="2769C12C" w14:textId="77777777" w:rsidR="00F10264" w:rsidRPr="0081271A"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Conservi questo foglio. Potrebbe aver bisogno di leggerlo di nuovo.</w:t>
      </w:r>
    </w:p>
    <w:p w14:paraId="1F247666" w14:textId="77777777" w:rsidR="00F10264" w:rsidRPr="0081271A"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Se ha qualsiasi dubbio, si rivolga al medico o al farmacista.</w:t>
      </w:r>
    </w:p>
    <w:p w14:paraId="54DEF07C" w14:textId="77777777" w:rsidR="00F10264" w:rsidRPr="0081271A"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Questo medicinale è stato prescritto soltanto per lei. Non lo dia ad altre persone, anche se i sintomi della malattia sono uguali ai suoi, perché potrebbe essere pericoloso.</w:t>
      </w:r>
    </w:p>
    <w:p w14:paraId="07BC9F30" w14:textId="77777777" w:rsidR="00F10264" w:rsidRPr="0081271A"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Se si manifesta un qualsiasi effetto indesiderato, compresi quelli non elencati in questo foglio, si rivolga al medico o al farmacista. Vedere paragrafo 4.</w:t>
      </w:r>
    </w:p>
    <w:p w14:paraId="6A33BB9E" w14:textId="77777777" w:rsidR="00F10264" w:rsidRPr="0081271A" w:rsidRDefault="00F10264" w:rsidP="00F10264">
      <w:pPr>
        <w:spacing w:after="0" w:line="240" w:lineRule="auto"/>
        <w:rPr>
          <w:rFonts w:ascii="Times New Roman" w:hAnsi="Times New Roman"/>
          <w:color w:val="000000"/>
        </w:rPr>
      </w:pPr>
    </w:p>
    <w:p w14:paraId="5DB18BAA" w14:textId="77777777" w:rsidR="00F10264" w:rsidRPr="0081271A" w:rsidRDefault="00F10264" w:rsidP="00F10264">
      <w:pPr>
        <w:spacing w:after="0" w:line="240" w:lineRule="auto"/>
        <w:rPr>
          <w:rFonts w:ascii="Times New Roman" w:hAnsi="Times New Roman"/>
          <w:color w:val="000000"/>
        </w:rPr>
      </w:pPr>
    </w:p>
    <w:p w14:paraId="7F47EED7"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Contenuto di questo foglio:</w:t>
      </w:r>
      <w:r w:rsidRPr="0081271A">
        <w:rPr>
          <w:rFonts w:ascii="Times New Roman" w:hAnsi="Times New Roman"/>
          <w:color w:val="000000"/>
        </w:rPr>
        <w:t xml:space="preserve"> </w:t>
      </w:r>
    </w:p>
    <w:p w14:paraId="05A2B880"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1.</w:t>
      </w:r>
      <w:r w:rsidRPr="0081271A">
        <w:rPr>
          <w:rFonts w:ascii="Times New Roman" w:hAnsi="Times New Roman"/>
          <w:color w:val="000000"/>
        </w:rPr>
        <w:tab/>
        <w:t xml:space="preserve">Cos’è </w:t>
      </w:r>
      <w:r w:rsidR="0095231F" w:rsidRPr="0081271A">
        <w:rPr>
          <w:rFonts w:ascii="Times New Roman" w:hAnsi="Times New Roman"/>
          <w:color w:val="000000"/>
        </w:rPr>
        <w:t xml:space="preserve">Rivaroxaban Accord </w:t>
      </w:r>
      <w:r w:rsidRPr="0081271A">
        <w:rPr>
          <w:rFonts w:ascii="Times New Roman" w:hAnsi="Times New Roman"/>
          <w:color w:val="000000"/>
        </w:rPr>
        <w:t>e a cosa serve</w:t>
      </w:r>
    </w:p>
    <w:p w14:paraId="4E8CCCDB"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2.</w:t>
      </w:r>
      <w:r w:rsidRPr="0081271A">
        <w:rPr>
          <w:rFonts w:ascii="Times New Roman" w:hAnsi="Times New Roman"/>
          <w:color w:val="000000"/>
        </w:rPr>
        <w:tab/>
        <w:t xml:space="preserve">Cosa deve sapere prima di prendere </w:t>
      </w:r>
      <w:r w:rsidR="0095231F" w:rsidRPr="0081271A">
        <w:rPr>
          <w:rFonts w:ascii="Times New Roman" w:hAnsi="Times New Roman"/>
          <w:color w:val="000000"/>
        </w:rPr>
        <w:t>Rivaroxaban Accord</w:t>
      </w:r>
    </w:p>
    <w:p w14:paraId="0A9BDCE8"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3.</w:t>
      </w:r>
      <w:r w:rsidRPr="0081271A">
        <w:rPr>
          <w:rFonts w:ascii="Times New Roman" w:hAnsi="Times New Roman"/>
          <w:color w:val="000000"/>
        </w:rPr>
        <w:tab/>
        <w:t xml:space="preserve">Come prendere </w:t>
      </w:r>
      <w:r w:rsidR="0095231F" w:rsidRPr="0081271A">
        <w:rPr>
          <w:rFonts w:ascii="Times New Roman" w:hAnsi="Times New Roman"/>
          <w:color w:val="000000"/>
        </w:rPr>
        <w:t>Rivaroxaban Accord</w:t>
      </w:r>
    </w:p>
    <w:p w14:paraId="1876609D"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4.</w:t>
      </w:r>
      <w:r w:rsidRPr="0081271A">
        <w:rPr>
          <w:rFonts w:ascii="Times New Roman" w:hAnsi="Times New Roman"/>
          <w:color w:val="000000"/>
        </w:rPr>
        <w:tab/>
        <w:t>Possibili effetti indesiderati</w:t>
      </w:r>
    </w:p>
    <w:p w14:paraId="1065209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5.</w:t>
      </w:r>
      <w:r w:rsidRPr="0081271A">
        <w:rPr>
          <w:rFonts w:ascii="Times New Roman" w:hAnsi="Times New Roman"/>
          <w:color w:val="000000"/>
        </w:rPr>
        <w:tab/>
        <w:t xml:space="preserve">Come conservare </w:t>
      </w:r>
      <w:r w:rsidR="0095231F" w:rsidRPr="0081271A">
        <w:rPr>
          <w:rFonts w:ascii="Times New Roman" w:hAnsi="Times New Roman"/>
          <w:color w:val="000000"/>
        </w:rPr>
        <w:t>Rivaroxaban Accord</w:t>
      </w:r>
    </w:p>
    <w:p w14:paraId="129FBAC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6.</w:t>
      </w:r>
      <w:r w:rsidRPr="0081271A">
        <w:rPr>
          <w:rFonts w:ascii="Times New Roman" w:hAnsi="Times New Roman"/>
          <w:color w:val="000000"/>
        </w:rPr>
        <w:tab/>
        <w:t>Contenuto della confezione e altre informazioni</w:t>
      </w:r>
    </w:p>
    <w:p w14:paraId="14CD95E0" w14:textId="77777777" w:rsidR="00F10264" w:rsidRPr="0081271A" w:rsidRDefault="00F10264" w:rsidP="00F10264">
      <w:pPr>
        <w:spacing w:after="0" w:line="240" w:lineRule="auto"/>
        <w:rPr>
          <w:rFonts w:ascii="Times New Roman" w:hAnsi="Times New Roman"/>
          <w:color w:val="000000"/>
        </w:rPr>
      </w:pPr>
    </w:p>
    <w:p w14:paraId="2DFB7896" w14:textId="77777777" w:rsidR="00F10264" w:rsidRPr="0081271A" w:rsidRDefault="00F10264" w:rsidP="00F10264">
      <w:pPr>
        <w:spacing w:after="0" w:line="240" w:lineRule="auto"/>
        <w:rPr>
          <w:rFonts w:ascii="Times New Roman" w:hAnsi="Times New Roman"/>
          <w:color w:val="000000"/>
        </w:rPr>
      </w:pPr>
    </w:p>
    <w:p w14:paraId="234DCD8A"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w:t>
      </w:r>
      <w:r w:rsidRPr="0081271A">
        <w:rPr>
          <w:rFonts w:ascii="Times New Roman" w:hAnsi="Times New Roman"/>
          <w:b/>
          <w:color w:val="000000"/>
        </w:rPr>
        <w:tab/>
        <w:t xml:space="preserve">Cos’è </w:t>
      </w:r>
      <w:r w:rsidR="0095231F" w:rsidRPr="0081271A">
        <w:rPr>
          <w:rFonts w:ascii="Times New Roman" w:hAnsi="Times New Roman"/>
          <w:b/>
          <w:color w:val="000000"/>
        </w:rPr>
        <w:t xml:space="preserve">Rivaroxaban Accord </w:t>
      </w:r>
      <w:r w:rsidRPr="0081271A">
        <w:rPr>
          <w:rFonts w:ascii="Times New Roman" w:hAnsi="Times New Roman"/>
          <w:b/>
          <w:color w:val="000000"/>
        </w:rPr>
        <w:t>e a cosa serve</w:t>
      </w:r>
    </w:p>
    <w:p w14:paraId="7AD2DFB3"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06DCDB8E" w14:textId="77777777" w:rsidR="00F10264" w:rsidRPr="0081271A" w:rsidRDefault="0095231F" w:rsidP="00F10264">
      <w:p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contiene il principio attivo rivaroxaban ed è usato negli adulti per</w:t>
      </w:r>
    </w:p>
    <w:p w14:paraId="61DF7E12" w14:textId="77777777" w:rsidR="00F10264" w:rsidRPr="0081271A" w:rsidRDefault="00F10264" w:rsidP="00F10264">
      <w:pPr>
        <w:numPr>
          <w:ilvl w:val="0"/>
          <w:numId w:val="41"/>
        </w:numPr>
        <w:spacing w:after="0" w:line="240" w:lineRule="auto"/>
        <w:ind w:left="567" w:hanging="567"/>
        <w:rPr>
          <w:rFonts w:ascii="Times New Roman" w:hAnsi="Times New Roman"/>
          <w:color w:val="000000"/>
        </w:rPr>
      </w:pPr>
      <w:r w:rsidRPr="0081271A">
        <w:rPr>
          <w:rFonts w:ascii="Times New Roman" w:hAnsi="Times New Roman"/>
          <w:color w:val="000000"/>
        </w:rPr>
        <w:t>prevenire la formazione di coaguli nelle vene dopo un intervento di sostituzione di anca o di ginocchio. Il medico le ha prescritto questo medicinale perché, dopo un intervento chirurgico, aumenta il rischio che nel sangue si formino coaguli.</w:t>
      </w:r>
    </w:p>
    <w:p w14:paraId="55F46E2D" w14:textId="77777777" w:rsidR="00F10264" w:rsidRPr="0081271A" w:rsidRDefault="00F10264" w:rsidP="00F10264">
      <w:pPr>
        <w:numPr>
          <w:ilvl w:val="0"/>
          <w:numId w:val="41"/>
        </w:numPr>
        <w:spacing w:after="0" w:line="240" w:lineRule="auto"/>
        <w:ind w:left="567" w:hanging="567"/>
        <w:rPr>
          <w:rFonts w:ascii="Times New Roman" w:hAnsi="Times New Roman"/>
          <w:color w:val="000000"/>
        </w:rPr>
      </w:pPr>
      <w:r w:rsidRPr="0081271A">
        <w:rPr>
          <w:rFonts w:ascii="Times New Roman" w:hAnsi="Times New Roman"/>
          <w:color w:val="000000"/>
        </w:rPr>
        <w:t>trattare i coaguli di sangue nelle vene delle gambe (trombosi venosa profonda) e nei vasi sanguigni dei polmoni (embolia polmonare), e prevenire la ricomparsa di coaguli di sangue nei vasi sanguigni delle gambe e/o dei polmoni.</w:t>
      </w:r>
    </w:p>
    <w:p w14:paraId="1D3394EF" w14:textId="77777777" w:rsidR="00F10264" w:rsidRPr="0081271A" w:rsidRDefault="00F10264" w:rsidP="00F10264">
      <w:pPr>
        <w:numPr>
          <w:ilvl w:val="12"/>
          <w:numId w:val="0"/>
        </w:numPr>
        <w:spacing w:after="0" w:line="240" w:lineRule="auto"/>
        <w:rPr>
          <w:rFonts w:ascii="Times New Roman" w:hAnsi="Times New Roman"/>
          <w:color w:val="000000"/>
        </w:rPr>
      </w:pPr>
    </w:p>
    <w:p w14:paraId="5EE54D78" w14:textId="77777777" w:rsidR="00F10264" w:rsidRPr="0081271A" w:rsidRDefault="0095231F"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appartiene al gruppo di medicinali chiamati agenti antitrombotici</w:t>
      </w:r>
      <w:r w:rsidR="00F10264" w:rsidRPr="0081271A">
        <w:rPr>
          <w:rFonts w:ascii="Times New Roman" w:hAnsi="Times New Roman"/>
          <w:i/>
          <w:color w:val="000000"/>
        </w:rPr>
        <w:t>.</w:t>
      </w:r>
      <w:r w:rsidR="00F10264" w:rsidRPr="0081271A">
        <w:rPr>
          <w:rFonts w:ascii="Times New Roman" w:hAnsi="Times New Roman"/>
          <w:color w:val="000000"/>
        </w:rPr>
        <w:t xml:space="preserve"> La sua azione è dovuta al blocco del fattore della coagulazione (fattore Xa) e quindi alla riduzione della tendenza del sangue a formare coaguli.</w:t>
      </w:r>
    </w:p>
    <w:p w14:paraId="1DD9DAB9" w14:textId="77777777" w:rsidR="00F10264" w:rsidRPr="0081271A" w:rsidRDefault="00F10264" w:rsidP="00F10264">
      <w:pPr>
        <w:numPr>
          <w:ilvl w:val="12"/>
          <w:numId w:val="0"/>
        </w:numPr>
        <w:spacing w:after="0" w:line="240" w:lineRule="auto"/>
        <w:rPr>
          <w:rFonts w:ascii="Times New Roman" w:hAnsi="Times New Roman"/>
          <w:color w:val="000000"/>
        </w:rPr>
      </w:pPr>
    </w:p>
    <w:p w14:paraId="49A8B4C9" w14:textId="77777777" w:rsidR="00F10264" w:rsidRPr="0081271A" w:rsidRDefault="00F10264" w:rsidP="00F10264">
      <w:pPr>
        <w:numPr>
          <w:ilvl w:val="12"/>
          <w:numId w:val="0"/>
        </w:numPr>
        <w:spacing w:after="0" w:line="240" w:lineRule="auto"/>
        <w:rPr>
          <w:rFonts w:ascii="Times New Roman" w:hAnsi="Times New Roman"/>
          <w:color w:val="000000"/>
        </w:rPr>
      </w:pPr>
    </w:p>
    <w:p w14:paraId="682C6B1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 xml:space="preserve">Cosa deve sapere prima di prendere </w:t>
      </w:r>
      <w:r w:rsidR="0095231F" w:rsidRPr="0081271A">
        <w:rPr>
          <w:rFonts w:ascii="Times New Roman" w:hAnsi="Times New Roman"/>
          <w:b/>
          <w:color w:val="000000"/>
        </w:rPr>
        <w:t>Rivaroxaban Accord</w:t>
      </w:r>
    </w:p>
    <w:p w14:paraId="0B155D06"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4D9E78D5"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Non prenda </w:t>
      </w:r>
      <w:r w:rsidR="0095231F" w:rsidRPr="0081271A">
        <w:rPr>
          <w:rFonts w:ascii="Times New Roman" w:hAnsi="Times New Roman"/>
          <w:b/>
          <w:color w:val="000000"/>
        </w:rPr>
        <w:t>Rivaroxaban Accord</w:t>
      </w:r>
    </w:p>
    <w:p w14:paraId="538E726C"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se è allergico</w:t>
      </w:r>
      <w:r w:rsidRPr="0081271A">
        <w:rPr>
          <w:rFonts w:ascii="Times New Roman" w:hAnsi="Times New Roman"/>
          <w:b/>
          <w:color w:val="000000"/>
        </w:rPr>
        <w:t xml:space="preserve"> </w:t>
      </w:r>
      <w:r w:rsidRPr="0081271A">
        <w:rPr>
          <w:rFonts w:ascii="Times New Roman" w:hAnsi="Times New Roman"/>
          <w:color w:val="000000"/>
        </w:rPr>
        <w:t>a rivaroxaban o ad uno qualsiasi degli altri componenti di questo medicinale (elencati al paragrafo 6)</w:t>
      </w:r>
    </w:p>
    <w:p w14:paraId="1AC87A6B"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color w:val="000000"/>
        </w:rPr>
        <w:t>-</w:t>
      </w:r>
      <w:r w:rsidRPr="0081271A">
        <w:rPr>
          <w:rFonts w:ascii="Times New Roman" w:hAnsi="Times New Roman"/>
          <w:color w:val="000000"/>
        </w:rPr>
        <w:tab/>
        <w:t>se ha emorragie (sanguinamenti) eccessive</w:t>
      </w:r>
      <w:r w:rsidRPr="0081271A">
        <w:rPr>
          <w:rFonts w:ascii="Times New Roman" w:hAnsi="Times New Roman"/>
          <w:b/>
          <w:color w:val="000000"/>
        </w:rPr>
        <w:t xml:space="preserve"> </w:t>
      </w:r>
    </w:p>
    <w:p w14:paraId="180D24E7" w14:textId="77777777" w:rsidR="00F10264" w:rsidRPr="0081271A" w:rsidRDefault="00F10264" w:rsidP="00F10264">
      <w:pPr>
        <w:spacing w:after="0" w:line="240" w:lineRule="auto"/>
        <w:ind w:left="567" w:hanging="567"/>
        <w:rPr>
          <w:rFonts w:ascii="Times New Roman" w:hAnsi="Times New Roman"/>
        </w:rPr>
      </w:pPr>
      <w:r w:rsidRPr="0081271A">
        <w:rPr>
          <w:rFonts w:ascii="Times New Roman" w:hAnsi="Times New Roman"/>
        </w:rPr>
        <w:t>-</w:t>
      </w:r>
      <w:r w:rsidRPr="0081271A">
        <w:rPr>
          <w:rFonts w:ascii="Times New Roman" w:hAnsi="Times New Roman"/>
        </w:rPr>
        <w:tab/>
        <w:t>se ha una malattia o una condizione in una parte del corpo che aumenta il rischio di gravi sanguinamenti (ad es. ulcere dello stomaco, ferite o sanguinamenti nel cervello, recenti interventi chirurgici al cervello o agli occhi)</w:t>
      </w:r>
    </w:p>
    <w:p w14:paraId="4B4D7714" w14:textId="77777777" w:rsidR="00F10264" w:rsidRPr="0081271A" w:rsidRDefault="00F10264" w:rsidP="00F10264">
      <w:pPr>
        <w:spacing w:after="0" w:line="240" w:lineRule="auto"/>
        <w:ind w:left="567" w:hanging="567"/>
        <w:rPr>
          <w:rFonts w:ascii="Times New Roman" w:hAnsi="Times New Roman"/>
          <w:b/>
          <w:color w:val="000000"/>
        </w:rPr>
      </w:pPr>
      <w:r w:rsidRPr="0081271A">
        <w:rPr>
          <w:rFonts w:ascii="Times New Roman" w:hAnsi="Times New Roman"/>
        </w:rPr>
        <w:t>-</w:t>
      </w:r>
      <w:r w:rsidRPr="0081271A">
        <w:rPr>
          <w:rFonts w:ascii="Times New Roman" w:hAnsi="Times New Roman"/>
        </w:rPr>
        <w:tab/>
        <w:t>se sta prendendo medicinali per prevenire la coagulazione (ad es. warfarin, dabigatran, apixaban o eparine), tranne nel caso di cambiamento di terapia anticoagulante o quando sta ricevendo eparine attraverso un catetere venoso o arterioso per tenerlo aperto</w:t>
      </w:r>
    </w:p>
    <w:p w14:paraId="75DE06D7" w14:textId="77777777" w:rsidR="00F10264" w:rsidRPr="0081271A" w:rsidRDefault="00F10264" w:rsidP="00F10264">
      <w:pPr>
        <w:pStyle w:val="Default"/>
        <w:keepNext/>
        <w:tabs>
          <w:tab w:val="left" w:pos="567"/>
        </w:tabs>
        <w:ind w:left="567" w:hanging="567"/>
        <w:rPr>
          <w:b/>
          <w:sz w:val="22"/>
          <w:szCs w:val="22"/>
          <w:lang w:val="it-IT"/>
        </w:rPr>
      </w:pPr>
      <w:r w:rsidRPr="0081271A">
        <w:rPr>
          <w:sz w:val="22"/>
          <w:szCs w:val="22"/>
          <w:lang w:val="it-IT"/>
        </w:rPr>
        <w:t>-</w:t>
      </w:r>
      <w:r w:rsidRPr="0081271A">
        <w:rPr>
          <w:sz w:val="22"/>
          <w:szCs w:val="22"/>
          <w:lang w:val="it-IT"/>
        </w:rPr>
        <w:tab/>
        <w:t>se ha una malattia del fegato</w:t>
      </w:r>
      <w:r w:rsidRPr="0081271A">
        <w:rPr>
          <w:b/>
          <w:sz w:val="22"/>
          <w:szCs w:val="22"/>
          <w:lang w:val="it-IT"/>
        </w:rPr>
        <w:t xml:space="preserve"> </w:t>
      </w:r>
      <w:r w:rsidRPr="0081271A">
        <w:rPr>
          <w:sz w:val="22"/>
          <w:szCs w:val="22"/>
          <w:lang w:val="it-IT"/>
        </w:rPr>
        <w:t>che aumenta il rischio di sanguinamenti</w:t>
      </w:r>
    </w:p>
    <w:p w14:paraId="61B9585F" w14:textId="77777777" w:rsidR="00F10264" w:rsidRPr="0081271A" w:rsidRDefault="00F10264" w:rsidP="00F10264">
      <w:pPr>
        <w:pStyle w:val="Default"/>
        <w:tabs>
          <w:tab w:val="left" w:pos="567"/>
        </w:tabs>
        <w:ind w:left="567" w:hanging="567"/>
        <w:rPr>
          <w:b/>
          <w:sz w:val="22"/>
          <w:szCs w:val="22"/>
          <w:lang w:val="it-IT"/>
        </w:rPr>
      </w:pPr>
      <w:r w:rsidRPr="0081271A">
        <w:rPr>
          <w:sz w:val="22"/>
          <w:szCs w:val="22"/>
          <w:lang w:val="it-IT"/>
        </w:rPr>
        <w:t>-</w:t>
      </w:r>
      <w:r w:rsidRPr="0081271A">
        <w:rPr>
          <w:sz w:val="22"/>
          <w:szCs w:val="22"/>
          <w:lang w:val="it-IT"/>
        </w:rPr>
        <w:tab/>
        <w:t>durante la gravidanza o l’allattamento</w:t>
      </w:r>
    </w:p>
    <w:p w14:paraId="1E800E81"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Non prenda </w:t>
      </w:r>
      <w:r w:rsidR="0095231F" w:rsidRPr="0081271A">
        <w:rPr>
          <w:rFonts w:ascii="Times New Roman" w:hAnsi="Times New Roman"/>
          <w:b/>
          <w:color w:val="000000"/>
        </w:rPr>
        <w:t xml:space="preserve">Rivaroxaban Accord </w:t>
      </w:r>
      <w:r w:rsidRPr="0081271A">
        <w:rPr>
          <w:rFonts w:ascii="Times New Roman" w:hAnsi="Times New Roman"/>
          <w:b/>
          <w:color w:val="000000"/>
        </w:rPr>
        <w:t xml:space="preserve">e informi il medico </w:t>
      </w:r>
      <w:r w:rsidRPr="0081271A">
        <w:rPr>
          <w:rFonts w:ascii="Times New Roman" w:hAnsi="Times New Roman"/>
          <w:color w:val="000000"/>
        </w:rPr>
        <w:t>se una delle condizioni descritte è valida per lei.</w:t>
      </w:r>
    </w:p>
    <w:p w14:paraId="31B9241C" w14:textId="77777777" w:rsidR="00F10264" w:rsidRPr="0081271A" w:rsidRDefault="00F10264" w:rsidP="00F10264">
      <w:pPr>
        <w:numPr>
          <w:ilvl w:val="12"/>
          <w:numId w:val="0"/>
        </w:numPr>
        <w:spacing w:after="0" w:line="240" w:lineRule="auto"/>
        <w:rPr>
          <w:rFonts w:ascii="Times New Roman" w:hAnsi="Times New Roman"/>
          <w:color w:val="000000"/>
        </w:rPr>
      </w:pPr>
    </w:p>
    <w:p w14:paraId="26AB1752"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lastRenderedPageBreak/>
        <w:t>Avvertenze e precauzioni</w:t>
      </w:r>
    </w:p>
    <w:p w14:paraId="0CAA73C4"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Si rivolga al medico o al farmacista prima di prendere </w:t>
      </w:r>
      <w:r w:rsidR="0095231F" w:rsidRPr="0081271A">
        <w:rPr>
          <w:rFonts w:ascii="Times New Roman" w:hAnsi="Times New Roman"/>
          <w:color w:val="000000"/>
        </w:rPr>
        <w:t>Rivaroxaban Accord</w:t>
      </w:r>
      <w:r w:rsidRPr="0081271A">
        <w:rPr>
          <w:rFonts w:ascii="Times New Roman" w:hAnsi="Times New Roman"/>
          <w:color w:val="000000"/>
        </w:rPr>
        <w:t>.</w:t>
      </w:r>
    </w:p>
    <w:p w14:paraId="0227EAEB" w14:textId="77777777" w:rsidR="00F10264" w:rsidRPr="0081271A" w:rsidRDefault="00F10264" w:rsidP="00F10264">
      <w:pPr>
        <w:numPr>
          <w:ilvl w:val="12"/>
          <w:numId w:val="0"/>
        </w:numPr>
        <w:spacing w:after="0" w:line="240" w:lineRule="auto"/>
        <w:rPr>
          <w:rFonts w:ascii="Times New Roman" w:hAnsi="Times New Roman"/>
          <w:color w:val="000000"/>
        </w:rPr>
      </w:pPr>
    </w:p>
    <w:p w14:paraId="506BDC23"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Faccia particolare attenzione con </w:t>
      </w:r>
      <w:r w:rsidR="0095231F" w:rsidRPr="0081271A">
        <w:rPr>
          <w:rFonts w:ascii="Times New Roman" w:hAnsi="Times New Roman"/>
          <w:b/>
          <w:color w:val="000000"/>
        </w:rPr>
        <w:t>Rivaroxaban Accord</w:t>
      </w:r>
    </w:p>
    <w:p w14:paraId="54E90F58" w14:textId="77777777" w:rsidR="00F10264" w:rsidRPr="0081271A" w:rsidRDefault="00F10264" w:rsidP="006E16B7">
      <w:pPr>
        <w:keepNext/>
        <w:numPr>
          <w:ilvl w:val="0"/>
          <w:numId w:val="90"/>
        </w:numPr>
        <w:spacing w:after="0" w:line="240" w:lineRule="auto"/>
        <w:rPr>
          <w:rFonts w:ascii="Times New Roman" w:hAnsi="Times New Roman"/>
          <w:color w:val="000000"/>
        </w:rPr>
      </w:pPr>
      <w:r w:rsidRPr="0081271A">
        <w:rPr>
          <w:rFonts w:ascii="Times New Roman" w:hAnsi="Times New Roman"/>
          <w:color w:val="000000"/>
        </w:rPr>
        <w:t xml:space="preserve">se ha un </w:t>
      </w:r>
      <w:r w:rsidR="009B5393">
        <w:rPr>
          <w:rFonts w:ascii="Times New Roman" w:hAnsi="Times New Roman"/>
          <w:color w:val="000000"/>
        </w:rPr>
        <w:t>aumentato</w:t>
      </w:r>
      <w:r w:rsidRPr="0081271A">
        <w:rPr>
          <w:rFonts w:ascii="Times New Roman" w:hAnsi="Times New Roman"/>
          <w:color w:val="000000"/>
        </w:rPr>
        <w:t xml:space="preserve"> di sanguinamenti, </w:t>
      </w:r>
      <w:r w:rsidR="009B5393">
        <w:rPr>
          <w:rFonts w:ascii="Times New Roman" w:hAnsi="Times New Roman"/>
          <w:color w:val="000000"/>
        </w:rPr>
        <w:t>come può essere in caso di</w:t>
      </w:r>
      <w:r w:rsidRPr="0081271A">
        <w:rPr>
          <w:rFonts w:ascii="Times New Roman" w:hAnsi="Times New Roman"/>
          <w:color w:val="000000"/>
        </w:rPr>
        <w:t>:</w:t>
      </w:r>
    </w:p>
    <w:p w14:paraId="0BFE91A4" w14:textId="77777777" w:rsidR="005278D0" w:rsidRPr="0081271A" w:rsidRDefault="00F10264" w:rsidP="006E16B7">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moderata o grave malattia dei reni, perché la funzione renal</w:t>
      </w:r>
      <w:r w:rsidR="005278D0" w:rsidRPr="0081271A">
        <w:rPr>
          <w:rFonts w:ascii="Times New Roman" w:hAnsi="Times New Roman"/>
          <w:color w:val="000000"/>
        </w:rPr>
        <w:t xml:space="preserve">e può modificare la quantità di </w:t>
      </w:r>
      <w:r w:rsidRPr="0081271A">
        <w:rPr>
          <w:rFonts w:ascii="Times New Roman" w:hAnsi="Times New Roman"/>
          <w:color w:val="000000"/>
        </w:rPr>
        <w:t>medicinale attivo nell’organismo</w:t>
      </w:r>
    </w:p>
    <w:p w14:paraId="4025FEEB" w14:textId="77777777" w:rsidR="005278D0" w:rsidRPr="0081271A" w:rsidRDefault="00F10264" w:rsidP="006E16B7">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 xml:space="preserve">se sta prendendo altri medicinali per prevenire la coagulazione del sangue (ad es. warfarin, dabigatran, apixaban o eparina), se sta cambiando trattamento anticoagulante o mentre assume eparina attraverso un catetere venoso o arterioso per mantenerlo aperto (vedere sezione “Altri medicinali e </w:t>
      </w:r>
      <w:r w:rsidR="0095231F" w:rsidRPr="0081271A">
        <w:rPr>
          <w:rFonts w:ascii="Times New Roman" w:hAnsi="Times New Roman"/>
          <w:color w:val="000000"/>
        </w:rPr>
        <w:t>Rivaroxaban Accord</w:t>
      </w:r>
      <w:r w:rsidRPr="0081271A">
        <w:rPr>
          <w:rFonts w:ascii="Times New Roman" w:hAnsi="Times New Roman"/>
          <w:color w:val="000000"/>
        </w:rPr>
        <w:t>”)</w:t>
      </w:r>
    </w:p>
    <w:p w14:paraId="0CB15C02" w14:textId="77777777" w:rsidR="005278D0" w:rsidRPr="0081271A" w:rsidRDefault="00F10264" w:rsidP="006E16B7">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 xml:space="preserve">disturbi della coagulazione </w:t>
      </w:r>
    </w:p>
    <w:p w14:paraId="0B237C04" w14:textId="77777777" w:rsidR="005278D0" w:rsidRPr="0081271A" w:rsidRDefault="00F10264" w:rsidP="006E16B7">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pressione sanguigna molto alta, non controllata con medicinali</w:t>
      </w:r>
    </w:p>
    <w:p w14:paraId="6B595D46" w14:textId="77777777" w:rsidR="00F10264" w:rsidRPr="004F652F" w:rsidRDefault="00F10264" w:rsidP="004F652F">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malattie dello stomaco o dell'intestino che possono provocare sanguinamento, ad esempio infiammazione dell’intestino o dello stomaco, o infiammazione dell'esofago, ad esempio causata dalla malattia da reflusso gastroesofageo (malattia in cui l'acidità dello stomaco risale nell'esofago)</w:t>
      </w:r>
      <w:r w:rsidR="004F652F">
        <w:rPr>
          <w:rFonts w:ascii="Times New Roman" w:hAnsi="Times New Roman"/>
          <w:color w:val="000000"/>
        </w:rPr>
        <w:t xml:space="preserve"> </w:t>
      </w:r>
      <w:r w:rsidR="004F652F" w:rsidRPr="004F652F">
        <w:rPr>
          <w:rFonts w:ascii="Times New Roman" w:hAnsi="Times New Roman"/>
          <w:color w:val="000000"/>
        </w:rPr>
        <w:t xml:space="preserve">o tumori localizzati nello stomaco o nell’intestino o nel tratto genitale o nelle vie urinarie </w:t>
      </w:r>
    </w:p>
    <w:p w14:paraId="5E5C2CA1" w14:textId="77777777" w:rsidR="005278D0" w:rsidRPr="0081271A" w:rsidRDefault="00F10264" w:rsidP="006E16B7">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un disturbo ai vasi sanguigni del fondo dell’occhio (retinopatia)</w:t>
      </w:r>
    </w:p>
    <w:p w14:paraId="11291367" w14:textId="77777777" w:rsidR="005278D0" w:rsidRPr="0081271A" w:rsidRDefault="00F10264" w:rsidP="006E16B7">
      <w:pPr>
        <w:keepNext/>
        <w:numPr>
          <w:ilvl w:val="1"/>
          <w:numId w:val="91"/>
        </w:numPr>
        <w:spacing w:after="0" w:line="240" w:lineRule="auto"/>
        <w:rPr>
          <w:rFonts w:ascii="Times New Roman" w:hAnsi="Times New Roman"/>
          <w:color w:val="000000"/>
        </w:rPr>
      </w:pPr>
      <w:r w:rsidRPr="0081271A">
        <w:rPr>
          <w:rFonts w:ascii="Times New Roman" w:hAnsi="Times New Roman"/>
          <w:color w:val="000000"/>
        </w:rPr>
        <w:t>una malattia polmonare con bronchi dilatati e pieni di pus (bronchiectasie), oppure un precedente sanguinamento dai suoi polmoni</w:t>
      </w:r>
    </w:p>
    <w:p w14:paraId="6FDA1402" w14:textId="77777777" w:rsidR="005278D0" w:rsidRPr="0081271A" w:rsidRDefault="00F10264" w:rsidP="006E16B7">
      <w:pPr>
        <w:keepNext/>
        <w:numPr>
          <w:ilvl w:val="0"/>
          <w:numId w:val="90"/>
        </w:numPr>
        <w:spacing w:after="0" w:line="240" w:lineRule="auto"/>
        <w:rPr>
          <w:rFonts w:ascii="Times New Roman" w:hAnsi="Times New Roman"/>
          <w:color w:val="000000"/>
        </w:rPr>
      </w:pPr>
      <w:r w:rsidRPr="0081271A">
        <w:rPr>
          <w:rFonts w:ascii="Times New Roman" w:hAnsi="Times New Roman"/>
        </w:rPr>
        <w:t xml:space="preserve">se ha una </w:t>
      </w:r>
      <w:r w:rsidRPr="0081271A">
        <w:rPr>
          <w:rFonts w:ascii="Times New Roman" w:hAnsi="Times New Roman"/>
          <w:color w:val="000000"/>
        </w:rPr>
        <w:t>valvola</w:t>
      </w:r>
      <w:r w:rsidRPr="0081271A">
        <w:rPr>
          <w:rFonts w:ascii="Times New Roman" w:hAnsi="Times New Roman"/>
          <w:bCs/>
        </w:rPr>
        <w:t xml:space="preserve"> cardiaca protesica</w:t>
      </w:r>
    </w:p>
    <w:p w14:paraId="1C3E7668" w14:textId="77777777" w:rsidR="0095231F" w:rsidRPr="0081271A" w:rsidRDefault="0095231F" w:rsidP="006E16B7">
      <w:pPr>
        <w:keepNext/>
        <w:numPr>
          <w:ilvl w:val="0"/>
          <w:numId w:val="90"/>
        </w:numPr>
        <w:spacing w:after="0" w:line="240" w:lineRule="auto"/>
        <w:rPr>
          <w:rFonts w:ascii="Times New Roman" w:hAnsi="Times New Roman"/>
          <w:color w:val="000000"/>
        </w:rPr>
      </w:pPr>
      <w:r w:rsidRPr="0081271A">
        <w:rPr>
          <w:rFonts w:ascii="Times New Roman" w:hAnsi="Times New Roman"/>
          <w:color w:val="000000"/>
        </w:rPr>
        <w:t>se il medico verifica che la pressione del sangue è instabile o se è pianificato un altro trattamento o intervento chirurgico per rimuovere coaguli sanguigni dai polmoni.</w:t>
      </w:r>
    </w:p>
    <w:p w14:paraId="235139FE" w14:textId="77777777" w:rsidR="005278D0" w:rsidRPr="0081271A" w:rsidRDefault="00F10264" w:rsidP="006E16B7">
      <w:pPr>
        <w:keepNext/>
        <w:numPr>
          <w:ilvl w:val="0"/>
          <w:numId w:val="90"/>
        </w:numPr>
        <w:spacing w:after="0" w:line="240" w:lineRule="auto"/>
        <w:rPr>
          <w:rFonts w:ascii="Times New Roman" w:hAnsi="Times New Roman"/>
          <w:color w:val="000000"/>
        </w:rPr>
      </w:pPr>
      <w:r w:rsidRPr="0081271A">
        <w:rPr>
          <w:rFonts w:ascii="Times New Roman" w:hAnsi="Times New Roman"/>
        </w:rPr>
        <w:t>se sa di avere una malattia chiamata sindrome antifosfolipidica (un disturbo del sistema</w:t>
      </w:r>
      <w:r w:rsidR="00AF05B2">
        <w:rPr>
          <w:rFonts w:ascii="Times New Roman" w:hAnsi="Times New Roman"/>
        </w:rPr>
        <w:t xml:space="preserve">   </w:t>
      </w:r>
      <w:r w:rsidRPr="0081271A">
        <w:rPr>
          <w:rFonts w:ascii="Times New Roman" w:hAnsi="Times New Roman"/>
        </w:rPr>
        <w:t>immnunitario che aumenta il rischio di coaguli nel sangue), informi il medico, che deciderà se è necessario cambiare la terapia</w:t>
      </w:r>
    </w:p>
    <w:p w14:paraId="7E2A8050" w14:textId="77777777" w:rsidR="00F10264" w:rsidRPr="0081271A" w:rsidRDefault="00F10264" w:rsidP="00F10264">
      <w:pPr>
        <w:spacing w:after="0" w:line="240" w:lineRule="auto"/>
        <w:rPr>
          <w:rFonts w:ascii="Times New Roman" w:hAnsi="Times New Roman"/>
          <w:b/>
          <w:color w:val="000000"/>
        </w:rPr>
      </w:pPr>
    </w:p>
    <w:p w14:paraId="3F89825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 xml:space="preserve">informi il medico </w:t>
      </w:r>
      <w:r w:rsidRPr="0081271A">
        <w:rPr>
          <w:rFonts w:ascii="Times New Roman" w:hAnsi="Times New Roman"/>
          <w:color w:val="000000"/>
        </w:rPr>
        <w:t xml:space="preserve">prima di prendere </w:t>
      </w:r>
      <w:r w:rsidR="0095231F" w:rsidRPr="0081271A">
        <w:rPr>
          <w:rFonts w:ascii="Times New Roman" w:hAnsi="Times New Roman"/>
          <w:color w:val="000000"/>
        </w:rPr>
        <w:t>Rivaroxaban Accord</w:t>
      </w:r>
      <w:r w:rsidRPr="0081271A">
        <w:rPr>
          <w:rFonts w:ascii="Times New Roman" w:hAnsi="Times New Roman"/>
          <w:color w:val="000000"/>
        </w:rPr>
        <w:t xml:space="preserve">. Il medico deciderà se deve essere trattato con questo medicinale e se deve essere tenuto sotto stretta osservazione. </w:t>
      </w:r>
    </w:p>
    <w:p w14:paraId="195AE2A9" w14:textId="77777777" w:rsidR="00F10264" w:rsidRPr="0081271A" w:rsidRDefault="00F10264" w:rsidP="00F10264">
      <w:pPr>
        <w:spacing w:after="0" w:line="240" w:lineRule="auto"/>
        <w:rPr>
          <w:rFonts w:ascii="Times New Roman" w:hAnsi="Times New Roman"/>
          <w:color w:val="000000"/>
        </w:rPr>
      </w:pPr>
    </w:p>
    <w:p w14:paraId="4EB61BB3" w14:textId="77777777" w:rsidR="00F10264" w:rsidRPr="0081271A" w:rsidRDefault="00F10264" w:rsidP="00F10264">
      <w:pPr>
        <w:autoSpaceDE w:val="0"/>
        <w:autoSpaceDN w:val="0"/>
        <w:adjustRightInd w:val="0"/>
        <w:spacing w:after="0" w:line="240" w:lineRule="auto"/>
        <w:rPr>
          <w:rFonts w:ascii="Times New Roman" w:hAnsi="Times New Roman"/>
          <w:color w:val="000000"/>
        </w:rPr>
      </w:pPr>
      <w:r w:rsidRPr="0081271A">
        <w:rPr>
          <w:rFonts w:ascii="Times New Roman" w:hAnsi="Times New Roman"/>
          <w:b/>
          <w:color w:val="000000"/>
        </w:rPr>
        <w:t>Se deve sottoporsi a un intervento chirurgico</w:t>
      </w:r>
    </w:p>
    <w:p w14:paraId="3B51859C" w14:textId="77777777" w:rsidR="00F10264" w:rsidRPr="0081271A" w:rsidRDefault="00F10264" w:rsidP="0095231F">
      <w:pPr>
        <w:numPr>
          <w:ilvl w:val="0"/>
          <w:numId w:val="42"/>
        </w:num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è molto importante prendere </w:t>
      </w:r>
      <w:r w:rsidR="0095231F" w:rsidRPr="0081271A">
        <w:rPr>
          <w:rFonts w:ascii="Times New Roman" w:hAnsi="Times New Roman"/>
          <w:color w:val="000000"/>
        </w:rPr>
        <w:t>Rivaroxaban Accord</w:t>
      </w:r>
      <w:r w:rsidR="000D464E" w:rsidRPr="0081271A">
        <w:rPr>
          <w:rFonts w:ascii="Times New Roman" w:hAnsi="Times New Roman"/>
          <w:color w:val="000000"/>
        </w:rPr>
        <w:t xml:space="preserve"> </w:t>
      </w:r>
      <w:r w:rsidRPr="0081271A">
        <w:rPr>
          <w:rFonts w:ascii="Times New Roman" w:hAnsi="Times New Roman"/>
          <w:color w:val="000000"/>
        </w:rPr>
        <w:t>prima e dopo l’intervento esattamente nei tempi indicati dal medico.</w:t>
      </w:r>
    </w:p>
    <w:p w14:paraId="417F7482" w14:textId="77777777" w:rsidR="00F10264" w:rsidRPr="0081271A" w:rsidRDefault="00F10264" w:rsidP="00F10264">
      <w:pPr>
        <w:numPr>
          <w:ilvl w:val="0"/>
          <w:numId w:val="42"/>
        </w:numPr>
        <w:autoSpaceDE w:val="0"/>
        <w:autoSpaceDN w:val="0"/>
        <w:adjustRightInd w:val="0"/>
        <w:spacing w:after="0" w:line="240" w:lineRule="auto"/>
        <w:ind w:left="567" w:hanging="567"/>
        <w:rPr>
          <w:rFonts w:ascii="Times New Roman" w:hAnsi="Times New Roman"/>
          <w:color w:val="000000"/>
        </w:rPr>
      </w:pPr>
      <w:r w:rsidRPr="0081271A">
        <w:rPr>
          <w:rFonts w:ascii="Times New Roman" w:hAnsi="Times New Roman"/>
          <w:color w:val="000000"/>
        </w:rPr>
        <w:t>Se l’intervento chirurgico prevede l’uso di un catetere o di un’iniezione nella colonna vertebrale (ad es. per l’anestesia epidurale o spinale per la riduzione del dolore):</w:t>
      </w:r>
    </w:p>
    <w:p w14:paraId="51A579F7" w14:textId="77777777" w:rsidR="00F10264" w:rsidRPr="0081271A" w:rsidRDefault="00F10264" w:rsidP="0095231F">
      <w:pPr>
        <w:numPr>
          <w:ilvl w:val="0"/>
          <w:numId w:val="65"/>
        </w:num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 xml:space="preserve">è molto importante prendere </w:t>
      </w:r>
      <w:r w:rsidR="0095231F" w:rsidRPr="0081271A">
        <w:rPr>
          <w:rFonts w:ascii="Times New Roman" w:hAnsi="Times New Roman"/>
          <w:color w:val="000000"/>
        </w:rPr>
        <w:t>Rivaroxaban Accord</w:t>
      </w:r>
      <w:r w:rsidR="00324570" w:rsidRPr="0081271A">
        <w:rPr>
          <w:rFonts w:ascii="Times New Roman" w:hAnsi="Times New Roman"/>
          <w:color w:val="000000"/>
        </w:rPr>
        <w:t xml:space="preserve"> </w:t>
      </w:r>
      <w:r w:rsidRPr="0081271A">
        <w:rPr>
          <w:rFonts w:ascii="Times New Roman" w:hAnsi="Times New Roman"/>
          <w:color w:val="000000"/>
        </w:rPr>
        <w:t xml:space="preserve">esattamente nei tempi indicati dal medico </w:t>
      </w:r>
    </w:p>
    <w:p w14:paraId="5444D14B" w14:textId="77777777" w:rsidR="00F10264" w:rsidRPr="0081271A" w:rsidRDefault="00F10264" w:rsidP="0020608B">
      <w:pPr>
        <w:numPr>
          <w:ilvl w:val="0"/>
          <w:numId w:val="65"/>
        </w:numPr>
        <w:autoSpaceDE w:val="0"/>
        <w:autoSpaceDN w:val="0"/>
        <w:adjustRightInd w:val="0"/>
        <w:spacing w:after="0" w:line="240" w:lineRule="auto"/>
        <w:rPr>
          <w:rFonts w:ascii="Times New Roman" w:hAnsi="Times New Roman"/>
          <w:color w:val="000000"/>
        </w:rPr>
      </w:pPr>
      <w:r w:rsidRPr="0081271A">
        <w:rPr>
          <w:rFonts w:ascii="Times New Roman" w:hAnsi="Times New Roman"/>
          <w:color w:val="000000"/>
        </w:rPr>
        <w:t>informi immediatamente il medico in caso di intorpidimento o deb</w:t>
      </w:r>
      <w:r w:rsidR="0020608B" w:rsidRPr="0081271A">
        <w:rPr>
          <w:rFonts w:ascii="Times New Roman" w:hAnsi="Times New Roman"/>
          <w:color w:val="000000"/>
        </w:rPr>
        <w:t>olezza alle gambe o di disturbi</w:t>
      </w:r>
      <w:r w:rsidR="00AF05B2">
        <w:rPr>
          <w:rFonts w:ascii="Times New Roman" w:hAnsi="Times New Roman"/>
          <w:color w:val="000000"/>
        </w:rPr>
        <w:t xml:space="preserve"> </w:t>
      </w:r>
      <w:r w:rsidRPr="0081271A">
        <w:rPr>
          <w:rFonts w:ascii="Times New Roman" w:hAnsi="Times New Roman"/>
          <w:color w:val="000000"/>
        </w:rPr>
        <w:t>all’intestino o alla vescica al termine dell’anestesia, perché in tal caso è necessario intervenire con urgenza.</w:t>
      </w:r>
    </w:p>
    <w:p w14:paraId="6F1E1EE8" w14:textId="77777777" w:rsidR="00F10264" w:rsidRPr="0081271A" w:rsidRDefault="00F10264" w:rsidP="00F10264">
      <w:pPr>
        <w:numPr>
          <w:ilvl w:val="12"/>
          <w:numId w:val="0"/>
        </w:numPr>
        <w:spacing w:after="0" w:line="240" w:lineRule="auto"/>
        <w:rPr>
          <w:rFonts w:ascii="Times New Roman" w:hAnsi="Times New Roman"/>
          <w:color w:val="000000"/>
        </w:rPr>
      </w:pPr>
    </w:p>
    <w:p w14:paraId="7194A35D"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Bambini e adolescenti</w:t>
      </w:r>
    </w:p>
    <w:p w14:paraId="6E4C1501" w14:textId="77777777" w:rsidR="00F10264" w:rsidRPr="0081271A" w:rsidRDefault="00E75E10"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sidDel="00707593">
        <w:rPr>
          <w:rFonts w:ascii="Times New Roman" w:hAnsi="Times New Roman"/>
          <w:color w:val="000000"/>
        </w:rPr>
        <w:t xml:space="preserve"> </w:t>
      </w:r>
      <w:r w:rsidR="00F10264" w:rsidRPr="0081271A">
        <w:rPr>
          <w:rFonts w:ascii="Times New Roman" w:hAnsi="Times New Roman"/>
          <w:b/>
          <w:color w:val="000000"/>
        </w:rPr>
        <w:t>non è raccomandato nei pazienti con età inferiore ai 18 anni</w:t>
      </w:r>
      <w:r w:rsidR="00F10264" w:rsidRPr="0081271A">
        <w:rPr>
          <w:rFonts w:ascii="Times New Roman" w:hAnsi="Times New Roman"/>
          <w:color w:val="000000"/>
        </w:rPr>
        <w:t>. Non sono disponibili informazioni sufficienti sul suo uso nei bambini e negli adolescenti.</w:t>
      </w:r>
    </w:p>
    <w:p w14:paraId="77CEA8B1" w14:textId="77777777" w:rsidR="00F10264" w:rsidRPr="0081271A" w:rsidRDefault="00F10264" w:rsidP="00F10264">
      <w:pPr>
        <w:numPr>
          <w:ilvl w:val="12"/>
          <w:numId w:val="0"/>
        </w:numPr>
        <w:spacing w:after="0" w:line="240" w:lineRule="auto"/>
        <w:rPr>
          <w:rFonts w:ascii="Times New Roman" w:hAnsi="Times New Roman"/>
          <w:color w:val="000000"/>
        </w:rPr>
      </w:pPr>
    </w:p>
    <w:p w14:paraId="4E2A8CB4"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Altri medicinali e </w:t>
      </w:r>
      <w:r w:rsidR="00E75E10" w:rsidRPr="0081271A">
        <w:rPr>
          <w:rFonts w:ascii="Times New Roman" w:hAnsi="Times New Roman"/>
          <w:b/>
          <w:color w:val="000000"/>
        </w:rPr>
        <w:t>Rivaroxaban Accord</w:t>
      </w:r>
    </w:p>
    <w:p w14:paraId="5164BFB7"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Informi il medico o il farmacista se sta assumendo, ha recentemente assunto o potrebbe assumere qualsiasi altro medicinale, compresi quelli senza prescrizione medica.</w:t>
      </w:r>
    </w:p>
    <w:p w14:paraId="211B9FA8"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Se sta prendendo</w:t>
      </w:r>
    </w:p>
    <w:p w14:paraId="3BC8B125"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t>alcuni medicinali contro le infezioni da funghi (ad es. fluconazolo, itraconazolo, voriconazolo, posaconazolo), a meno che non vengano solo applicati sulla pelle</w:t>
      </w:r>
    </w:p>
    <w:p w14:paraId="1D40AC5D" w14:textId="77777777" w:rsidR="00F10264" w:rsidRPr="0081271A" w:rsidRDefault="00F10264" w:rsidP="006E16B7">
      <w:pPr>
        <w:numPr>
          <w:ilvl w:val="0"/>
          <w:numId w:val="78"/>
        </w:numPr>
        <w:spacing w:after="0" w:line="240" w:lineRule="auto"/>
        <w:rPr>
          <w:rFonts w:ascii="Times New Roman" w:hAnsi="Times New Roman"/>
          <w:color w:val="000000"/>
        </w:rPr>
      </w:pPr>
      <w:r w:rsidRPr="006E16B7">
        <w:rPr>
          <w:rFonts w:ascii="Times New Roman" w:hAnsi="Times New Roman"/>
          <w:color w:val="000000"/>
        </w:rPr>
        <w:tab/>
        <w:t>ketoconazolo in compresse (usate per trattare la sindrome di Cushing, nella quale l’organismo produce cortisolo in eccesso)</w:t>
      </w:r>
    </w:p>
    <w:p w14:paraId="5521300B" w14:textId="77777777" w:rsidR="00F10264" w:rsidRPr="0081271A" w:rsidRDefault="0076440C" w:rsidP="006E16B7">
      <w:pPr>
        <w:numPr>
          <w:ilvl w:val="0"/>
          <w:numId w:val="78"/>
        </w:numPr>
        <w:spacing w:after="0" w:line="240" w:lineRule="auto"/>
        <w:rPr>
          <w:rFonts w:ascii="Times New Roman" w:hAnsi="Times New Roman"/>
          <w:color w:val="000000"/>
        </w:rPr>
      </w:pPr>
      <w:r w:rsidRPr="006E16B7">
        <w:rPr>
          <w:rFonts w:ascii="Times New Roman" w:hAnsi="Times New Roman"/>
          <w:color w:val="000000"/>
        </w:rPr>
        <w:tab/>
      </w:r>
      <w:r w:rsidR="00F10264" w:rsidRPr="006E16B7">
        <w:rPr>
          <w:rFonts w:ascii="Times New Roman" w:hAnsi="Times New Roman"/>
          <w:color w:val="000000"/>
        </w:rPr>
        <w:t>alcuni medicinali contro le infezioni batteriche (ad es. claritromicina, eritromicina)</w:t>
      </w:r>
    </w:p>
    <w:p w14:paraId="753D020A"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tab/>
        <w:t>alcuni medicinali antivirali contro HIV / AIDS (ad es. ritonavir)</w:t>
      </w:r>
    </w:p>
    <w:p w14:paraId="408436FD"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lastRenderedPageBreak/>
        <w:tab/>
        <w:t xml:space="preserve">altri medicinali usati per inibire la coagulazione (ad es. enoxaparina, clopidogrel o antagonisti della vitamina K, come warfarin e acenocumarolo) </w:t>
      </w:r>
    </w:p>
    <w:p w14:paraId="2B3E5D68"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tab/>
        <w:t xml:space="preserve">medicinali anti-infiammatori e anti-dolorifici (ad es. naprossene o acido acetilsalicilico) </w:t>
      </w:r>
    </w:p>
    <w:p w14:paraId="12921BED"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tab/>
        <w:t>dronedarone, un medicinale usato nel trattamento della fibrillazione atriale</w:t>
      </w:r>
    </w:p>
    <w:p w14:paraId="0A460EF8" w14:textId="77777777" w:rsidR="00F10264" w:rsidRPr="006E16B7" w:rsidRDefault="00F10264" w:rsidP="006E16B7">
      <w:pPr>
        <w:numPr>
          <w:ilvl w:val="0"/>
          <w:numId w:val="78"/>
        </w:numPr>
        <w:spacing w:after="0" w:line="240" w:lineRule="auto"/>
        <w:rPr>
          <w:rFonts w:ascii="Times New Roman" w:hAnsi="Times New Roman"/>
          <w:color w:val="000000"/>
        </w:rPr>
      </w:pPr>
      <w:r w:rsidRPr="006E16B7">
        <w:rPr>
          <w:rFonts w:ascii="Times New Roman" w:hAnsi="Times New Roman"/>
          <w:color w:val="000000"/>
        </w:rPr>
        <w:tab/>
        <w:t>alcuni medicinali per il trattamento della depressione (inibitori selettivi della ricaptazione della serotonina (SSRI) o inibitori della ricaptazione della serotonina-norepinefrina (SNRI))</w:t>
      </w:r>
    </w:p>
    <w:p w14:paraId="3CB8F897" w14:textId="77777777" w:rsidR="00F10264" w:rsidRPr="0081271A" w:rsidRDefault="00F10264" w:rsidP="00F10264">
      <w:pPr>
        <w:keepNext/>
        <w:spacing w:after="0" w:line="240" w:lineRule="auto"/>
        <w:ind w:left="567"/>
        <w:rPr>
          <w:rFonts w:ascii="Times New Roman" w:hAnsi="Times New Roman"/>
          <w:b/>
          <w:color w:val="000000"/>
        </w:rPr>
      </w:pPr>
    </w:p>
    <w:p w14:paraId="1F25910C" w14:textId="77777777" w:rsidR="00F10264" w:rsidRPr="0081271A" w:rsidRDefault="00F10264" w:rsidP="001256D6">
      <w:pPr>
        <w:keepNext/>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 xml:space="preserve">informi il medico </w:t>
      </w:r>
      <w:r w:rsidRPr="0081271A">
        <w:rPr>
          <w:rFonts w:ascii="Times New Roman" w:hAnsi="Times New Roman"/>
          <w:color w:val="000000"/>
        </w:rPr>
        <w:t xml:space="preserve">prima di prendere </w:t>
      </w:r>
      <w:r w:rsidR="00E75E10" w:rsidRPr="0081271A">
        <w:rPr>
          <w:rFonts w:ascii="Times New Roman" w:hAnsi="Times New Roman"/>
          <w:color w:val="000000"/>
        </w:rPr>
        <w:t>Rivaroxaban Accord</w:t>
      </w:r>
      <w:r w:rsidRPr="0081271A">
        <w:rPr>
          <w:rFonts w:ascii="Times New Roman" w:hAnsi="Times New Roman"/>
          <w:color w:val="000000"/>
        </w:rPr>
        <w:t>,</w:t>
      </w:r>
      <w:r w:rsidRPr="0081271A">
        <w:rPr>
          <w:rFonts w:ascii="Times New Roman" w:hAnsi="Times New Roman"/>
          <w:b/>
          <w:color w:val="000000"/>
        </w:rPr>
        <w:t xml:space="preserve"> </w:t>
      </w:r>
      <w:r w:rsidRPr="0081271A">
        <w:rPr>
          <w:rFonts w:ascii="Times New Roman" w:hAnsi="Times New Roman"/>
          <w:color w:val="000000"/>
        </w:rPr>
        <w:t xml:space="preserve">perché l’effetto di </w:t>
      </w:r>
      <w:r w:rsidR="00E75E10" w:rsidRPr="0081271A">
        <w:rPr>
          <w:rFonts w:ascii="Times New Roman" w:hAnsi="Times New Roman"/>
          <w:color w:val="000000"/>
        </w:rPr>
        <w:t>Rivaroxaban Accord</w:t>
      </w:r>
      <w:r w:rsidRPr="0081271A">
        <w:rPr>
          <w:rFonts w:ascii="Times New Roman" w:hAnsi="Times New Roman"/>
          <w:color w:val="000000"/>
        </w:rPr>
        <w:t xml:space="preserve"> può essere potenziato. Il medico deciderà se deve essere trattato con questo medicinale e se deve essere tenuto sotto stretta osservazione. </w:t>
      </w:r>
    </w:p>
    <w:p w14:paraId="7F3A4B2D" w14:textId="77777777" w:rsidR="00F10264" w:rsidRPr="0081271A" w:rsidRDefault="00F10264" w:rsidP="001256D6">
      <w:pPr>
        <w:spacing w:after="0" w:line="240" w:lineRule="auto"/>
        <w:rPr>
          <w:rFonts w:ascii="Times New Roman" w:hAnsi="Times New Roman"/>
          <w:b/>
        </w:rPr>
      </w:pPr>
      <w:r w:rsidRPr="0081271A">
        <w:rPr>
          <w:rFonts w:ascii="Times New Roman" w:hAnsi="Times New Roman"/>
          <w:color w:val="000000"/>
        </w:rPr>
        <w:t>Se il medico ritiene che lei abbia un rischio aumentato di sviluppare ulcere dello stomaco o dell’intestino, potrà prescriverle un trattamento preventivo contro le ulcere</w:t>
      </w:r>
      <w:r w:rsidRPr="0081271A">
        <w:rPr>
          <w:rStyle w:val="BoldtextinprintedPIonly"/>
          <w:rFonts w:ascii="Times New Roman" w:hAnsi="Times New Roman"/>
        </w:rPr>
        <w:t>.</w:t>
      </w:r>
    </w:p>
    <w:p w14:paraId="7A630B09" w14:textId="77777777" w:rsidR="00F10264" w:rsidRPr="0081271A" w:rsidRDefault="00F10264" w:rsidP="00F10264">
      <w:pPr>
        <w:numPr>
          <w:ilvl w:val="12"/>
          <w:numId w:val="0"/>
        </w:numPr>
        <w:spacing w:after="0" w:line="240" w:lineRule="auto"/>
        <w:rPr>
          <w:rFonts w:ascii="Times New Roman" w:hAnsi="Times New Roman"/>
          <w:color w:val="000000"/>
        </w:rPr>
      </w:pPr>
    </w:p>
    <w:p w14:paraId="44AB44B1" w14:textId="77777777" w:rsidR="00F10264" w:rsidRPr="0081271A" w:rsidRDefault="00F10264" w:rsidP="00F10264">
      <w:pPr>
        <w:numPr>
          <w:ilvl w:val="12"/>
          <w:numId w:val="0"/>
        </w:numPr>
        <w:spacing w:after="0" w:line="240" w:lineRule="auto"/>
        <w:rPr>
          <w:rFonts w:ascii="Times New Roman" w:hAnsi="Times New Roman"/>
          <w:b/>
          <w:color w:val="000000"/>
        </w:rPr>
      </w:pPr>
      <w:r w:rsidRPr="0081271A">
        <w:rPr>
          <w:rFonts w:ascii="Times New Roman" w:hAnsi="Times New Roman"/>
          <w:b/>
          <w:color w:val="000000"/>
        </w:rPr>
        <w:t>Se sta prendendo</w:t>
      </w:r>
    </w:p>
    <w:p w14:paraId="79770DD8"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t>alcuni medicinali per il trattamento dell’epilessia (fenitoina, carbamazepina, fenobarbital)</w:t>
      </w:r>
    </w:p>
    <w:p w14:paraId="675B059C" w14:textId="77777777" w:rsidR="00F10264" w:rsidRPr="0081271A" w:rsidRDefault="00F10264" w:rsidP="006E16B7">
      <w:pPr>
        <w:numPr>
          <w:ilvl w:val="0"/>
          <w:numId w:val="78"/>
        </w:numPr>
        <w:spacing w:after="0" w:line="240" w:lineRule="auto"/>
        <w:rPr>
          <w:rFonts w:ascii="Times New Roman" w:hAnsi="Times New Roman"/>
          <w:color w:val="000000"/>
        </w:rPr>
      </w:pPr>
      <w:r w:rsidRPr="0081271A">
        <w:rPr>
          <w:rFonts w:ascii="Times New Roman" w:hAnsi="Times New Roman"/>
          <w:color w:val="000000"/>
        </w:rPr>
        <w:t xml:space="preserve">Erba di San Giovanni </w:t>
      </w:r>
      <w:r w:rsidRPr="0081271A">
        <w:rPr>
          <w:rFonts w:ascii="Times New Roman" w:hAnsi="Times New Roman"/>
        </w:rPr>
        <w:t>(</w:t>
      </w:r>
      <w:r w:rsidRPr="0081271A">
        <w:rPr>
          <w:rFonts w:ascii="Times New Roman" w:hAnsi="Times New Roman"/>
          <w:i/>
          <w:iCs/>
        </w:rPr>
        <w:t>Hypericum perforatum</w:t>
      </w:r>
      <w:r w:rsidRPr="0081271A">
        <w:rPr>
          <w:rFonts w:ascii="Times New Roman" w:hAnsi="Times New Roman"/>
        </w:rPr>
        <w:t>)</w:t>
      </w:r>
      <w:r w:rsidRPr="0081271A">
        <w:rPr>
          <w:rStyle w:val="BoldtextinprintedPIonly"/>
          <w:rFonts w:ascii="Times New Roman" w:hAnsi="Times New Roman"/>
        </w:rPr>
        <w:t xml:space="preserve">, </w:t>
      </w:r>
      <w:r w:rsidRPr="0081271A">
        <w:rPr>
          <w:rFonts w:ascii="Times New Roman" w:hAnsi="Times New Roman"/>
          <w:color w:val="000000"/>
        </w:rPr>
        <w:t>un medicinale di origine vegetale per la depressione</w:t>
      </w:r>
    </w:p>
    <w:p w14:paraId="29F3327A" w14:textId="77777777" w:rsidR="00F10264" w:rsidRPr="006E16B7" w:rsidRDefault="00F10264" w:rsidP="006E16B7">
      <w:pPr>
        <w:numPr>
          <w:ilvl w:val="0"/>
          <w:numId w:val="78"/>
        </w:numPr>
        <w:spacing w:after="0" w:line="240" w:lineRule="auto"/>
        <w:rPr>
          <w:rFonts w:ascii="Times New Roman" w:hAnsi="Times New Roman"/>
          <w:color w:val="000000"/>
        </w:rPr>
      </w:pPr>
      <w:r w:rsidRPr="006E16B7">
        <w:rPr>
          <w:rFonts w:ascii="Times New Roman" w:hAnsi="Times New Roman"/>
          <w:color w:val="000000"/>
        </w:rPr>
        <w:t>rifampicina,</w:t>
      </w:r>
      <w:r w:rsidRPr="009B5393">
        <w:rPr>
          <w:rFonts w:ascii="Times New Roman" w:hAnsi="Times New Roman"/>
          <w:color w:val="000000"/>
        </w:rPr>
        <w:t xml:space="preserve"> un antibiotico</w:t>
      </w:r>
    </w:p>
    <w:p w14:paraId="71E42F02" w14:textId="77777777" w:rsidR="00F10264" w:rsidRPr="0081271A" w:rsidRDefault="00F10264" w:rsidP="009B5393">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informi il medico</w:t>
      </w:r>
      <w:r w:rsidRPr="0081271A">
        <w:rPr>
          <w:rFonts w:ascii="Times New Roman" w:hAnsi="Times New Roman"/>
          <w:color w:val="000000"/>
        </w:rPr>
        <w:t xml:space="preserve"> prima di prendere </w:t>
      </w:r>
      <w:r w:rsidR="00E75E10" w:rsidRPr="0081271A">
        <w:rPr>
          <w:rFonts w:ascii="Times New Roman" w:hAnsi="Times New Roman"/>
          <w:color w:val="000000"/>
        </w:rPr>
        <w:t>Rivaroxaban Accord</w:t>
      </w:r>
      <w:r w:rsidRPr="0081271A">
        <w:rPr>
          <w:rFonts w:ascii="Times New Roman" w:hAnsi="Times New Roman"/>
          <w:color w:val="000000"/>
        </w:rPr>
        <w:t xml:space="preserve">, poiché l’effetto di </w:t>
      </w:r>
      <w:r w:rsidR="00E75E10" w:rsidRPr="0081271A">
        <w:rPr>
          <w:rFonts w:ascii="Times New Roman" w:hAnsi="Times New Roman"/>
          <w:color w:val="000000"/>
        </w:rPr>
        <w:t>Rivaroxaban Accord</w:t>
      </w:r>
      <w:r w:rsidRPr="0081271A">
        <w:rPr>
          <w:rFonts w:ascii="Times New Roman" w:hAnsi="Times New Roman"/>
          <w:color w:val="000000"/>
        </w:rPr>
        <w:t xml:space="preserve"> può essere ridotto. Il medico deciderà se deve essere trattato con </w:t>
      </w:r>
      <w:r w:rsidR="00E75E10" w:rsidRPr="0081271A">
        <w:rPr>
          <w:rFonts w:ascii="Times New Roman" w:hAnsi="Times New Roman"/>
          <w:color w:val="000000"/>
        </w:rPr>
        <w:t>Rivaroxaban Accord</w:t>
      </w:r>
      <w:r w:rsidRPr="0081271A">
        <w:rPr>
          <w:rFonts w:ascii="Times New Roman" w:hAnsi="Times New Roman"/>
          <w:color w:val="000000"/>
        </w:rPr>
        <w:t xml:space="preserve"> e se deve essere tenuto sotto stretta osservazione.</w:t>
      </w:r>
    </w:p>
    <w:p w14:paraId="59EC64DF" w14:textId="77777777" w:rsidR="00F10264" w:rsidRPr="0081271A" w:rsidRDefault="00F10264" w:rsidP="00F10264">
      <w:pPr>
        <w:spacing w:after="0" w:line="240" w:lineRule="auto"/>
        <w:rPr>
          <w:rFonts w:ascii="Times New Roman" w:hAnsi="Times New Roman"/>
          <w:b/>
          <w:color w:val="000000"/>
        </w:rPr>
      </w:pPr>
    </w:p>
    <w:p w14:paraId="5CE6B6AC"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Gravidanza e allattamento</w:t>
      </w:r>
    </w:p>
    <w:p w14:paraId="19FAC166"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Non prenda </w:t>
      </w:r>
      <w:r w:rsidR="00E75E10" w:rsidRPr="0081271A">
        <w:rPr>
          <w:rFonts w:ascii="Times New Roman" w:hAnsi="Times New Roman"/>
          <w:color w:val="000000"/>
        </w:rPr>
        <w:t xml:space="preserve">Rivaroxaban Accord </w:t>
      </w:r>
      <w:r w:rsidRPr="0081271A">
        <w:rPr>
          <w:rFonts w:ascii="Times New Roman" w:hAnsi="Times New Roman"/>
          <w:color w:val="000000"/>
        </w:rPr>
        <w:t xml:space="preserve">durante la gravidanza o l’allattamento. Se esiste la possibilità che resti incinta, usi un metodo anticoncezionale affidabile durante l’assunzione di </w:t>
      </w:r>
      <w:r w:rsidR="00E75E10" w:rsidRPr="0081271A">
        <w:rPr>
          <w:rFonts w:ascii="Times New Roman" w:hAnsi="Times New Roman"/>
          <w:color w:val="000000"/>
        </w:rPr>
        <w:t>Rivaroxaban Accord</w:t>
      </w:r>
      <w:r w:rsidRPr="0081271A">
        <w:rPr>
          <w:rFonts w:ascii="Times New Roman" w:hAnsi="Times New Roman"/>
          <w:color w:val="000000"/>
        </w:rPr>
        <w:t>. Se rimane incinta mentre assume questo medicinale, informi immediatamente il medico, che deciderà come proseguire il trattamento.</w:t>
      </w:r>
    </w:p>
    <w:p w14:paraId="43DA2286" w14:textId="77777777" w:rsidR="00F10264" w:rsidRPr="0081271A" w:rsidRDefault="00F10264" w:rsidP="00F10264">
      <w:pPr>
        <w:keepNext/>
        <w:numPr>
          <w:ilvl w:val="12"/>
          <w:numId w:val="0"/>
        </w:numPr>
        <w:spacing w:after="0" w:line="240" w:lineRule="auto"/>
        <w:rPr>
          <w:rFonts w:ascii="Times New Roman" w:hAnsi="Times New Roman"/>
          <w:b/>
          <w:color w:val="000000"/>
        </w:rPr>
      </w:pPr>
    </w:p>
    <w:p w14:paraId="226B3890"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Guida di veicoli e utilizzo di macchinari</w:t>
      </w:r>
    </w:p>
    <w:p w14:paraId="0665A38A" w14:textId="77777777" w:rsidR="00F10264" w:rsidRPr="0081271A" w:rsidRDefault="00E75E10"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può causare capogiri (effetto indesiderato comune) e mancamenti (effetto indesiderato non comune) (vedere paragrafo 4, “Possibili effetti indesiderati”). Se compaiono questi sintomi, non guidi veicoli </w:t>
      </w:r>
      <w:r w:rsidR="00F8243D" w:rsidRPr="00F8243D">
        <w:rPr>
          <w:rFonts w:ascii="Times New Roman" w:hAnsi="Times New Roman"/>
          <w:color w:val="000000"/>
        </w:rPr>
        <w:t xml:space="preserve">, non vada in bicicletta </w:t>
      </w:r>
      <w:r w:rsidR="00F10264" w:rsidRPr="0081271A">
        <w:rPr>
          <w:rFonts w:ascii="Times New Roman" w:hAnsi="Times New Roman"/>
          <w:color w:val="000000"/>
        </w:rPr>
        <w:t>e non usi</w:t>
      </w:r>
      <w:r w:rsidR="00F8243D">
        <w:rPr>
          <w:rFonts w:ascii="Times New Roman" w:hAnsi="Times New Roman"/>
          <w:color w:val="000000"/>
        </w:rPr>
        <w:t xml:space="preserve"> strumenti o </w:t>
      </w:r>
      <w:r w:rsidR="00F10264" w:rsidRPr="0081271A">
        <w:rPr>
          <w:rFonts w:ascii="Times New Roman" w:hAnsi="Times New Roman"/>
          <w:color w:val="000000"/>
        </w:rPr>
        <w:t xml:space="preserve"> macchinari.</w:t>
      </w:r>
    </w:p>
    <w:p w14:paraId="043F9398" w14:textId="77777777" w:rsidR="00F10264" w:rsidRPr="0081271A" w:rsidRDefault="00F10264" w:rsidP="00F10264">
      <w:pPr>
        <w:numPr>
          <w:ilvl w:val="12"/>
          <w:numId w:val="0"/>
        </w:numPr>
        <w:spacing w:after="0" w:line="240" w:lineRule="auto"/>
        <w:rPr>
          <w:rFonts w:ascii="Times New Roman" w:hAnsi="Times New Roman"/>
          <w:color w:val="000000"/>
        </w:rPr>
      </w:pPr>
    </w:p>
    <w:p w14:paraId="160DD303" w14:textId="77777777" w:rsidR="00F10264" w:rsidRPr="0081271A" w:rsidRDefault="00E75E10" w:rsidP="00F10264">
      <w:pPr>
        <w:numPr>
          <w:ilvl w:val="12"/>
          <w:numId w:val="0"/>
        </w:numPr>
        <w:spacing w:after="0" w:line="240" w:lineRule="auto"/>
        <w:rPr>
          <w:rFonts w:ascii="Times New Roman" w:hAnsi="Times New Roman"/>
          <w:b/>
          <w:color w:val="000000"/>
        </w:rPr>
      </w:pPr>
      <w:r w:rsidRPr="0081271A">
        <w:rPr>
          <w:rFonts w:ascii="Times New Roman" w:hAnsi="Times New Roman"/>
          <w:b/>
          <w:color w:val="000000"/>
        </w:rPr>
        <w:t>Rivaroxaban Accord</w:t>
      </w:r>
      <w:r w:rsidR="00F10264" w:rsidRPr="0081271A">
        <w:rPr>
          <w:rFonts w:ascii="Times New Roman" w:hAnsi="Times New Roman"/>
          <w:b/>
          <w:color w:val="000000"/>
        </w:rPr>
        <w:t xml:space="preserve"> contiene lattosio e sodio</w:t>
      </w:r>
    </w:p>
    <w:p w14:paraId="2B64D4AF"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Se il medico le ha diagnosticato un’intolleranza ad alcuni zuccheri, lo contatti prima di prendere questo medicinale.</w:t>
      </w:r>
    </w:p>
    <w:p w14:paraId="56401910"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Questo medicinale contiene meno di 1 mmol (23 mg) di sodio per compressa, cioè essenzialmente “senza sodio”.</w:t>
      </w:r>
    </w:p>
    <w:p w14:paraId="740E4C55" w14:textId="77777777" w:rsidR="00F10264" w:rsidRPr="0081271A" w:rsidRDefault="00F10264" w:rsidP="00F10264">
      <w:pPr>
        <w:numPr>
          <w:ilvl w:val="12"/>
          <w:numId w:val="0"/>
        </w:numPr>
        <w:spacing w:after="0" w:line="240" w:lineRule="auto"/>
        <w:rPr>
          <w:rFonts w:ascii="Times New Roman" w:hAnsi="Times New Roman"/>
          <w:color w:val="000000"/>
        </w:rPr>
      </w:pPr>
    </w:p>
    <w:p w14:paraId="63934AB1" w14:textId="77777777" w:rsidR="00DA444D" w:rsidRPr="0081271A" w:rsidRDefault="00DA444D" w:rsidP="00F10264">
      <w:pPr>
        <w:numPr>
          <w:ilvl w:val="12"/>
          <w:numId w:val="0"/>
        </w:numPr>
        <w:spacing w:after="0" w:line="240" w:lineRule="auto"/>
        <w:rPr>
          <w:rFonts w:ascii="Times New Roman" w:hAnsi="Times New Roman"/>
          <w:color w:val="000000"/>
        </w:rPr>
      </w:pPr>
    </w:p>
    <w:p w14:paraId="24A56535"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3.</w:t>
      </w:r>
      <w:r w:rsidRPr="0081271A">
        <w:rPr>
          <w:rFonts w:ascii="Times New Roman" w:hAnsi="Times New Roman"/>
          <w:b/>
          <w:color w:val="000000"/>
        </w:rPr>
        <w:tab/>
        <w:t xml:space="preserve">Come prendere </w:t>
      </w:r>
      <w:r w:rsidR="00E75E10" w:rsidRPr="0081271A">
        <w:rPr>
          <w:rFonts w:ascii="Times New Roman" w:hAnsi="Times New Roman"/>
          <w:b/>
          <w:color w:val="000000"/>
        </w:rPr>
        <w:t>Rivaroxaban Accord</w:t>
      </w:r>
    </w:p>
    <w:p w14:paraId="78287439" w14:textId="77777777" w:rsidR="00F10264" w:rsidRPr="0081271A" w:rsidRDefault="00F10264" w:rsidP="00F10264">
      <w:pPr>
        <w:keepNext/>
        <w:spacing w:after="0" w:line="240" w:lineRule="auto"/>
        <w:rPr>
          <w:rFonts w:ascii="Times New Roman" w:hAnsi="Times New Roman"/>
          <w:color w:val="000000"/>
        </w:rPr>
      </w:pPr>
    </w:p>
    <w:p w14:paraId="42FFA3F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Prenda questo medicinale seguendo sempre esattamente le istruzioni del medico. Se ha dubbi consulti il medico o il farmacista.</w:t>
      </w:r>
    </w:p>
    <w:p w14:paraId="64424545" w14:textId="77777777" w:rsidR="00F10264" w:rsidRPr="0081271A" w:rsidRDefault="00F10264" w:rsidP="00F10264">
      <w:pPr>
        <w:spacing w:after="0" w:line="240" w:lineRule="auto"/>
        <w:rPr>
          <w:rFonts w:ascii="Times New Roman" w:hAnsi="Times New Roman"/>
          <w:color w:val="000000"/>
        </w:rPr>
      </w:pPr>
    </w:p>
    <w:p w14:paraId="5D6862A6"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Quale dose prendere</w:t>
      </w:r>
    </w:p>
    <w:p w14:paraId="089D5A71" w14:textId="77777777" w:rsidR="00F10264" w:rsidRPr="0081271A" w:rsidRDefault="00F10264" w:rsidP="00F10264">
      <w:pPr>
        <w:numPr>
          <w:ilvl w:val="0"/>
          <w:numId w:val="42"/>
        </w:numPr>
        <w:spacing w:after="0" w:line="240" w:lineRule="auto"/>
        <w:ind w:left="567" w:hanging="567"/>
        <w:rPr>
          <w:rFonts w:ascii="Times New Roman" w:hAnsi="Times New Roman"/>
          <w:color w:val="000000"/>
        </w:rPr>
      </w:pPr>
      <w:r w:rsidRPr="0081271A">
        <w:rPr>
          <w:rFonts w:ascii="Times New Roman" w:hAnsi="Times New Roman"/>
          <w:color w:val="000000"/>
        </w:rPr>
        <w:t>Per prevenire la formazione di coaguli nelle vene dopo un intervento di sostituzione di anca o di ginocchio</w:t>
      </w:r>
    </w:p>
    <w:p w14:paraId="17A35641" w14:textId="77777777" w:rsidR="00F10264" w:rsidRPr="0081271A" w:rsidRDefault="00F10264" w:rsidP="00F10264">
      <w:pPr>
        <w:spacing w:after="0" w:line="240" w:lineRule="auto"/>
        <w:ind w:firstLine="567"/>
        <w:rPr>
          <w:rFonts w:ascii="Times New Roman" w:hAnsi="Times New Roman"/>
          <w:color w:val="000000"/>
        </w:rPr>
      </w:pPr>
      <w:r w:rsidRPr="0081271A">
        <w:rPr>
          <w:rFonts w:ascii="Times New Roman" w:hAnsi="Times New Roman"/>
          <w:color w:val="000000"/>
        </w:rPr>
        <w:t xml:space="preserve">La dose raccomandata è una compressa di </w:t>
      </w:r>
      <w:r w:rsidR="00E75E10" w:rsidRPr="0081271A">
        <w:rPr>
          <w:rFonts w:ascii="Times New Roman" w:hAnsi="Times New Roman"/>
          <w:color w:val="000000"/>
        </w:rPr>
        <w:t>Rivaroxaban Accord</w:t>
      </w:r>
      <w:r w:rsidRPr="0081271A">
        <w:rPr>
          <w:rFonts w:ascii="Times New Roman" w:hAnsi="Times New Roman"/>
          <w:color w:val="000000"/>
        </w:rPr>
        <w:t xml:space="preserve"> da 10 mg una volta al giorno. </w:t>
      </w:r>
    </w:p>
    <w:p w14:paraId="7030ADBD" w14:textId="77777777" w:rsidR="00F10264" w:rsidRPr="0081271A" w:rsidRDefault="00F10264" w:rsidP="00F10264">
      <w:pPr>
        <w:spacing w:after="0" w:line="240" w:lineRule="auto"/>
        <w:rPr>
          <w:rFonts w:ascii="Times New Roman" w:hAnsi="Times New Roman"/>
          <w:color w:val="000000"/>
        </w:rPr>
      </w:pPr>
    </w:p>
    <w:p w14:paraId="1686195C" w14:textId="77777777" w:rsidR="00F10264" w:rsidRPr="0081271A" w:rsidRDefault="00F10264" w:rsidP="00F10264">
      <w:pPr>
        <w:numPr>
          <w:ilvl w:val="0"/>
          <w:numId w:val="42"/>
        </w:numPr>
        <w:spacing w:after="0" w:line="240" w:lineRule="auto"/>
        <w:ind w:left="567" w:hanging="567"/>
        <w:rPr>
          <w:rFonts w:ascii="Times New Roman" w:hAnsi="Times New Roman"/>
          <w:color w:val="000000"/>
        </w:rPr>
      </w:pPr>
      <w:r w:rsidRPr="0081271A">
        <w:rPr>
          <w:rFonts w:ascii="Times New Roman" w:hAnsi="Times New Roman"/>
          <w:color w:val="000000"/>
        </w:rPr>
        <w:t>Per trattare i coaguli di sangue nelle vene delle gambe e nei vasi sanguigni dei polmoni e per prevenire la ricomparsa dei coaguli</w:t>
      </w:r>
    </w:p>
    <w:p w14:paraId="31878EE7" w14:textId="77777777" w:rsidR="00F10264" w:rsidRPr="0081271A" w:rsidRDefault="00F10264" w:rsidP="00F10264">
      <w:pPr>
        <w:spacing w:after="0" w:line="240" w:lineRule="auto"/>
        <w:ind w:left="567"/>
        <w:rPr>
          <w:rFonts w:ascii="Times New Roman" w:hAnsi="Times New Roman"/>
          <w:color w:val="000000"/>
        </w:rPr>
      </w:pPr>
      <w:r w:rsidRPr="0081271A">
        <w:rPr>
          <w:rFonts w:ascii="Times New Roman" w:hAnsi="Times New Roman"/>
          <w:color w:val="000000"/>
        </w:rPr>
        <w:t xml:space="preserve">Dopo almeno 6 mesi di trattamento dei coaguli di sangue, la dose raccomandata è una compressa da 10 mg una volta al giorno oppure una compressa da 20 mg una volta al giorno. Il medico le ha prescritto </w:t>
      </w:r>
      <w:r w:rsidR="00E75E10" w:rsidRPr="0081271A">
        <w:rPr>
          <w:rFonts w:ascii="Times New Roman" w:hAnsi="Times New Roman"/>
          <w:color w:val="000000"/>
        </w:rPr>
        <w:t xml:space="preserve">Rivaroxaban Accord </w:t>
      </w:r>
      <w:r w:rsidRPr="0081271A">
        <w:rPr>
          <w:rFonts w:ascii="Times New Roman" w:hAnsi="Times New Roman"/>
          <w:color w:val="000000"/>
        </w:rPr>
        <w:t>10 mg una volta al giorno.</w:t>
      </w:r>
    </w:p>
    <w:p w14:paraId="3881FB66" w14:textId="77777777" w:rsidR="00F10264" w:rsidRPr="0081271A" w:rsidRDefault="00F10264" w:rsidP="00F10264">
      <w:pPr>
        <w:spacing w:after="0" w:line="240" w:lineRule="auto"/>
        <w:rPr>
          <w:rFonts w:ascii="Times New Roman" w:hAnsi="Times New Roman"/>
          <w:color w:val="000000"/>
        </w:rPr>
      </w:pPr>
    </w:p>
    <w:p w14:paraId="6D965CD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Ingerisca la compressa preferibilmente con un po’ d’acqua.</w:t>
      </w:r>
    </w:p>
    <w:p w14:paraId="3C743CFB" w14:textId="77777777" w:rsidR="00F10264" w:rsidRPr="0081271A" w:rsidRDefault="00E75E10"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può essere preso indipendentemente dai pasti.</w:t>
      </w:r>
    </w:p>
    <w:p w14:paraId="52544EB6" w14:textId="77777777" w:rsidR="00F10264" w:rsidRPr="0081271A" w:rsidRDefault="00F10264" w:rsidP="00F10264">
      <w:pPr>
        <w:spacing w:after="0" w:line="240" w:lineRule="auto"/>
        <w:rPr>
          <w:rFonts w:ascii="Times New Roman" w:hAnsi="Times New Roman"/>
        </w:rPr>
      </w:pPr>
    </w:p>
    <w:p w14:paraId="075C7AA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ha difficoltà a deglutire la compressa intera, chieda al medico come assumere </w:t>
      </w:r>
      <w:r w:rsidR="00E75E10" w:rsidRPr="0081271A">
        <w:rPr>
          <w:rFonts w:ascii="Times New Roman" w:hAnsi="Times New Roman"/>
        </w:rPr>
        <w:t>Rivaroxaban Accord</w:t>
      </w:r>
      <w:r w:rsidRPr="0081271A">
        <w:rPr>
          <w:rFonts w:ascii="Times New Roman" w:hAnsi="Times New Roman"/>
        </w:rPr>
        <w:t xml:space="preserve"> in altro modo. La compressa può essere frantumata e mescolata con un po’ d’acqua o come purea di mele immediatamente prima di assumerla. </w:t>
      </w:r>
    </w:p>
    <w:p w14:paraId="01DB218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necessario, il medico può somministrarle la compressa frantumata di </w:t>
      </w:r>
      <w:r w:rsidR="00E75E10" w:rsidRPr="0081271A">
        <w:rPr>
          <w:rFonts w:ascii="Times New Roman" w:hAnsi="Times New Roman"/>
        </w:rPr>
        <w:t>Rivaroxaban Accord</w:t>
      </w:r>
      <w:r w:rsidRPr="0081271A">
        <w:rPr>
          <w:rFonts w:ascii="Times New Roman" w:hAnsi="Times New Roman"/>
        </w:rPr>
        <w:t xml:space="preserve"> attraverso un tubo inserito nello stomaco.</w:t>
      </w:r>
    </w:p>
    <w:p w14:paraId="4EA21A59"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Quando prendere </w:t>
      </w:r>
      <w:r w:rsidR="00E75E10" w:rsidRPr="0081271A">
        <w:rPr>
          <w:rFonts w:ascii="Times New Roman" w:hAnsi="Times New Roman"/>
          <w:b/>
          <w:color w:val="000000"/>
        </w:rPr>
        <w:t>Rivaroxaban Accord</w:t>
      </w:r>
    </w:p>
    <w:p w14:paraId="3BD9AE2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Prenda la compressa ogni giorno fino a che il medico non le dica di interrompere l’assunzione. </w:t>
      </w:r>
    </w:p>
    <w:p w14:paraId="28FB45F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Cerchi di prendere le compresse sempre alla stessa ora del giorno, per potersene ricordare più facilmente.</w:t>
      </w:r>
    </w:p>
    <w:p w14:paraId="4AB8043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Il medico deciderà </w:t>
      </w:r>
      <w:r w:rsidR="0076440C">
        <w:rPr>
          <w:rFonts w:ascii="Times New Roman" w:hAnsi="Times New Roman"/>
          <w:color w:val="000000"/>
        </w:rPr>
        <w:t>la durata del</w:t>
      </w:r>
      <w:r w:rsidRPr="0081271A">
        <w:rPr>
          <w:rFonts w:ascii="Times New Roman" w:hAnsi="Times New Roman"/>
          <w:color w:val="000000"/>
        </w:rPr>
        <w:t xml:space="preserve"> trattamento.</w:t>
      </w:r>
    </w:p>
    <w:p w14:paraId="1086E357" w14:textId="77777777" w:rsidR="00F10264" w:rsidRPr="0081271A" w:rsidRDefault="00F10264" w:rsidP="00F10264">
      <w:pPr>
        <w:spacing w:after="0" w:line="240" w:lineRule="auto"/>
        <w:rPr>
          <w:rFonts w:ascii="Times New Roman" w:hAnsi="Times New Roman"/>
          <w:color w:val="000000"/>
        </w:rPr>
      </w:pPr>
    </w:p>
    <w:p w14:paraId="21CC31E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bCs/>
          <w:color w:val="000000"/>
        </w:rPr>
        <w:t>Per prevenire la formazione di coaguli nelle vene dopo un intervento di sostituzione di anca o di ginocchio:</w:t>
      </w:r>
    </w:p>
    <w:p w14:paraId="31A37F0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Prenda la prima compressa 6 – 10 ore dopo l’operazione.</w:t>
      </w:r>
    </w:p>
    <w:p w14:paraId="684DF38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Se ha avuto un intervento maggiore all’anca, dovrà in genere prendere le compresse per 5 settimane. </w:t>
      </w:r>
    </w:p>
    <w:p w14:paraId="1184922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Se ha avuto un intervento maggiore al ginocchio, dovrà in genere prendere le compresse per 2 settimane.</w:t>
      </w:r>
    </w:p>
    <w:p w14:paraId="25E6E125" w14:textId="77777777" w:rsidR="00F10264" w:rsidRPr="0081271A" w:rsidRDefault="00F10264" w:rsidP="00F10264">
      <w:pPr>
        <w:spacing w:after="0" w:line="240" w:lineRule="auto"/>
        <w:rPr>
          <w:rFonts w:ascii="Times New Roman" w:hAnsi="Times New Roman"/>
          <w:color w:val="000000"/>
        </w:rPr>
      </w:pPr>
    </w:p>
    <w:p w14:paraId="25580429"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b/>
          <w:color w:val="000000"/>
        </w:rPr>
        <w:t xml:space="preserve">Se prende più </w:t>
      </w:r>
      <w:r w:rsidR="00243C76" w:rsidRPr="0081271A">
        <w:rPr>
          <w:rFonts w:ascii="Times New Roman" w:hAnsi="Times New Roman"/>
          <w:b/>
          <w:color w:val="000000"/>
        </w:rPr>
        <w:t>Rivaroxaban Accord</w:t>
      </w:r>
      <w:r w:rsidRPr="0081271A">
        <w:rPr>
          <w:rFonts w:ascii="Times New Roman" w:hAnsi="Times New Roman"/>
          <w:b/>
          <w:color w:val="000000"/>
        </w:rPr>
        <w:t xml:space="preserve"> di quanto deve</w:t>
      </w:r>
    </w:p>
    <w:p w14:paraId="3CA469D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Si rivolga immediatamente al medico se ha preso troppe compresse di </w:t>
      </w:r>
      <w:r w:rsidR="00243C76" w:rsidRPr="0081271A">
        <w:rPr>
          <w:rFonts w:ascii="Times New Roman" w:hAnsi="Times New Roman"/>
          <w:color w:val="000000"/>
        </w:rPr>
        <w:t>Rivaroxaban Accord</w:t>
      </w:r>
      <w:r w:rsidRPr="0081271A">
        <w:rPr>
          <w:rFonts w:ascii="Times New Roman" w:hAnsi="Times New Roman"/>
          <w:color w:val="000000"/>
        </w:rPr>
        <w:t xml:space="preserve">. Se ha preso una quantità eccessiva di </w:t>
      </w:r>
      <w:r w:rsidR="00243C76" w:rsidRPr="0081271A">
        <w:rPr>
          <w:rFonts w:ascii="Times New Roman" w:hAnsi="Times New Roman"/>
          <w:color w:val="000000"/>
        </w:rPr>
        <w:t>Rivaroxaban Accord</w:t>
      </w:r>
      <w:r w:rsidRPr="0081271A">
        <w:rPr>
          <w:rFonts w:ascii="Times New Roman" w:hAnsi="Times New Roman"/>
          <w:color w:val="000000"/>
        </w:rPr>
        <w:t xml:space="preserve">, il rischio di sanguinamenti aumenta. </w:t>
      </w:r>
    </w:p>
    <w:p w14:paraId="0A7C575D" w14:textId="77777777" w:rsidR="00F10264" w:rsidRPr="0081271A" w:rsidRDefault="00F10264" w:rsidP="00F10264">
      <w:pPr>
        <w:spacing w:after="0" w:line="240" w:lineRule="auto"/>
        <w:rPr>
          <w:rFonts w:ascii="Times New Roman" w:hAnsi="Times New Roman"/>
          <w:color w:val="000000"/>
        </w:rPr>
      </w:pPr>
    </w:p>
    <w:p w14:paraId="5F30357E"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b/>
          <w:color w:val="000000"/>
        </w:rPr>
        <w:t xml:space="preserve">Se dimentica di prendere </w:t>
      </w:r>
      <w:r w:rsidR="00243C76" w:rsidRPr="0081271A">
        <w:rPr>
          <w:rFonts w:ascii="Times New Roman" w:hAnsi="Times New Roman"/>
          <w:b/>
          <w:color w:val="000000"/>
        </w:rPr>
        <w:t>Rivaroxaban Accord</w:t>
      </w:r>
      <w:r w:rsidR="00AF05B2">
        <w:rPr>
          <w:rFonts w:ascii="Times New Roman" w:hAnsi="Times New Roman"/>
          <w:b/>
          <w:color w:val="000000"/>
        </w:rPr>
        <w:t xml:space="preserve"> </w:t>
      </w:r>
    </w:p>
    <w:p w14:paraId="5781112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Se ha dimenticato una dose, la prenda non appena se ne ricorda. Prenda la compressa successiva il giorno dopo e quindi prosegua con una compressa al giorno, come prima. </w:t>
      </w:r>
    </w:p>
    <w:p w14:paraId="0D7B814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prenda una dose doppia per compensare la dimenticanza della </w:t>
      </w:r>
      <w:r w:rsidR="00243C76" w:rsidRPr="0081271A">
        <w:rPr>
          <w:rFonts w:ascii="Times New Roman" w:hAnsi="Times New Roman"/>
          <w:color w:val="000000"/>
        </w:rPr>
        <w:t>dose</w:t>
      </w:r>
      <w:r w:rsidRPr="0081271A">
        <w:rPr>
          <w:rFonts w:ascii="Times New Roman" w:hAnsi="Times New Roman"/>
          <w:color w:val="000000"/>
        </w:rPr>
        <w:t>.</w:t>
      </w:r>
    </w:p>
    <w:p w14:paraId="561B232F" w14:textId="77777777" w:rsidR="00F10264" w:rsidRPr="0081271A" w:rsidRDefault="00F10264" w:rsidP="00F10264">
      <w:pPr>
        <w:spacing w:after="0" w:line="240" w:lineRule="auto"/>
        <w:rPr>
          <w:rFonts w:ascii="Times New Roman" w:hAnsi="Times New Roman"/>
          <w:color w:val="000000"/>
        </w:rPr>
      </w:pPr>
    </w:p>
    <w:p w14:paraId="6A21AA39"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b/>
          <w:color w:val="000000"/>
        </w:rPr>
        <w:t xml:space="preserve">Se interrompe il trattamento con </w:t>
      </w:r>
      <w:r w:rsidR="00243C76" w:rsidRPr="0081271A">
        <w:rPr>
          <w:rFonts w:ascii="Times New Roman" w:hAnsi="Times New Roman"/>
          <w:b/>
          <w:color w:val="000000"/>
        </w:rPr>
        <w:t>Rivaroxaban Accord</w:t>
      </w:r>
      <w:r w:rsidR="00AF05B2">
        <w:rPr>
          <w:rFonts w:ascii="Times New Roman" w:hAnsi="Times New Roman"/>
          <w:b/>
          <w:color w:val="000000"/>
        </w:rPr>
        <w:t xml:space="preserve"> </w:t>
      </w:r>
    </w:p>
    <w:p w14:paraId="288C38F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interrompa l’assunzione di </w:t>
      </w:r>
      <w:r w:rsidR="00243C76" w:rsidRPr="0081271A">
        <w:rPr>
          <w:rFonts w:ascii="Times New Roman" w:hAnsi="Times New Roman"/>
          <w:color w:val="000000"/>
        </w:rPr>
        <w:t xml:space="preserve">Rivaroxaban Accord </w:t>
      </w:r>
      <w:r w:rsidRPr="0081271A">
        <w:rPr>
          <w:rFonts w:ascii="Times New Roman" w:hAnsi="Times New Roman"/>
          <w:color w:val="000000"/>
        </w:rPr>
        <w:t xml:space="preserve">senza averne prima parlato con il medico, perché </w:t>
      </w:r>
      <w:r w:rsidR="00243C76" w:rsidRPr="0081271A">
        <w:rPr>
          <w:rFonts w:ascii="Times New Roman" w:hAnsi="Times New Roman"/>
          <w:color w:val="000000"/>
        </w:rPr>
        <w:t xml:space="preserve">Rivaroxaban Accord </w:t>
      </w:r>
      <w:r w:rsidRPr="0081271A">
        <w:rPr>
          <w:rFonts w:ascii="Times New Roman" w:hAnsi="Times New Roman"/>
          <w:color w:val="000000"/>
        </w:rPr>
        <w:t>evita che insorga una condizione grave.</w:t>
      </w:r>
    </w:p>
    <w:p w14:paraId="2672BAB8" w14:textId="77777777" w:rsidR="00F10264" w:rsidRPr="0081271A" w:rsidRDefault="00F10264" w:rsidP="00F10264">
      <w:pPr>
        <w:spacing w:after="0" w:line="240" w:lineRule="auto"/>
        <w:rPr>
          <w:rFonts w:ascii="Times New Roman" w:hAnsi="Times New Roman"/>
          <w:color w:val="000000"/>
        </w:rPr>
      </w:pPr>
    </w:p>
    <w:p w14:paraId="1A71EDE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Se ha qualsiasi dubbio sull’uso di questo medicinale, si rivolga al medico o al farmacista.</w:t>
      </w:r>
    </w:p>
    <w:p w14:paraId="1FC06E38" w14:textId="77777777" w:rsidR="00F10264" w:rsidRPr="0081271A" w:rsidRDefault="00F10264" w:rsidP="00F10264">
      <w:pPr>
        <w:spacing w:after="0" w:line="240" w:lineRule="auto"/>
        <w:rPr>
          <w:rFonts w:ascii="Times New Roman" w:hAnsi="Times New Roman"/>
          <w:color w:val="000000"/>
        </w:rPr>
      </w:pPr>
    </w:p>
    <w:p w14:paraId="34510FC5" w14:textId="77777777" w:rsidR="00F10264" w:rsidRPr="0081271A" w:rsidRDefault="00F10264" w:rsidP="00F10264">
      <w:pPr>
        <w:spacing w:after="0" w:line="240" w:lineRule="auto"/>
        <w:rPr>
          <w:rFonts w:ascii="Times New Roman" w:hAnsi="Times New Roman"/>
          <w:color w:val="000000"/>
        </w:rPr>
      </w:pPr>
    </w:p>
    <w:p w14:paraId="24D6BF9A" w14:textId="77777777" w:rsidR="00F10264" w:rsidRPr="0081271A" w:rsidRDefault="00F10264" w:rsidP="00F10264">
      <w:pPr>
        <w:keepNext/>
        <w:numPr>
          <w:ilvl w:val="12"/>
          <w:numId w:val="0"/>
        </w:numPr>
        <w:spacing w:after="0" w:line="240" w:lineRule="auto"/>
        <w:ind w:left="567" w:hanging="567"/>
        <w:rPr>
          <w:rFonts w:ascii="Times New Roman" w:hAnsi="Times New Roman"/>
          <w:b/>
          <w:color w:val="000000"/>
        </w:rPr>
      </w:pPr>
      <w:r w:rsidRPr="0081271A">
        <w:rPr>
          <w:rFonts w:ascii="Times New Roman" w:hAnsi="Times New Roman"/>
          <w:b/>
          <w:color w:val="000000"/>
        </w:rPr>
        <w:t>4.</w:t>
      </w:r>
      <w:r w:rsidRPr="0081271A">
        <w:rPr>
          <w:rFonts w:ascii="Times New Roman" w:hAnsi="Times New Roman"/>
          <w:b/>
          <w:color w:val="000000"/>
        </w:rPr>
        <w:tab/>
        <w:t xml:space="preserve">Possibili effetti indesiderati </w:t>
      </w:r>
    </w:p>
    <w:p w14:paraId="5D8131EA" w14:textId="77777777" w:rsidR="00F10264" w:rsidRPr="0081271A" w:rsidRDefault="00F10264" w:rsidP="00F10264">
      <w:pPr>
        <w:keepNext/>
        <w:numPr>
          <w:ilvl w:val="12"/>
          <w:numId w:val="0"/>
        </w:numPr>
        <w:spacing w:after="0" w:line="240" w:lineRule="auto"/>
        <w:ind w:left="567" w:hanging="567"/>
        <w:rPr>
          <w:rFonts w:ascii="Times New Roman" w:hAnsi="Times New Roman"/>
          <w:i/>
          <w:color w:val="000000"/>
        </w:rPr>
      </w:pPr>
    </w:p>
    <w:p w14:paraId="4064B5F9"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Come tutti i medicinali, </w:t>
      </w:r>
      <w:r w:rsidR="00243C76" w:rsidRPr="0081271A">
        <w:rPr>
          <w:rFonts w:ascii="Times New Roman" w:hAnsi="Times New Roman"/>
          <w:color w:val="000000"/>
        </w:rPr>
        <w:t xml:space="preserve">questo medicinale </w:t>
      </w:r>
      <w:r w:rsidRPr="0081271A">
        <w:rPr>
          <w:rFonts w:ascii="Times New Roman" w:hAnsi="Times New Roman"/>
          <w:color w:val="000000"/>
        </w:rPr>
        <w:t>può causare effetti indesiderati sebbene non tutte le persone li manifestino.</w:t>
      </w:r>
    </w:p>
    <w:p w14:paraId="72A5F4BC" w14:textId="77777777" w:rsidR="00F10264" w:rsidRPr="0081271A" w:rsidRDefault="00F10264" w:rsidP="00F10264">
      <w:pPr>
        <w:numPr>
          <w:ilvl w:val="12"/>
          <w:numId w:val="0"/>
        </w:numPr>
        <w:spacing w:after="0" w:line="240" w:lineRule="auto"/>
        <w:rPr>
          <w:rFonts w:ascii="Times New Roman" w:hAnsi="Times New Roman"/>
          <w:color w:val="000000"/>
        </w:rPr>
      </w:pPr>
    </w:p>
    <w:p w14:paraId="63AAC3F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Come altri medicinali simili </w:t>
      </w:r>
      <w:r w:rsidR="00F8243D">
        <w:rPr>
          <w:rFonts w:ascii="Times New Roman" w:hAnsi="Times New Roman"/>
          <w:color w:val="000000"/>
        </w:rPr>
        <w:t xml:space="preserve"> per ridurre la formazione di trombi</w:t>
      </w:r>
      <w:r w:rsidR="00243C76" w:rsidRPr="0081271A">
        <w:rPr>
          <w:rFonts w:ascii="Times New Roman" w:hAnsi="Times New Roman"/>
          <w:color w:val="000000"/>
        </w:rPr>
        <w:t xml:space="preserve">Rivaroxaban Accord </w:t>
      </w:r>
      <w:r w:rsidRPr="0081271A">
        <w:rPr>
          <w:rFonts w:ascii="Times New Roman" w:hAnsi="Times New Roman"/>
          <w:color w:val="000000"/>
        </w:rPr>
        <w:t>può causare un sanguinamento che può potenzialmente mettere in pericolo la vita del paziente. Un sanguinamentomassivo può causare un calo improvviso della pressione arteriosa (shock). In alcuni casi, il sanguinamento può non essere evidente.</w:t>
      </w:r>
    </w:p>
    <w:p w14:paraId="292D85C5" w14:textId="77777777" w:rsidR="00F10264" w:rsidRPr="0081271A" w:rsidRDefault="00F10264" w:rsidP="00F10264">
      <w:pPr>
        <w:spacing w:after="0" w:line="240" w:lineRule="auto"/>
        <w:rPr>
          <w:rFonts w:ascii="Times New Roman" w:hAnsi="Times New Roman"/>
          <w:b/>
          <w:color w:val="000000"/>
        </w:rPr>
      </w:pPr>
    </w:p>
    <w:p w14:paraId="5271ADA2" w14:textId="77777777" w:rsidR="00F8243D" w:rsidRPr="00AD1BD8" w:rsidRDefault="00F8243D" w:rsidP="00F10264">
      <w:pPr>
        <w:spacing w:after="0" w:line="240" w:lineRule="auto"/>
        <w:rPr>
          <w:rFonts w:ascii="Times New Roman" w:hAnsi="Times New Roman"/>
          <w:b/>
          <w:bCs/>
          <w:color w:val="000000"/>
        </w:rPr>
      </w:pPr>
      <w:r w:rsidRPr="00AD1BD8">
        <w:rPr>
          <w:rFonts w:ascii="Times New Roman" w:hAnsi="Times New Roman"/>
          <w:b/>
          <w:bCs/>
          <w:color w:val="000000"/>
        </w:rPr>
        <w:t>Segni di sanguinamento</w:t>
      </w:r>
    </w:p>
    <w:p w14:paraId="6E1EFC3C" w14:textId="77777777" w:rsidR="00F8243D" w:rsidRPr="00AD1BD8" w:rsidRDefault="00F8243D" w:rsidP="00F10264">
      <w:pPr>
        <w:spacing w:after="0" w:line="240" w:lineRule="auto"/>
        <w:rPr>
          <w:rFonts w:ascii="Times New Roman" w:hAnsi="Times New Roman"/>
          <w:bCs/>
          <w:color w:val="000000"/>
        </w:rPr>
      </w:pPr>
      <w:r w:rsidRPr="00AD1BD8">
        <w:rPr>
          <w:rFonts w:ascii="Times New Roman" w:hAnsi="Times New Roman"/>
          <w:bCs/>
          <w:color w:val="000000"/>
        </w:rPr>
        <w:t>Segni di sanguinamento - sanguinamento nel cervello o nel cranio (i sintomi possono includere mal di testa, debolezza ad un lato, vomito, convulsioni, diminuzione del livello di coscienza, e rigidità del collo. Una grave emergenza medica. Richieda immediatamente assistenza medica!)</w:t>
      </w:r>
    </w:p>
    <w:p w14:paraId="35BF8894" w14:textId="77777777" w:rsidR="00F10264" w:rsidRPr="0081271A" w:rsidRDefault="00F10264" w:rsidP="00F10264">
      <w:pPr>
        <w:pStyle w:val="BulletIndent1"/>
        <w:numPr>
          <w:ilvl w:val="0"/>
          <w:numId w:val="10"/>
        </w:numPr>
        <w:spacing w:after="0" w:line="240" w:lineRule="auto"/>
        <w:rPr>
          <w:rFonts w:ascii="Times New Roman" w:hAnsi="Times New Roman"/>
          <w:color w:val="000000"/>
        </w:rPr>
      </w:pPr>
      <w:r w:rsidRPr="0081271A">
        <w:rPr>
          <w:rFonts w:ascii="Times New Roman" w:hAnsi="Times New Roman"/>
          <w:color w:val="000000"/>
        </w:rPr>
        <w:t>perdita di sangue lunga o eccessiva</w:t>
      </w:r>
    </w:p>
    <w:p w14:paraId="0FE75622" w14:textId="77777777" w:rsidR="00F10264" w:rsidRPr="00F8243D" w:rsidRDefault="00F10264" w:rsidP="00AD1BD8">
      <w:pPr>
        <w:pStyle w:val="BulletIndent1"/>
        <w:numPr>
          <w:ilvl w:val="0"/>
          <w:numId w:val="10"/>
        </w:numPr>
        <w:spacing w:after="0" w:line="240" w:lineRule="auto"/>
        <w:rPr>
          <w:rFonts w:ascii="Times New Roman" w:hAnsi="Times New Roman"/>
          <w:color w:val="000000"/>
        </w:rPr>
      </w:pPr>
      <w:r w:rsidRPr="00F8243D">
        <w:rPr>
          <w:rFonts w:ascii="Times New Roman" w:hAnsi="Times New Roman"/>
          <w:color w:val="000000"/>
        </w:rPr>
        <w:t xml:space="preserve">debolezza inusuale, stanchezza, pallore, capogiro, mal di testa, gonfiori di origine sconosciuta, affanno, dolore al petto o angina pectoris, Il medico potrà decidere di tenerla sotto stretta osservazione o modificare il tipo di trattamento. </w:t>
      </w:r>
    </w:p>
    <w:p w14:paraId="38E00AF4" w14:textId="77777777" w:rsidR="00F10264" w:rsidRPr="0081271A" w:rsidRDefault="00F10264" w:rsidP="00F10264">
      <w:pPr>
        <w:spacing w:after="0" w:line="240" w:lineRule="auto"/>
        <w:rPr>
          <w:rFonts w:ascii="Times New Roman" w:hAnsi="Times New Roman"/>
          <w:color w:val="000000"/>
        </w:rPr>
      </w:pPr>
    </w:p>
    <w:p w14:paraId="0610F9C0" w14:textId="77777777" w:rsidR="004F652F" w:rsidRDefault="004F652F" w:rsidP="00F10264">
      <w:pPr>
        <w:spacing w:after="0" w:line="240" w:lineRule="auto"/>
        <w:rPr>
          <w:rFonts w:ascii="Times New Roman" w:hAnsi="Times New Roman"/>
          <w:b/>
        </w:rPr>
      </w:pPr>
    </w:p>
    <w:p w14:paraId="5449FCB0" w14:textId="77777777" w:rsidR="004F652F" w:rsidRDefault="004F652F" w:rsidP="00F10264">
      <w:pPr>
        <w:spacing w:after="0" w:line="240" w:lineRule="auto"/>
        <w:rPr>
          <w:rFonts w:ascii="Times New Roman" w:hAnsi="Times New Roman"/>
          <w:b/>
        </w:rPr>
      </w:pPr>
    </w:p>
    <w:p w14:paraId="356FBFC9" w14:textId="77777777" w:rsidR="00F10264" w:rsidRPr="0081271A" w:rsidRDefault="00F8243D" w:rsidP="00F10264">
      <w:pPr>
        <w:spacing w:after="0" w:line="240" w:lineRule="auto"/>
        <w:rPr>
          <w:rFonts w:ascii="Times New Roman" w:hAnsi="Times New Roman"/>
          <w:b/>
        </w:rPr>
      </w:pPr>
      <w:r>
        <w:rPr>
          <w:rFonts w:ascii="Times New Roman" w:hAnsi="Times New Roman"/>
          <w:b/>
        </w:rPr>
        <w:t xml:space="preserve">Segni di severe </w:t>
      </w:r>
      <w:r w:rsidR="00F10264" w:rsidRPr="0081271A">
        <w:rPr>
          <w:rFonts w:ascii="Times New Roman" w:hAnsi="Times New Roman"/>
          <w:b/>
        </w:rPr>
        <w:t>reazione cutane</w:t>
      </w:r>
      <w:r>
        <w:rPr>
          <w:rFonts w:ascii="Times New Roman" w:hAnsi="Times New Roman"/>
          <w:b/>
        </w:rPr>
        <w:t>e</w:t>
      </w:r>
    </w:p>
    <w:p w14:paraId="1B1D3F50" w14:textId="77777777" w:rsidR="00F10264" w:rsidRPr="0081271A" w:rsidRDefault="00F10264" w:rsidP="00F10264">
      <w:pPr>
        <w:numPr>
          <w:ilvl w:val="0"/>
          <w:numId w:val="53"/>
        </w:numPr>
        <w:spacing w:after="0" w:line="240" w:lineRule="auto"/>
        <w:ind w:left="567" w:hanging="567"/>
        <w:rPr>
          <w:rFonts w:ascii="Times New Roman" w:hAnsi="Times New Roman"/>
        </w:rPr>
      </w:pPr>
      <w:r w:rsidRPr="0081271A">
        <w:rPr>
          <w:rFonts w:ascii="Times New Roman" w:hAnsi="Times New Roman"/>
        </w:rPr>
        <w:t xml:space="preserve">eruzione cutanea diffusa ed intensa, vescicole o lesioni della mucosa, ad esempio nella bocca o negli occhi (Sindrome di Stevens-Johnson/necrolisi edipermica tossica). </w:t>
      </w:r>
    </w:p>
    <w:p w14:paraId="4C12A9DE" w14:textId="77777777" w:rsidR="00F10264" w:rsidRPr="0081271A" w:rsidRDefault="00AF05B2" w:rsidP="00F10264">
      <w:pPr>
        <w:numPr>
          <w:ilvl w:val="0"/>
          <w:numId w:val="53"/>
        </w:numPr>
        <w:tabs>
          <w:tab w:val="left" w:pos="426"/>
          <w:tab w:val="left" w:pos="567"/>
          <w:tab w:val="left" w:pos="1134"/>
        </w:tabs>
        <w:spacing w:after="0" w:line="240" w:lineRule="auto"/>
        <w:ind w:left="567" w:hanging="567"/>
        <w:rPr>
          <w:rFonts w:ascii="Times New Roman" w:hAnsi="Times New Roman"/>
        </w:rPr>
      </w:pPr>
      <w:r>
        <w:rPr>
          <w:rFonts w:ascii="Times New Roman" w:hAnsi="Times New Roman"/>
        </w:rPr>
        <w:t xml:space="preserve"> </w:t>
      </w:r>
      <w:r w:rsidR="00F10264" w:rsidRPr="0081271A">
        <w:rPr>
          <w:rFonts w:ascii="Times New Roman" w:hAnsi="Times New Roman"/>
        </w:rPr>
        <w:t>una reazione al farmaco che causa eruzione cutanea, febbre, infiammazione degli organi interni, anomalie del sangue e malattie che interessano tutto il corpo (sindrome di DRESS). La frequenza di quest</w:t>
      </w:r>
      <w:r w:rsidR="00F8243D">
        <w:rPr>
          <w:rFonts w:ascii="Times New Roman" w:hAnsi="Times New Roman"/>
        </w:rPr>
        <w:t xml:space="preserve">i effetti </w:t>
      </w:r>
      <w:r w:rsidR="00F10264" w:rsidRPr="0081271A">
        <w:rPr>
          <w:rFonts w:ascii="Times New Roman" w:hAnsi="Times New Roman"/>
        </w:rPr>
        <w:t xml:space="preserve">è molto rara (può interessare fino a 1 </w:t>
      </w:r>
      <w:r w:rsidR="009B5393">
        <w:rPr>
          <w:rFonts w:ascii="Times New Roman" w:hAnsi="Times New Roman"/>
        </w:rPr>
        <w:t>persona</w:t>
      </w:r>
      <w:r w:rsidR="009B5393" w:rsidRPr="0081271A">
        <w:rPr>
          <w:rFonts w:ascii="Times New Roman" w:hAnsi="Times New Roman"/>
        </w:rPr>
        <w:t xml:space="preserve"> </w:t>
      </w:r>
      <w:r w:rsidR="00F10264" w:rsidRPr="0081271A">
        <w:rPr>
          <w:rFonts w:ascii="Times New Roman" w:hAnsi="Times New Roman"/>
        </w:rPr>
        <w:t>su 10.000).</w:t>
      </w:r>
    </w:p>
    <w:p w14:paraId="030B8045" w14:textId="77777777" w:rsidR="00F10264" w:rsidRPr="0081271A" w:rsidRDefault="00F10264" w:rsidP="00F10264">
      <w:pPr>
        <w:numPr>
          <w:ilvl w:val="12"/>
          <w:numId w:val="0"/>
        </w:numPr>
        <w:spacing w:after="0" w:line="240" w:lineRule="auto"/>
        <w:rPr>
          <w:rFonts w:ascii="Times New Roman" w:hAnsi="Times New Roman"/>
          <w:b/>
        </w:rPr>
      </w:pPr>
    </w:p>
    <w:p w14:paraId="6B4489A4" w14:textId="77777777" w:rsidR="00F10264" w:rsidRPr="0081271A" w:rsidRDefault="00F10264" w:rsidP="00F10264">
      <w:pPr>
        <w:numPr>
          <w:ilvl w:val="12"/>
          <w:numId w:val="0"/>
        </w:numPr>
        <w:spacing w:after="0" w:line="240" w:lineRule="auto"/>
        <w:rPr>
          <w:rFonts w:ascii="Times New Roman" w:hAnsi="Times New Roman"/>
          <w:b/>
        </w:rPr>
      </w:pPr>
      <w:r w:rsidRPr="0081271A">
        <w:rPr>
          <w:rFonts w:ascii="Times New Roman" w:hAnsi="Times New Roman"/>
          <w:b/>
        </w:rPr>
        <w:t xml:space="preserve"> </w:t>
      </w:r>
      <w:r w:rsidR="00F8243D">
        <w:rPr>
          <w:rFonts w:ascii="Times New Roman" w:hAnsi="Times New Roman"/>
          <w:b/>
        </w:rPr>
        <w:t xml:space="preserve">Segni di severe </w:t>
      </w:r>
      <w:r w:rsidRPr="0081271A">
        <w:rPr>
          <w:rFonts w:ascii="Times New Roman" w:hAnsi="Times New Roman"/>
          <w:b/>
        </w:rPr>
        <w:t>reazioni allergiche</w:t>
      </w:r>
    </w:p>
    <w:p w14:paraId="3F6149B9" w14:textId="77777777" w:rsidR="00F10264" w:rsidRPr="0081271A" w:rsidRDefault="00F10264" w:rsidP="00F10264">
      <w:pPr>
        <w:numPr>
          <w:ilvl w:val="0"/>
          <w:numId w:val="53"/>
        </w:numPr>
        <w:tabs>
          <w:tab w:val="left" w:pos="567"/>
        </w:tabs>
        <w:spacing w:after="0" w:line="240" w:lineRule="auto"/>
        <w:ind w:left="567" w:hanging="567"/>
        <w:rPr>
          <w:rFonts w:ascii="Times New Roman" w:hAnsi="Times New Roman"/>
        </w:rPr>
      </w:pPr>
      <w:r w:rsidRPr="0081271A">
        <w:rPr>
          <w:rFonts w:ascii="Times New Roman" w:hAnsi="Times New Roman"/>
        </w:rPr>
        <w:t>gonfiore del viso, delle labbra, della bocca, della lingua o della gola; difficoltà di deglutizione; orticaria e difficoltà respiratorie; improvvisa riduzione della pressione sanguigna. Le frequenze di quest</w:t>
      </w:r>
      <w:r w:rsidR="00F8243D">
        <w:rPr>
          <w:rFonts w:ascii="Times New Roman" w:hAnsi="Times New Roman"/>
        </w:rPr>
        <w:t xml:space="preserve">e severe reazioni allergiche </w:t>
      </w:r>
      <w:r w:rsidRPr="0081271A">
        <w:rPr>
          <w:rFonts w:ascii="Times New Roman" w:hAnsi="Times New Roman"/>
        </w:rPr>
        <w:t xml:space="preserve">sono molto rare (reazioni anafilattiche, tra cui shock anafilattico; 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 xml:space="preserve">su 10.000) e non comuni (angioedema ed edema allergico; 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su 100).</w:t>
      </w:r>
    </w:p>
    <w:p w14:paraId="12561367" w14:textId="77777777" w:rsidR="00F10264" w:rsidRPr="0081271A" w:rsidRDefault="00F10264" w:rsidP="00F10264">
      <w:pPr>
        <w:spacing w:after="0" w:line="240" w:lineRule="auto"/>
        <w:rPr>
          <w:rFonts w:ascii="Times New Roman" w:hAnsi="Times New Roman"/>
          <w:color w:val="000000"/>
        </w:rPr>
      </w:pPr>
    </w:p>
    <w:p w14:paraId="0B331E0E" w14:textId="77777777" w:rsidR="00F10264" w:rsidRPr="0081271A" w:rsidRDefault="00F10264" w:rsidP="00F10264">
      <w:pPr>
        <w:keepNext/>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Elenco complessivo dei possibili effetti indesiderati</w:t>
      </w:r>
    </w:p>
    <w:p w14:paraId="4314A513"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Comuni </w:t>
      </w:r>
      <w:r w:rsidRPr="0081271A">
        <w:rPr>
          <w:rFonts w:ascii="Times New Roman" w:hAnsi="Times New Roman"/>
          <w:color w:val="000000"/>
        </w:rPr>
        <w:t xml:space="preserve">(possono interessare fino a 1 </w:t>
      </w:r>
      <w:r w:rsidR="009B5393">
        <w:rPr>
          <w:rFonts w:ascii="Times New Roman" w:hAnsi="Times New Roman"/>
          <w:color w:val="000000"/>
        </w:rPr>
        <w:t>persona</w:t>
      </w:r>
      <w:r w:rsidR="009B5393" w:rsidRPr="0081271A">
        <w:rPr>
          <w:rFonts w:ascii="Times New Roman" w:hAnsi="Times New Roman"/>
          <w:color w:val="000000"/>
        </w:rPr>
        <w:t xml:space="preserve"> </w:t>
      </w:r>
      <w:r w:rsidRPr="0081271A">
        <w:rPr>
          <w:rFonts w:ascii="Times New Roman" w:hAnsi="Times New Roman"/>
          <w:color w:val="000000"/>
        </w:rPr>
        <w:t>su 10):</w:t>
      </w:r>
    </w:p>
    <w:p w14:paraId="0A0DA74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riduzione del numero di globuli rossi, che può essere causa di pallore e di debolezza o affanno</w:t>
      </w:r>
    </w:p>
    <w:p w14:paraId="48D69B9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nello stomaco o nell’intestino, sanguinamento urogenitale (inclusi sangue nelle urine e mestruazioni abbondanti), perdita di sangue dal naso, sanguinamento gengivale</w:t>
      </w:r>
    </w:p>
    <w:p w14:paraId="6C1CD3E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nell’occhio (incluso sanguinamento nel bianco dell’occhio)</w:t>
      </w:r>
    </w:p>
    <w:p w14:paraId="28FA97D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nei tessuti o in una cavità dell’organismo (ematoma, lividi)</w:t>
      </w:r>
    </w:p>
    <w:p w14:paraId="309FF93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emissione di sangue con la tosse</w:t>
      </w:r>
    </w:p>
    <w:p w14:paraId="04293C6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sanguinamento dalla pelle o sotto la pelle</w:t>
      </w:r>
    </w:p>
    <w:p w14:paraId="3CFE16F3"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color w:val="000000"/>
        </w:rPr>
        <w:noBreakHyphen/>
        <w:t xml:space="preserve"> </w:t>
      </w:r>
      <w:r w:rsidRPr="0081271A">
        <w:rPr>
          <w:rFonts w:ascii="Times New Roman" w:hAnsi="Times New Roman"/>
        </w:rPr>
        <w:t>sanguinamento dopo un intervento chirurgico</w:t>
      </w:r>
      <w:r w:rsidRPr="0081271A">
        <w:rPr>
          <w:rFonts w:ascii="Times New Roman" w:hAnsi="Times New Roman"/>
        </w:rPr>
        <w:br/>
        <w:t>- perdita di sangue o fluido dalla ferita chirurgica</w:t>
      </w:r>
    </w:p>
    <w:p w14:paraId="7AC34D9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agli arti</w:t>
      </w:r>
    </w:p>
    <w:p w14:paraId="318416C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dolore agli arti</w:t>
      </w:r>
    </w:p>
    <w:p w14:paraId="336AE5C7"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malfunzionamento dei reni (può essere accertato con le analisi effettuate dal medico)</w:t>
      </w:r>
    </w:p>
    <w:p w14:paraId="26FDC51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febbre</w:t>
      </w:r>
    </w:p>
    <w:p w14:paraId="707E7C8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 di stomaco, cattiva digestione, sensazione o stato di malessere, stitichezza, diarrea</w:t>
      </w:r>
    </w:p>
    <w:p w14:paraId="3F7C7FA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bassa pressione sanguigna (i sintomi comprendono capogiro o svenimento in posizione eretta)</w:t>
      </w:r>
    </w:p>
    <w:p w14:paraId="263A8C2E"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noBreakHyphen/>
        <w:t xml:space="preserve"> diminuzione delle forze e dell’energia (debolezza, stanchezza), mal di testa, capogiro</w:t>
      </w:r>
    </w:p>
    <w:p w14:paraId="2F20780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eruzione cutanea, prurito</w:t>
      </w:r>
    </w:p>
    <w:p w14:paraId="0BA8C08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 aumento di determinati enzimi del fegato negli esami del sangue </w:t>
      </w:r>
    </w:p>
    <w:p w14:paraId="63EE4EFC" w14:textId="77777777" w:rsidR="00F10264" w:rsidRPr="0081271A" w:rsidRDefault="00F10264" w:rsidP="00F10264">
      <w:pPr>
        <w:spacing w:after="0" w:line="240" w:lineRule="auto"/>
        <w:rPr>
          <w:rFonts w:ascii="Times New Roman" w:hAnsi="Times New Roman"/>
          <w:color w:val="000000"/>
        </w:rPr>
      </w:pPr>
    </w:p>
    <w:p w14:paraId="4858FAE1"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Non comuni </w:t>
      </w:r>
      <w:r w:rsidRPr="0081271A">
        <w:rPr>
          <w:rFonts w:ascii="Times New Roman" w:hAnsi="Times New Roman"/>
          <w:color w:val="000000"/>
        </w:rPr>
        <w:t xml:space="preserve">(possono interessare fino a 1 </w:t>
      </w:r>
      <w:r w:rsidR="009B5393">
        <w:rPr>
          <w:rFonts w:ascii="Times New Roman" w:hAnsi="Times New Roman"/>
          <w:color w:val="000000"/>
        </w:rPr>
        <w:t>persona</w:t>
      </w:r>
      <w:r w:rsidR="009B5393" w:rsidRPr="0081271A">
        <w:rPr>
          <w:rFonts w:ascii="Times New Roman" w:hAnsi="Times New Roman"/>
          <w:color w:val="000000"/>
        </w:rPr>
        <w:t xml:space="preserve"> </w:t>
      </w:r>
      <w:r w:rsidRPr="0081271A">
        <w:rPr>
          <w:rFonts w:ascii="Times New Roman" w:hAnsi="Times New Roman"/>
          <w:color w:val="000000"/>
        </w:rPr>
        <w:t>su 100):</w:t>
      </w:r>
    </w:p>
    <w:p w14:paraId="189D61B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 cervello o all’interno del cranio</w:t>
      </w:r>
      <w:r w:rsidR="00F8243D">
        <w:rPr>
          <w:rFonts w:ascii="Times New Roman" w:hAnsi="Times New Roman"/>
          <w:color w:val="000000"/>
        </w:rPr>
        <w:t xml:space="preserve"> (vedere sopra, segni di sanguinamento)</w:t>
      </w:r>
    </w:p>
    <w:p w14:paraId="68BA19A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in un’articolazione, che causa dolore e gonfiore</w:t>
      </w:r>
    </w:p>
    <w:p w14:paraId="4677A8C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trombocitopenia (riduzione delle</w:t>
      </w:r>
      <w:r w:rsidRPr="0081271A">
        <w:rPr>
          <w:rFonts w:ascii="Times New Roman" w:hAnsi="Times New Roman"/>
        </w:rPr>
        <w:t xml:space="preserve"> piastrine, che sono le cellule che consentono al sangue di coagulare)</w:t>
      </w:r>
    </w:p>
    <w:p w14:paraId="7793F86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reazioni allergiche, incluse reazioni allergiche cutanee</w:t>
      </w:r>
    </w:p>
    <w:p w14:paraId="02AE1E4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malfunzionamento del fegato (può essere accertato con le analisi effettuate dal medico)</w:t>
      </w:r>
    </w:p>
    <w:p w14:paraId="6CCD4C8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noBreakHyphen/>
        <w:t xml:space="preserve"> analisi del sangue </w:t>
      </w:r>
      <w:r w:rsidR="009B5393">
        <w:rPr>
          <w:rFonts w:ascii="Times New Roman" w:hAnsi="Times New Roman"/>
        </w:rPr>
        <w:t>che evidenziano</w:t>
      </w:r>
      <w:r w:rsidRPr="0081271A">
        <w:rPr>
          <w:rFonts w:ascii="Times New Roman" w:hAnsi="Times New Roman"/>
        </w:rPr>
        <w:t xml:space="preserve"> un aumento della bilirubina, di alcuni enzimi del pancreas o del fegato o del numero di piastrine</w:t>
      </w:r>
    </w:p>
    <w:p w14:paraId="1AFCFD9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svenimento</w:t>
      </w:r>
    </w:p>
    <w:p w14:paraId="76990C5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malessere</w:t>
      </w:r>
    </w:p>
    <w:p w14:paraId="687ACC2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rPr>
        <w:noBreakHyphen/>
        <w:t xml:space="preserve"> </w:t>
      </w:r>
      <w:r w:rsidRPr="0081271A">
        <w:rPr>
          <w:rFonts w:ascii="Times New Roman" w:hAnsi="Times New Roman"/>
          <w:color w:val="000000"/>
        </w:rPr>
        <w:t>battito cardiaco accelerato</w:t>
      </w:r>
    </w:p>
    <w:p w14:paraId="49F5F11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bocca asciutta</w:t>
      </w:r>
    </w:p>
    <w:p w14:paraId="7B2FF1A6"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orticaria</w:t>
      </w:r>
    </w:p>
    <w:p w14:paraId="795660C4"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p>
    <w:p w14:paraId="01CB3BF6"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Rari </w:t>
      </w:r>
      <w:r w:rsidRPr="0081271A">
        <w:rPr>
          <w:rFonts w:ascii="Times New Roman" w:hAnsi="Times New Roman"/>
          <w:color w:val="000000"/>
        </w:rPr>
        <w:t xml:space="preserve">(possono interessare fino a 1 </w:t>
      </w:r>
      <w:r w:rsidR="009B5393">
        <w:rPr>
          <w:rFonts w:ascii="Times New Roman" w:hAnsi="Times New Roman"/>
          <w:color w:val="000000"/>
        </w:rPr>
        <w:t>persona</w:t>
      </w:r>
      <w:r w:rsidR="009B5393" w:rsidRPr="0081271A">
        <w:rPr>
          <w:rFonts w:ascii="Times New Roman" w:hAnsi="Times New Roman"/>
          <w:color w:val="000000"/>
        </w:rPr>
        <w:t xml:space="preserve"> </w:t>
      </w:r>
      <w:r w:rsidRPr="0081271A">
        <w:rPr>
          <w:rFonts w:ascii="Times New Roman" w:hAnsi="Times New Roman"/>
          <w:color w:val="000000"/>
        </w:rPr>
        <w:t>su 1000):</w:t>
      </w:r>
    </w:p>
    <w:p w14:paraId="6CC81079"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sanguinamento in un muscolo</w:t>
      </w:r>
    </w:p>
    <w:p w14:paraId="522CF66F" w14:textId="77777777" w:rsidR="00F10264" w:rsidRPr="0081271A" w:rsidRDefault="00F10264" w:rsidP="005278D0">
      <w:pPr>
        <w:numPr>
          <w:ilvl w:val="0"/>
          <w:numId w:val="5"/>
        </w:numPr>
        <w:tabs>
          <w:tab w:val="clear" w:pos="360"/>
          <w:tab w:val="num" w:pos="142"/>
        </w:tabs>
        <w:spacing w:after="0" w:line="240" w:lineRule="auto"/>
        <w:ind w:left="142" w:hanging="142"/>
        <w:rPr>
          <w:rFonts w:ascii="Times New Roman" w:hAnsi="Times New Roman"/>
        </w:rPr>
      </w:pPr>
      <w:r w:rsidRPr="0081271A">
        <w:rPr>
          <w:rFonts w:ascii="Times New Roman" w:hAnsi="Times New Roman"/>
        </w:rPr>
        <w:t>colestasi (diminuzione del flusso della bile, una sostanza prodotta dal fegato), epatite incluso danno epatocellulare (infiammazione del fegato incluso danno epatico)</w:t>
      </w:r>
    </w:p>
    <w:p w14:paraId="21F6D046"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colorazione gialla della pelle e degli occhi (ittero)</w:t>
      </w:r>
    </w:p>
    <w:p w14:paraId="14A0E001"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lastRenderedPageBreak/>
        <w:noBreakHyphen/>
        <w:t xml:space="preserve"> gonfiore localizzato</w:t>
      </w:r>
    </w:p>
    <w:p w14:paraId="7ABE4048" w14:textId="77777777" w:rsidR="00F10264" w:rsidRPr="0081271A" w:rsidRDefault="00F10264" w:rsidP="00F10264">
      <w:pPr>
        <w:numPr>
          <w:ilvl w:val="12"/>
          <w:numId w:val="0"/>
        </w:numPr>
        <w:spacing w:after="0" w:line="240" w:lineRule="auto"/>
        <w:ind w:left="142" w:hanging="142"/>
        <w:rPr>
          <w:rFonts w:ascii="Times New Roman" w:hAnsi="Times New Roman"/>
        </w:rPr>
      </w:pPr>
      <w:r w:rsidRPr="0081271A">
        <w:rPr>
          <w:rFonts w:ascii="Times New Roman" w:hAnsi="Times New Roman"/>
        </w:rPr>
        <w:noBreakHyphen/>
        <w:t xml:space="preserve"> formazione di un accumulo di sangue (ematoma) nell’inguine come complicanza di una procedura a livello cardiaco che prevede l’inserimento di un catetere nell’arteria della gamba (pseudoaneurisma)</w:t>
      </w:r>
    </w:p>
    <w:p w14:paraId="6FB4F3A7" w14:textId="77777777" w:rsidR="00F10264" w:rsidRPr="0081271A" w:rsidRDefault="00F10264" w:rsidP="00F10264">
      <w:pPr>
        <w:numPr>
          <w:ilvl w:val="12"/>
          <w:numId w:val="0"/>
        </w:numPr>
        <w:spacing w:after="0" w:line="240" w:lineRule="auto"/>
        <w:rPr>
          <w:rFonts w:ascii="Times New Roman" w:hAnsi="Times New Roman"/>
          <w:color w:val="000000"/>
        </w:rPr>
      </w:pPr>
    </w:p>
    <w:p w14:paraId="0BF44448" w14:textId="77777777" w:rsidR="00F10264" w:rsidRPr="0081271A" w:rsidRDefault="00F10264" w:rsidP="00F10264">
      <w:pPr>
        <w:keepNext/>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 xml:space="preserve">Frequenza non nota </w:t>
      </w:r>
      <w:r w:rsidRPr="0081271A">
        <w:rPr>
          <w:rFonts w:ascii="Times New Roman" w:hAnsi="Times New Roman"/>
        </w:rPr>
        <w:t>(la frequenza non può essere definita sulla base dei dati disponibili):</w:t>
      </w:r>
    </w:p>
    <w:p w14:paraId="34EC4650" w14:textId="77777777" w:rsidR="00F10264" w:rsidRPr="0081271A" w:rsidRDefault="00F10264" w:rsidP="00F10264">
      <w:pPr>
        <w:spacing w:after="0" w:line="240" w:lineRule="auto"/>
        <w:ind w:left="142" w:hanging="142"/>
        <w:rPr>
          <w:rFonts w:ascii="Times New Roman" w:hAnsi="Times New Roman"/>
        </w:rPr>
      </w:pPr>
      <w:r w:rsidRPr="0081271A">
        <w:rPr>
          <w:rFonts w:ascii="Times New Roman" w:hAnsi="Times New Roman"/>
        </w:rPr>
        <w:noBreakHyphen/>
        <w:t xml:space="preserve"> aumento della pressione nei muscoli delle gambe o delle braccia dopo un sanguinamento, che causa dolore, gonfiore, alterazioni della sensibilità, intorpidimento o paralisi (sindrome compartimentale dopo un sanguinamento)</w:t>
      </w:r>
    </w:p>
    <w:p w14:paraId="675241D4" w14:textId="77777777" w:rsidR="00F10264" w:rsidRDefault="00F10264" w:rsidP="00F10264">
      <w:pPr>
        <w:spacing w:after="0" w:line="240" w:lineRule="auto"/>
        <w:rPr>
          <w:rFonts w:ascii="Times New Roman" w:hAnsi="Times New Roman"/>
        </w:rPr>
      </w:pPr>
      <w:r w:rsidRPr="0081271A">
        <w:rPr>
          <w:rFonts w:ascii="Times New Roman" w:hAnsi="Times New Roman"/>
        </w:rPr>
        <w:noBreakHyphen/>
        <w:t xml:space="preserve"> compromissione renale dopo un sanguinamento intenso</w:t>
      </w:r>
    </w:p>
    <w:p w14:paraId="7E60DE2C" w14:textId="4A82669B" w:rsidR="002F17A5" w:rsidRPr="009D14A1" w:rsidRDefault="002F17A5" w:rsidP="009D14A1">
      <w:pPr>
        <w:pStyle w:val="ListParagraph"/>
        <w:numPr>
          <w:ilvl w:val="0"/>
          <w:numId w:val="5"/>
        </w:numPr>
        <w:spacing w:after="0" w:line="240" w:lineRule="auto"/>
        <w:rPr>
          <w:rFonts w:ascii="Times New Roman" w:hAnsi="Times New Roman"/>
        </w:rPr>
      </w:pPr>
      <w:r w:rsidRPr="002F17A5">
        <w:rPr>
          <w:rFonts w:ascii="Times New Roman" w:hAnsi="Times New Roman"/>
        </w:rPr>
        <w:t>sanguinamento renale alle volte con presenza di sangue nelle urine che porta al mal funzionamento dei reni (Nefropatia da anticoagulanti)</w:t>
      </w:r>
    </w:p>
    <w:p w14:paraId="59B448E4" w14:textId="77777777" w:rsidR="00F10264" w:rsidRPr="0081271A" w:rsidRDefault="00F10264" w:rsidP="00F10264">
      <w:pPr>
        <w:numPr>
          <w:ilvl w:val="12"/>
          <w:numId w:val="0"/>
        </w:numPr>
        <w:spacing w:after="0" w:line="240" w:lineRule="auto"/>
        <w:rPr>
          <w:rFonts w:ascii="Times New Roman" w:eastAsia="MS Mincho" w:hAnsi="Times New Roman"/>
          <w:iCs/>
          <w:lang w:eastAsia="ja-JP"/>
        </w:rPr>
      </w:pPr>
    </w:p>
    <w:p w14:paraId="745D3BBA" w14:textId="77777777" w:rsidR="00F10264" w:rsidRPr="0081271A" w:rsidRDefault="00F10264" w:rsidP="00F10264">
      <w:pPr>
        <w:keepNext/>
        <w:suppressAutoHyphens/>
        <w:spacing w:after="0" w:line="240" w:lineRule="auto"/>
        <w:rPr>
          <w:rFonts w:ascii="Times New Roman" w:hAnsi="Times New Roman"/>
          <w:b/>
        </w:rPr>
      </w:pPr>
      <w:r w:rsidRPr="0081271A">
        <w:rPr>
          <w:rFonts w:ascii="Times New Roman" w:hAnsi="Times New Roman"/>
          <w:b/>
        </w:rPr>
        <w:t>Segnalazione degli effetti indesiderati</w:t>
      </w:r>
    </w:p>
    <w:p w14:paraId="37C933CD" w14:textId="77777777" w:rsidR="00F10264" w:rsidRPr="0081271A" w:rsidRDefault="00F10264" w:rsidP="00F10264">
      <w:pPr>
        <w:suppressAutoHyphens/>
        <w:spacing w:after="0" w:line="240" w:lineRule="auto"/>
        <w:rPr>
          <w:rFonts w:ascii="Times New Roman" w:hAnsi="Times New Roman"/>
          <w:color w:val="000000"/>
        </w:rPr>
      </w:pPr>
      <w:r w:rsidRPr="0081271A">
        <w:rPr>
          <w:rFonts w:ascii="Times New Roman" w:hAnsi="Times New Roman"/>
          <w:color w:val="000000"/>
        </w:rPr>
        <w:t xml:space="preserve">Se si manifesta un qualsiasi effetto indesiderato, compresi quelli non elencati in questo foglio, si rivolga al medico o al farmacista. </w:t>
      </w:r>
      <w:r w:rsidRPr="0081271A">
        <w:rPr>
          <w:rFonts w:ascii="Times New Roman" w:hAnsi="Times New Roman"/>
        </w:rPr>
        <w:t xml:space="preserve">Può inoltre segnalare gli effetti indesiderati direttamente tramite </w:t>
      </w:r>
      <w:r w:rsidRPr="0081271A">
        <w:rPr>
          <w:rFonts w:ascii="Times New Roman" w:hAnsi="Times New Roman"/>
          <w:highlight w:val="lightGray"/>
        </w:rPr>
        <w:t>il sistema nazionale di segnalazione riportato nell’</w:t>
      </w:r>
      <w:hyperlink r:id="rId26" w:history="1">
        <w:r w:rsidRPr="0081271A">
          <w:rPr>
            <w:rStyle w:val="Hyperlink"/>
            <w:rFonts w:ascii="Times New Roman" w:hAnsi="Times New Roman"/>
            <w:highlight w:val="lightGray"/>
          </w:rPr>
          <w:t>allegato V</w:t>
        </w:r>
      </w:hyperlink>
      <w:r w:rsidRPr="0081271A">
        <w:rPr>
          <w:rFonts w:ascii="Times New Roman" w:hAnsi="Times New Roman"/>
        </w:rPr>
        <w:t>. Segnalando gli effetti indesiderati può contribuire a fornire maggiori informazioni sulla sicurezza di questo medicinale.</w:t>
      </w:r>
    </w:p>
    <w:p w14:paraId="3CD5023C" w14:textId="77777777" w:rsidR="00F10264" w:rsidRPr="0081271A" w:rsidRDefault="00F10264" w:rsidP="00F10264">
      <w:pPr>
        <w:numPr>
          <w:ilvl w:val="12"/>
          <w:numId w:val="0"/>
        </w:numPr>
        <w:spacing w:after="0" w:line="240" w:lineRule="auto"/>
        <w:rPr>
          <w:rFonts w:ascii="Times New Roman" w:hAnsi="Times New Roman"/>
          <w:color w:val="000000"/>
        </w:rPr>
      </w:pPr>
    </w:p>
    <w:p w14:paraId="52C38B91" w14:textId="77777777" w:rsidR="00F10264" w:rsidRPr="0081271A" w:rsidRDefault="00F10264" w:rsidP="00F10264">
      <w:pPr>
        <w:numPr>
          <w:ilvl w:val="12"/>
          <w:numId w:val="0"/>
        </w:numPr>
        <w:spacing w:after="0" w:line="240" w:lineRule="auto"/>
        <w:rPr>
          <w:rFonts w:ascii="Times New Roman" w:hAnsi="Times New Roman"/>
          <w:color w:val="000000"/>
        </w:rPr>
      </w:pPr>
    </w:p>
    <w:p w14:paraId="32CE165D" w14:textId="77777777" w:rsidR="00F10264" w:rsidRPr="0081271A" w:rsidRDefault="00F10264" w:rsidP="00F10264">
      <w:pPr>
        <w:keepNext/>
        <w:numPr>
          <w:ilvl w:val="12"/>
          <w:numId w:val="0"/>
        </w:numPr>
        <w:spacing w:after="0" w:line="240" w:lineRule="auto"/>
        <w:ind w:left="567" w:hanging="567"/>
        <w:rPr>
          <w:rFonts w:ascii="Times New Roman" w:hAnsi="Times New Roman"/>
          <w:color w:val="000000"/>
        </w:rPr>
      </w:pPr>
      <w:r w:rsidRPr="0081271A">
        <w:rPr>
          <w:rFonts w:ascii="Times New Roman" w:hAnsi="Times New Roman"/>
          <w:b/>
          <w:color w:val="000000"/>
        </w:rPr>
        <w:t>5.</w:t>
      </w:r>
      <w:r w:rsidRPr="0081271A">
        <w:rPr>
          <w:rFonts w:ascii="Times New Roman" w:hAnsi="Times New Roman"/>
          <w:b/>
          <w:color w:val="000000"/>
        </w:rPr>
        <w:tab/>
        <w:t xml:space="preserve">Come conservare </w:t>
      </w:r>
      <w:r w:rsidR="00243C76" w:rsidRPr="0081271A">
        <w:rPr>
          <w:rFonts w:ascii="Times New Roman" w:hAnsi="Times New Roman"/>
          <w:b/>
          <w:color w:val="000000"/>
        </w:rPr>
        <w:t>Rivaroxaban Accord</w:t>
      </w:r>
    </w:p>
    <w:p w14:paraId="273CBBB6"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5FFA0B5C"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Conservi questo medicinale fuori dalla vista e dalla portata dei bambini.</w:t>
      </w:r>
    </w:p>
    <w:p w14:paraId="1692A4E3" w14:textId="77777777" w:rsidR="00F10264" w:rsidRPr="0081271A" w:rsidRDefault="00F10264" w:rsidP="00F10264">
      <w:pPr>
        <w:numPr>
          <w:ilvl w:val="12"/>
          <w:numId w:val="0"/>
        </w:numPr>
        <w:spacing w:after="0" w:line="240" w:lineRule="auto"/>
        <w:rPr>
          <w:rFonts w:ascii="Times New Roman" w:hAnsi="Times New Roman"/>
          <w:color w:val="000000"/>
        </w:rPr>
      </w:pPr>
    </w:p>
    <w:p w14:paraId="12CC517D"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Non usi questo medicinale dopo la data di scadenza che è riportata sul cartone e su ogni blister o flacone dopo Scad./EXP. La data di scadenza si riferisce all’ultimo giorno di quel mese.</w:t>
      </w:r>
    </w:p>
    <w:p w14:paraId="435EE4A7" w14:textId="77777777" w:rsidR="00F10264" w:rsidRPr="0081271A" w:rsidRDefault="00F10264" w:rsidP="00F10264">
      <w:pPr>
        <w:numPr>
          <w:ilvl w:val="12"/>
          <w:numId w:val="0"/>
        </w:numPr>
        <w:spacing w:after="0" w:line="240" w:lineRule="auto"/>
        <w:rPr>
          <w:rFonts w:ascii="Times New Roman" w:hAnsi="Times New Roman"/>
          <w:color w:val="000000"/>
        </w:rPr>
      </w:pPr>
    </w:p>
    <w:p w14:paraId="2A76B602"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27312E50" w14:textId="77777777" w:rsidR="00F10264" w:rsidRDefault="00F10264" w:rsidP="00F10264">
      <w:pPr>
        <w:numPr>
          <w:ilvl w:val="12"/>
          <w:numId w:val="0"/>
        </w:numPr>
        <w:spacing w:after="0" w:line="240" w:lineRule="auto"/>
        <w:rPr>
          <w:rFonts w:ascii="Times New Roman" w:hAnsi="Times New Roman"/>
          <w:color w:val="000000"/>
        </w:rPr>
      </w:pPr>
    </w:p>
    <w:p w14:paraId="24CA86C2" w14:textId="77777777" w:rsidR="00F8243D" w:rsidRDefault="00F8243D" w:rsidP="00F10264">
      <w:pPr>
        <w:numPr>
          <w:ilvl w:val="12"/>
          <w:numId w:val="0"/>
        </w:numPr>
        <w:spacing w:after="0" w:line="240" w:lineRule="auto"/>
        <w:rPr>
          <w:rFonts w:ascii="Times New Roman" w:hAnsi="Times New Roman"/>
          <w:color w:val="000000"/>
        </w:rPr>
      </w:pPr>
      <w:r w:rsidRPr="00F8243D">
        <w:rPr>
          <w:rFonts w:ascii="Times New Roman" w:hAnsi="Times New Roman"/>
          <w:color w:val="000000"/>
        </w:rPr>
        <w:t>Compresse frantumate</w:t>
      </w:r>
    </w:p>
    <w:p w14:paraId="08A09633" w14:textId="77777777" w:rsidR="00F8243D" w:rsidRDefault="00F8243D" w:rsidP="00F10264">
      <w:pPr>
        <w:numPr>
          <w:ilvl w:val="12"/>
          <w:numId w:val="0"/>
        </w:numPr>
        <w:spacing w:after="0" w:line="240" w:lineRule="auto"/>
        <w:rPr>
          <w:rFonts w:ascii="Times New Roman" w:hAnsi="Times New Roman"/>
          <w:color w:val="000000"/>
        </w:rPr>
      </w:pPr>
      <w:r w:rsidRPr="00F8243D">
        <w:rPr>
          <w:rFonts w:ascii="Times New Roman" w:hAnsi="Times New Roman"/>
          <w:color w:val="000000"/>
        </w:rPr>
        <w:t xml:space="preserve"> Le compresse frantumate sono stabili in acqua o purea di mele fino a 4 ore.</w:t>
      </w:r>
    </w:p>
    <w:p w14:paraId="13AECE37" w14:textId="77777777" w:rsidR="00F8243D" w:rsidRPr="0081271A" w:rsidRDefault="00F8243D" w:rsidP="00F10264">
      <w:pPr>
        <w:numPr>
          <w:ilvl w:val="12"/>
          <w:numId w:val="0"/>
        </w:numPr>
        <w:spacing w:after="0" w:line="240" w:lineRule="auto"/>
        <w:rPr>
          <w:rFonts w:ascii="Times New Roman" w:hAnsi="Times New Roman"/>
          <w:color w:val="000000"/>
        </w:rPr>
      </w:pPr>
    </w:p>
    <w:p w14:paraId="3429C37C"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Non getti alcun medicinale nell’acqua di scarico e nei rifiuti domestici. Chieda al farmacista come eliminare i medicinali che non utilizza più. Questo aiuterà a proteggere l’ambiente.</w:t>
      </w:r>
    </w:p>
    <w:p w14:paraId="413D4C08" w14:textId="77777777" w:rsidR="00F10264" w:rsidRPr="0081271A" w:rsidRDefault="00F10264" w:rsidP="00F10264">
      <w:pPr>
        <w:numPr>
          <w:ilvl w:val="12"/>
          <w:numId w:val="0"/>
        </w:numPr>
        <w:spacing w:after="0" w:line="240" w:lineRule="auto"/>
        <w:rPr>
          <w:rFonts w:ascii="Times New Roman" w:hAnsi="Times New Roman"/>
          <w:color w:val="000000"/>
        </w:rPr>
      </w:pPr>
    </w:p>
    <w:p w14:paraId="679A9C88" w14:textId="77777777" w:rsidR="00F10264" w:rsidRPr="0081271A" w:rsidRDefault="00F10264" w:rsidP="00F10264">
      <w:pPr>
        <w:numPr>
          <w:ilvl w:val="12"/>
          <w:numId w:val="0"/>
        </w:numPr>
        <w:spacing w:after="0" w:line="240" w:lineRule="auto"/>
        <w:rPr>
          <w:rFonts w:ascii="Times New Roman" w:hAnsi="Times New Roman"/>
          <w:b/>
          <w:color w:val="000000"/>
        </w:rPr>
      </w:pPr>
    </w:p>
    <w:p w14:paraId="3173EE24"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6.</w:t>
      </w:r>
      <w:r w:rsidRPr="0081271A">
        <w:rPr>
          <w:rFonts w:ascii="Times New Roman" w:hAnsi="Times New Roman"/>
          <w:b/>
          <w:color w:val="000000"/>
        </w:rPr>
        <w:tab/>
        <w:t>Contenuto della confezione e altre informazioni</w:t>
      </w:r>
    </w:p>
    <w:p w14:paraId="4783A1A9"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1FDDAE48"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Cosa contiene </w:t>
      </w:r>
      <w:r w:rsidR="00243C76" w:rsidRPr="0081271A">
        <w:rPr>
          <w:rFonts w:ascii="Times New Roman" w:hAnsi="Times New Roman"/>
          <w:b/>
          <w:color w:val="000000"/>
        </w:rPr>
        <w:t>Rivaroxaban Accord</w:t>
      </w:r>
    </w:p>
    <w:p w14:paraId="1673CA7D" w14:textId="77777777" w:rsidR="00F10264" w:rsidRPr="0081271A" w:rsidRDefault="00F10264" w:rsidP="00F10264">
      <w:pPr>
        <w:numPr>
          <w:ilvl w:val="12"/>
          <w:numId w:val="0"/>
        </w:numPr>
        <w:spacing w:after="0" w:line="240" w:lineRule="auto"/>
        <w:rPr>
          <w:rFonts w:ascii="Times New Roman" w:hAnsi="Times New Roman"/>
          <w:color w:val="000000"/>
          <w:u w:val="single"/>
        </w:rPr>
      </w:pPr>
    </w:p>
    <w:p w14:paraId="732BD814" w14:textId="77777777" w:rsidR="00F10264" w:rsidRPr="0081271A" w:rsidRDefault="00F10264" w:rsidP="00F10264">
      <w:pPr>
        <w:spacing w:after="0" w:line="240" w:lineRule="auto"/>
        <w:ind w:left="567" w:hanging="567"/>
        <w:rPr>
          <w:rFonts w:ascii="Times New Roman" w:hAnsi="Times New Roman"/>
          <w:i/>
          <w:color w:val="000000"/>
        </w:rPr>
      </w:pPr>
      <w:r w:rsidRPr="0081271A">
        <w:rPr>
          <w:rFonts w:ascii="Times New Roman" w:hAnsi="Times New Roman"/>
          <w:color w:val="000000"/>
        </w:rPr>
        <w:t>-</w:t>
      </w:r>
      <w:r w:rsidRPr="0081271A">
        <w:rPr>
          <w:rFonts w:ascii="Times New Roman" w:hAnsi="Times New Roman"/>
          <w:color w:val="000000"/>
        </w:rPr>
        <w:tab/>
        <w:t>Il principio attivo è rivaroxaban. Ogni compressa contiene 10 mg di rivaroxaban.</w:t>
      </w:r>
    </w:p>
    <w:p w14:paraId="740D59B8" w14:textId="77777777" w:rsidR="0079591F"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Gli altri componenti sono:</w:t>
      </w:r>
    </w:p>
    <w:p w14:paraId="3F37DBC2" w14:textId="77777777" w:rsidR="009B5393" w:rsidRPr="0081271A" w:rsidRDefault="009B5393" w:rsidP="00F10264">
      <w:pPr>
        <w:spacing w:after="0" w:line="240" w:lineRule="auto"/>
        <w:ind w:left="567" w:hanging="567"/>
        <w:rPr>
          <w:rFonts w:ascii="Times New Roman" w:hAnsi="Times New Roman"/>
          <w:color w:val="000000"/>
        </w:rPr>
      </w:pPr>
    </w:p>
    <w:p w14:paraId="5CF67B50" w14:textId="77777777" w:rsidR="0079591F" w:rsidRPr="006E16B7" w:rsidRDefault="00F10264" w:rsidP="00F10264">
      <w:pPr>
        <w:spacing w:after="0" w:line="240" w:lineRule="auto"/>
        <w:ind w:left="567" w:hanging="567"/>
        <w:rPr>
          <w:rFonts w:ascii="Times New Roman" w:hAnsi="Times New Roman"/>
          <w:color w:val="000000"/>
          <w:u w:val="single"/>
        </w:rPr>
      </w:pPr>
      <w:r w:rsidRPr="006E16B7">
        <w:rPr>
          <w:rFonts w:ascii="Times New Roman" w:hAnsi="Times New Roman"/>
          <w:color w:val="000000"/>
          <w:u w:val="single"/>
        </w:rPr>
        <w:t>Nucleo della compressa</w:t>
      </w:r>
    </w:p>
    <w:p w14:paraId="76E5A418"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Lattosio monoidrato</w:t>
      </w:r>
    </w:p>
    <w:p w14:paraId="62D52C78"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Croscarmellosa sodica (E468)</w:t>
      </w:r>
    </w:p>
    <w:p w14:paraId="2717EC42"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Sodio laurilsolfato (E487)</w:t>
      </w:r>
    </w:p>
    <w:p w14:paraId="5BCF72B2"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 xml:space="preserve">Ipromellosa </w:t>
      </w:r>
      <w:r w:rsidR="00905708" w:rsidRPr="0081271A">
        <w:rPr>
          <w:rFonts w:ascii="Times New Roman" w:hAnsi="Times New Roman"/>
        </w:rPr>
        <w:t xml:space="preserve">2910 </w:t>
      </w:r>
      <w:r w:rsidR="00EC156C" w:rsidRPr="0081271A">
        <w:rPr>
          <w:rFonts w:ascii="Times New Roman" w:hAnsi="Times New Roman"/>
          <w:iCs/>
        </w:rPr>
        <w:t xml:space="preserve">(viscosità nominale 5,1 mPa.S) </w:t>
      </w:r>
      <w:r w:rsidRPr="0081271A">
        <w:rPr>
          <w:rFonts w:ascii="Times New Roman" w:hAnsi="Times New Roman"/>
        </w:rPr>
        <w:t>(E464)</w:t>
      </w:r>
    </w:p>
    <w:p w14:paraId="407004E2"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Cellulosa microcristallina (E460)</w:t>
      </w:r>
    </w:p>
    <w:p w14:paraId="2478335C"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Silice colloidale anidra (E551)</w:t>
      </w:r>
    </w:p>
    <w:p w14:paraId="3257216C"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Magnesio stearato (E572)</w:t>
      </w:r>
    </w:p>
    <w:p w14:paraId="53A9ED45" w14:textId="77777777" w:rsidR="0079591F" w:rsidRPr="0081271A" w:rsidRDefault="0079591F" w:rsidP="0079591F">
      <w:pPr>
        <w:spacing w:after="0" w:line="240" w:lineRule="auto"/>
        <w:ind w:left="567" w:hanging="567"/>
        <w:rPr>
          <w:rFonts w:ascii="Times New Roman" w:hAnsi="Times New Roman"/>
        </w:rPr>
      </w:pPr>
    </w:p>
    <w:p w14:paraId="39006362" w14:textId="77777777" w:rsidR="0079591F" w:rsidRPr="0081271A" w:rsidRDefault="0079591F" w:rsidP="0079591F">
      <w:pPr>
        <w:spacing w:after="0" w:line="240" w:lineRule="auto"/>
        <w:ind w:left="567" w:hanging="567"/>
        <w:rPr>
          <w:rFonts w:ascii="Times New Roman" w:hAnsi="Times New Roman"/>
          <w:u w:val="single"/>
        </w:rPr>
      </w:pPr>
      <w:r w:rsidRPr="0081271A">
        <w:rPr>
          <w:rFonts w:ascii="Times New Roman" w:hAnsi="Times New Roman"/>
          <w:u w:val="single"/>
        </w:rPr>
        <w:t>Pellicola di rivestimento</w:t>
      </w:r>
    </w:p>
    <w:p w14:paraId="5EF16EFB" w14:textId="77777777" w:rsidR="0079591F" w:rsidRPr="0081271A" w:rsidRDefault="00905708" w:rsidP="0079591F">
      <w:pPr>
        <w:spacing w:after="0" w:line="240" w:lineRule="auto"/>
        <w:ind w:left="567" w:hanging="567"/>
        <w:rPr>
          <w:rFonts w:ascii="Times New Roman" w:hAnsi="Times New Roman"/>
        </w:rPr>
      </w:pPr>
      <w:r w:rsidRPr="0081271A">
        <w:rPr>
          <w:rFonts w:ascii="Times New Roman" w:hAnsi="Times New Roman"/>
        </w:rPr>
        <w:t>Macrogol</w:t>
      </w:r>
      <w:r w:rsidR="0079591F" w:rsidRPr="0081271A">
        <w:rPr>
          <w:rFonts w:ascii="Times New Roman" w:hAnsi="Times New Roman"/>
        </w:rPr>
        <w:t xml:space="preserve"> 4000 (E1521)</w:t>
      </w:r>
    </w:p>
    <w:p w14:paraId="6F3B7EDA"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Ipromellosa</w:t>
      </w:r>
      <w:r w:rsidR="00905708" w:rsidRPr="0081271A">
        <w:rPr>
          <w:rFonts w:ascii="Times New Roman" w:hAnsi="Times New Roman"/>
        </w:rPr>
        <w:t xml:space="preserve"> 2910</w:t>
      </w:r>
      <w:r w:rsidRPr="0081271A">
        <w:rPr>
          <w:rFonts w:ascii="Times New Roman" w:hAnsi="Times New Roman"/>
        </w:rPr>
        <w:t xml:space="preserve"> </w:t>
      </w:r>
      <w:r w:rsidR="00EC156C" w:rsidRPr="0081271A">
        <w:rPr>
          <w:rFonts w:ascii="Times New Roman" w:hAnsi="Times New Roman"/>
          <w:iCs/>
        </w:rPr>
        <w:t xml:space="preserve">(viscosità nominale 5,1 mPa.S) </w:t>
      </w:r>
      <w:r w:rsidRPr="0081271A">
        <w:rPr>
          <w:rFonts w:ascii="Times New Roman" w:hAnsi="Times New Roman"/>
        </w:rPr>
        <w:t>(E</w:t>
      </w:r>
      <w:r w:rsidR="00EC156C" w:rsidRPr="0081271A">
        <w:rPr>
          <w:rFonts w:ascii="Times New Roman" w:hAnsi="Times New Roman"/>
        </w:rPr>
        <w:t>4</w:t>
      </w:r>
      <w:r w:rsidRPr="0081271A">
        <w:rPr>
          <w:rFonts w:ascii="Times New Roman" w:hAnsi="Times New Roman"/>
        </w:rPr>
        <w:t>64)</w:t>
      </w:r>
    </w:p>
    <w:p w14:paraId="587E7212"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Titanio diossido (E171)</w:t>
      </w:r>
    </w:p>
    <w:p w14:paraId="05EB0691" w14:textId="77777777" w:rsidR="0079591F" w:rsidRPr="0081271A" w:rsidRDefault="0079591F" w:rsidP="0079591F">
      <w:pPr>
        <w:spacing w:after="0" w:line="240" w:lineRule="auto"/>
        <w:ind w:left="567" w:hanging="567"/>
        <w:rPr>
          <w:rFonts w:ascii="Times New Roman" w:hAnsi="Times New Roman"/>
        </w:rPr>
      </w:pPr>
      <w:r w:rsidRPr="0081271A">
        <w:rPr>
          <w:rFonts w:ascii="Times New Roman" w:hAnsi="Times New Roman"/>
        </w:rPr>
        <w:t>Ossido di ferro giallo (E172)</w:t>
      </w:r>
    </w:p>
    <w:p w14:paraId="24679CFA" w14:textId="77777777" w:rsidR="00F10264" w:rsidRPr="0081271A" w:rsidRDefault="00F10264" w:rsidP="00F10264">
      <w:pPr>
        <w:spacing w:after="0" w:line="240" w:lineRule="auto"/>
        <w:rPr>
          <w:rFonts w:ascii="Times New Roman" w:hAnsi="Times New Roman"/>
          <w:color w:val="000000"/>
        </w:rPr>
      </w:pPr>
    </w:p>
    <w:p w14:paraId="35FDF46B"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r w:rsidRPr="0081271A">
        <w:rPr>
          <w:rFonts w:ascii="Times New Roman" w:hAnsi="Times New Roman"/>
          <w:b/>
          <w:color w:val="000000"/>
        </w:rPr>
        <w:lastRenderedPageBreak/>
        <w:t xml:space="preserve">Descrizione dell’aspetto di </w:t>
      </w:r>
      <w:r w:rsidR="0079591F" w:rsidRPr="0081271A">
        <w:rPr>
          <w:rFonts w:ascii="Times New Roman" w:hAnsi="Times New Roman"/>
          <w:b/>
          <w:color w:val="000000"/>
        </w:rPr>
        <w:t>Rivaroxaban Accord</w:t>
      </w:r>
      <w:r w:rsidRPr="0081271A">
        <w:rPr>
          <w:rFonts w:ascii="Times New Roman" w:hAnsi="Times New Roman"/>
          <w:b/>
          <w:color w:val="000000"/>
        </w:rPr>
        <w:t xml:space="preserve"> e contenuto della confezione</w:t>
      </w:r>
    </w:p>
    <w:p w14:paraId="6A967F4A" w14:textId="77777777" w:rsidR="00F10264" w:rsidRPr="0081271A" w:rsidRDefault="00F10264" w:rsidP="00F10264">
      <w:pPr>
        <w:numPr>
          <w:ilvl w:val="12"/>
          <w:numId w:val="0"/>
        </w:numPr>
        <w:spacing w:after="0" w:line="240" w:lineRule="auto"/>
        <w:rPr>
          <w:rFonts w:ascii="Times New Roman" w:hAnsi="Times New Roman"/>
          <w:iCs/>
          <w:color w:val="000000"/>
        </w:rPr>
      </w:pPr>
      <w:r w:rsidRPr="0081271A">
        <w:rPr>
          <w:rFonts w:ascii="Times New Roman" w:hAnsi="Times New Roman"/>
          <w:color w:val="000000"/>
        </w:rPr>
        <w:t xml:space="preserve">Le compresse rivestite con film di </w:t>
      </w:r>
      <w:r w:rsidR="0079591F" w:rsidRPr="0081271A">
        <w:rPr>
          <w:rFonts w:ascii="Times New Roman" w:hAnsi="Times New Roman"/>
        </w:rPr>
        <w:t>Rivaroxaban Accord </w:t>
      </w:r>
      <w:r w:rsidRPr="0081271A">
        <w:rPr>
          <w:rFonts w:ascii="Times New Roman" w:hAnsi="Times New Roman"/>
        </w:rPr>
        <w:t xml:space="preserve">da 10 mg </w:t>
      </w:r>
      <w:r w:rsidRPr="0081271A">
        <w:rPr>
          <w:rFonts w:ascii="Times New Roman" w:hAnsi="Times New Roman"/>
          <w:color w:val="000000"/>
        </w:rPr>
        <w:t xml:space="preserve">sono rotonde, biconvesse, di colore </w:t>
      </w:r>
      <w:r w:rsidR="0079591F" w:rsidRPr="0081271A">
        <w:rPr>
          <w:rFonts w:ascii="Times New Roman" w:hAnsi="Times New Roman"/>
          <w:color w:val="000000"/>
        </w:rPr>
        <w:t xml:space="preserve">da rosa </w:t>
      </w:r>
      <w:r w:rsidRPr="0081271A">
        <w:rPr>
          <w:rFonts w:ascii="Times New Roman" w:hAnsi="Times New Roman"/>
          <w:color w:val="000000"/>
        </w:rPr>
        <w:t>chiaro</w:t>
      </w:r>
      <w:r w:rsidR="0079591F" w:rsidRPr="0081271A">
        <w:rPr>
          <w:rFonts w:ascii="Times New Roman" w:hAnsi="Times New Roman"/>
          <w:color w:val="000000"/>
        </w:rPr>
        <w:t xml:space="preserve"> a rosa</w:t>
      </w:r>
      <w:r w:rsidRPr="0081271A">
        <w:rPr>
          <w:rFonts w:ascii="Times New Roman" w:hAnsi="Times New Roman"/>
          <w:color w:val="000000"/>
        </w:rPr>
        <w:t>,</w:t>
      </w:r>
      <w:r w:rsidR="0079591F" w:rsidRPr="0081271A">
        <w:rPr>
          <w:rFonts w:ascii="Times New Roman" w:hAnsi="Times New Roman"/>
          <w:color w:val="000000"/>
        </w:rPr>
        <w:t xml:space="preserve"> </w:t>
      </w:r>
      <w:r w:rsidR="00F8241A" w:rsidRPr="0081271A">
        <w:rPr>
          <w:rFonts w:ascii="Times New Roman" w:hAnsi="Times New Roman"/>
          <w:color w:val="000000"/>
        </w:rPr>
        <w:t xml:space="preserve">con diametro di 6,00 mm circa, </w:t>
      </w:r>
      <w:r w:rsidR="0079591F" w:rsidRPr="0081271A">
        <w:rPr>
          <w:rFonts w:ascii="Times New Roman" w:hAnsi="Times New Roman"/>
          <w:color w:val="000000"/>
        </w:rPr>
        <w:t>rivestite con film,</w:t>
      </w:r>
      <w:r w:rsidRPr="0081271A">
        <w:rPr>
          <w:rFonts w:ascii="Times New Roman" w:hAnsi="Times New Roman"/>
          <w:color w:val="000000"/>
        </w:rPr>
        <w:t xml:space="preserve"> con </w:t>
      </w:r>
      <w:r w:rsidR="0079591F" w:rsidRPr="0081271A">
        <w:rPr>
          <w:rFonts w:ascii="Times New Roman" w:hAnsi="Times New Roman"/>
          <w:color w:val="000000"/>
        </w:rPr>
        <w:t>“IL1”</w:t>
      </w:r>
      <w:r w:rsidRPr="0081271A">
        <w:rPr>
          <w:rFonts w:ascii="Times New Roman" w:hAnsi="Times New Roman"/>
          <w:color w:val="000000"/>
        </w:rPr>
        <w:t xml:space="preserve"> </w:t>
      </w:r>
      <w:r w:rsidR="0079591F" w:rsidRPr="0081271A">
        <w:rPr>
          <w:rFonts w:ascii="Times New Roman" w:hAnsi="Times New Roman"/>
          <w:color w:val="000000"/>
        </w:rPr>
        <w:t xml:space="preserve">impresso </w:t>
      </w:r>
      <w:r w:rsidRPr="0081271A">
        <w:rPr>
          <w:rFonts w:ascii="Times New Roman" w:hAnsi="Times New Roman"/>
          <w:color w:val="000000"/>
        </w:rPr>
        <w:t xml:space="preserve">su un lato e </w:t>
      </w:r>
      <w:r w:rsidR="0079591F" w:rsidRPr="0081271A">
        <w:rPr>
          <w:rFonts w:ascii="Times New Roman" w:hAnsi="Times New Roman"/>
          <w:color w:val="000000"/>
        </w:rPr>
        <w:t>lisce</w:t>
      </w:r>
      <w:r w:rsidRPr="0081271A">
        <w:rPr>
          <w:rFonts w:ascii="Times New Roman" w:hAnsi="Times New Roman"/>
          <w:color w:val="000000"/>
        </w:rPr>
        <w:t xml:space="preserve"> sull’altro lato</w:t>
      </w:r>
      <w:r w:rsidRPr="0081271A">
        <w:rPr>
          <w:rFonts w:ascii="Times New Roman" w:hAnsi="Times New Roman"/>
          <w:iCs/>
          <w:color w:val="000000"/>
        </w:rPr>
        <w:t>.</w:t>
      </w:r>
    </w:p>
    <w:p w14:paraId="2A9E3298" w14:textId="77777777" w:rsidR="002D2171" w:rsidRPr="0081271A" w:rsidRDefault="00F10264" w:rsidP="003F7EEA">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Le compresse </w:t>
      </w:r>
      <w:r w:rsidR="00987483" w:rsidRPr="0081271A">
        <w:rPr>
          <w:rFonts w:ascii="Times New Roman" w:hAnsi="Times New Roman"/>
          <w:color w:val="000000"/>
        </w:rPr>
        <w:t>rivestite con film di Rivaroxaban Accord </w:t>
      </w:r>
      <w:r w:rsidRPr="0081271A">
        <w:rPr>
          <w:rFonts w:ascii="Times New Roman" w:hAnsi="Times New Roman"/>
          <w:color w:val="000000"/>
        </w:rPr>
        <w:t xml:space="preserve">sono </w:t>
      </w:r>
      <w:r w:rsidR="00987483" w:rsidRPr="0081271A">
        <w:rPr>
          <w:rFonts w:ascii="Times New Roman" w:hAnsi="Times New Roman"/>
          <w:color w:val="000000"/>
        </w:rPr>
        <w:t xml:space="preserve">confezionate </w:t>
      </w:r>
      <w:r w:rsidRPr="0081271A">
        <w:rPr>
          <w:rFonts w:ascii="Times New Roman" w:hAnsi="Times New Roman"/>
          <w:color w:val="000000"/>
        </w:rPr>
        <w:t>in blister</w:t>
      </w:r>
      <w:r w:rsidR="00987483" w:rsidRPr="0081271A">
        <w:rPr>
          <w:rFonts w:ascii="Times New Roman" w:hAnsi="Times New Roman"/>
          <w:color w:val="000000"/>
        </w:rPr>
        <w:t xml:space="preserve"> in PVC trasparente/</w:t>
      </w:r>
      <w:r w:rsidR="00F8241A" w:rsidRPr="0081271A">
        <w:rPr>
          <w:rFonts w:ascii="Times New Roman" w:hAnsi="Times New Roman"/>
          <w:color w:val="000000"/>
        </w:rPr>
        <w:t>a</w:t>
      </w:r>
      <w:r w:rsidR="00987483" w:rsidRPr="0081271A">
        <w:rPr>
          <w:rFonts w:ascii="Times New Roman" w:hAnsi="Times New Roman"/>
          <w:color w:val="000000"/>
        </w:rPr>
        <w:t>lluminio</w:t>
      </w:r>
      <w:r w:rsidR="002D2171" w:rsidRPr="0081271A">
        <w:rPr>
          <w:rFonts w:ascii="Times New Roman" w:hAnsi="Times New Roman"/>
          <w:color w:val="000000"/>
        </w:rPr>
        <w:t xml:space="preserve"> disponibili in:</w:t>
      </w:r>
    </w:p>
    <w:p w14:paraId="1207BC9A" w14:textId="77777777" w:rsidR="002D2171" w:rsidRPr="0081271A" w:rsidRDefault="002D2171" w:rsidP="003F7EEA">
      <w:pPr>
        <w:numPr>
          <w:ilvl w:val="12"/>
          <w:numId w:val="0"/>
        </w:numPr>
        <w:spacing w:after="0" w:line="240" w:lineRule="auto"/>
        <w:rPr>
          <w:rFonts w:ascii="Times New Roman" w:hAnsi="Times New Roman"/>
        </w:rPr>
      </w:pPr>
      <w:r w:rsidRPr="0081271A">
        <w:rPr>
          <w:rFonts w:ascii="Times New Roman" w:hAnsi="Times New Roman"/>
          <w:color w:val="000000"/>
        </w:rPr>
        <w:t>- blister</w:t>
      </w:r>
      <w:r w:rsidR="00F10264" w:rsidRPr="0081271A">
        <w:rPr>
          <w:rFonts w:ascii="Times New Roman" w:hAnsi="Times New Roman"/>
          <w:color w:val="000000"/>
        </w:rPr>
        <w:t xml:space="preserve"> da 5, 10, 14, 28, 30</w:t>
      </w:r>
      <w:r w:rsidR="00987483" w:rsidRPr="0081271A">
        <w:rPr>
          <w:rFonts w:ascii="Times New Roman" w:hAnsi="Times New Roman"/>
          <w:color w:val="000000"/>
        </w:rPr>
        <w:t>,</w:t>
      </w:r>
      <w:r w:rsidR="00F10264" w:rsidRPr="0081271A">
        <w:rPr>
          <w:rFonts w:ascii="Times New Roman" w:hAnsi="Times New Roman"/>
          <w:color w:val="000000"/>
        </w:rPr>
        <w:t xml:space="preserve"> 98</w:t>
      </w:r>
      <w:r w:rsidR="00987483" w:rsidRPr="0081271A">
        <w:rPr>
          <w:rFonts w:ascii="Times New Roman" w:hAnsi="Times New Roman"/>
          <w:color w:val="000000"/>
        </w:rPr>
        <w:t xml:space="preserve"> o 100</w:t>
      </w:r>
      <w:r w:rsidR="00F10264" w:rsidRPr="0081271A">
        <w:rPr>
          <w:rFonts w:ascii="Times New Roman" w:hAnsi="Times New Roman"/>
          <w:color w:val="000000"/>
        </w:rPr>
        <w:t> </w:t>
      </w:r>
      <w:r w:rsidR="00F10264" w:rsidRPr="0081271A">
        <w:rPr>
          <w:rFonts w:ascii="Times New Roman" w:hAnsi="Times New Roman"/>
        </w:rPr>
        <w:t>compresse</w:t>
      </w:r>
      <w:r w:rsidRPr="0081271A">
        <w:rPr>
          <w:rFonts w:ascii="Times New Roman" w:hAnsi="Times New Roman"/>
        </w:rPr>
        <w:t xml:space="preserve">, o </w:t>
      </w:r>
    </w:p>
    <w:p w14:paraId="4DDB0915" w14:textId="77777777" w:rsidR="009F12C2" w:rsidRPr="0081271A" w:rsidRDefault="002D2171" w:rsidP="003F7EEA">
      <w:pPr>
        <w:numPr>
          <w:ilvl w:val="12"/>
          <w:numId w:val="0"/>
        </w:numPr>
        <w:spacing w:after="0" w:line="240" w:lineRule="auto"/>
        <w:rPr>
          <w:rFonts w:ascii="Times New Roman" w:hAnsi="Times New Roman"/>
          <w:color w:val="000000"/>
        </w:rPr>
      </w:pPr>
      <w:r w:rsidRPr="0081271A">
        <w:rPr>
          <w:rFonts w:ascii="Times New Roman" w:hAnsi="Times New Roman"/>
        </w:rPr>
        <w:t xml:space="preserve">- </w:t>
      </w:r>
      <w:r w:rsidR="007B0988" w:rsidRPr="0081271A">
        <w:rPr>
          <w:rFonts w:ascii="Times New Roman" w:hAnsi="Times New Roman"/>
        </w:rPr>
        <w:t>blister perforati per dose unitaria</w:t>
      </w:r>
      <w:r w:rsidR="00F10264" w:rsidRPr="0081271A">
        <w:rPr>
          <w:rFonts w:ascii="Times New Roman" w:hAnsi="Times New Roman"/>
        </w:rPr>
        <w:t xml:space="preserve"> da 10 x 1 o</w:t>
      </w:r>
      <w:r w:rsidR="00F10264" w:rsidRPr="0081271A">
        <w:rPr>
          <w:rFonts w:ascii="Times New Roman" w:hAnsi="Times New Roman"/>
          <w:color w:val="000000"/>
        </w:rPr>
        <w:t xml:space="preserve"> 100 x 1 compresse</w:t>
      </w:r>
      <w:r w:rsidR="007B0988" w:rsidRPr="0081271A">
        <w:rPr>
          <w:rFonts w:ascii="Times New Roman" w:hAnsi="Times New Roman"/>
          <w:color w:val="000000"/>
        </w:rPr>
        <w:t>.</w:t>
      </w:r>
      <w:r w:rsidR="009F12C2" w:rsidRPr="0081271A">
        <w:rPr>
          <w:rFonts w:ascii="Times New Roman" w:hAnsi="Times New Roman"/>
          <w:color w:val="000000"/>
        </w:rPr>
        <w:t xml:space="preserve"> </w:t>
      </w:r>
    </w:p>
    <w:p w14:paraId="66F839C0" w14:textId="77777777" w:rsidR="00F10264" w:rsidRPr="0081271A" w:rsidRDefault="00987483" w:rsidP="003F7EEA">
      <w:pPr>
        <w:numPr>
          <w:ilvl w:val="12"/>
          <w:numId w:val="0"/>
        </w:numPr>
        <w:spacing w:after="0" w:line="240" w:lineRule="auto"/>
        <w:rPr>
          <w:rFonts w:ascii="Times New Roman" w:hAnsi="Times New Roman"/>
          <w:color w:val="000000"/>
        </w:rPr>
      </w:pPr>
      <w:r w:rsidRPr="0081271A">
        <w:rPr>
          <w:rFonts w:ascii="Times New Roman" w:hAnsi="Times New Roman"/>
          <w:color w:val="000000"/>
        </w:rPr>
        <w:t>Le compresse rivestite con film di Rivaroxaban Accord sono disponibili</w:t>
      </w:r>
      <w:r w:rsidR="00F8241A" w:rsidRPr="0081271A">
        <w:rPr>
          <w:rFonts w:ascii="Times New Roman" w:hAnsi="Times New Roman"/>
          <w:color w:val="000000"/>
        </w:rPr>
        <w:t xml:space="preserve"> anche</w:t>
      </w:r>
      <w:r w:rsidRPr="0081271A">
        <w:rPr>
          <w:rFonts w:ascii="Times New Roman" w:hAnsi="Times New Roman"/>
          <w:color w:val="000000"/>
        </w:rPr>
        <w:t xml:space="preserve"> </w:t>
      </w:r>
      <w:r w:rsidR="00F10264" w:rsidRPr="0081271A">
        <w:rPr>
          <w:rFonts w:ascii="Times New Roman" w:hAnsi="Times New Roman"/>
          <w:color w:val="000000"/>
        </w:rPr>
        <w:t xml:space="preserve">in flaconi </w:t>
      </w:r>
      <w:r w:rsidRPr="0081271A">
        <w:rPr>
          <w:rFonts w:ascii="Times New Roman" w:hAnsi="Times New Roman"/>
          <w:color w:val="000000"/>
        </w:rPr>
        <w:t>HDPE contenenti 30, 90 o</w:t>
      </w:r>
      <w:r w:rsidR="00F10264" w:rsidRPr="0081271A">
        <w:rPr>
          <w:rFonts w:ascii="Times New Roman" w:hAnsi="Times New Roman"/>
          <w:color w:val="000000"/>
        </w:rPr>
        <w:t xml:space="preserve"> </w:t>
      </w:r>
      <w:r w:rsidRPr="0081271A">
        <w:rPr>
          <w:rFonts w:ascii="Times New Roman" w:hAnsi="Times New Roman"/>
          <w:color w:val="000000"/>
        </w:rPr>
        <w:t>5</w:t>
      </w:r>
      <w:r w:rsidR="00F10264" w:rsidRPr="0081271A">
        <w:rPr>
          <w:rFonts w:ascii="Times New Roman" w:hAnsi="Times New Roman"/>
          <w:color w:val="000000"/>
        </w:rPr>
        <w:t>00 compresse.</w:t>
      </w:r>
    </w:p>
    <w:p w14:paraId="5BCC73C2" w14:textId="77777777" w:rsidR="00F10264" w:rsidRPr="0081271A" w:rsidRDefault="00F10264" w:rsidP="00F10264">
      <w:pPr>
        <w:spacing w:after="0" w:line="240" w:lineRule="auto"/>
        <w:ind w:left="58"/>
        <w:rPr>
          <w:rFonts w:ascii="Times New Roman" w:hAnsi="Times New Roman"/>
          <w:color w:val="000000"/>
        </w:rPr>
      </w:pPr>
    </w:p>
    <w:p w14:paraId="4D81C0BA"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È possibile che non tutte le confezioni siano commercializzate.</w:t>
      </w:r>
    </w:p>
    <w:p w14:paraId="05CB84F4" w14:textId="77777777" w:rsidR="00F10264" w:rsidRPr="0081271A" w:rsidRDefault="00F10264" w:rsidP="00F10264">
      <w:pPr>
        <w:numPr>
          <w:ilvl w:val="12"/>
          <w:numId w:val="0"/>
        </w:numPr>
        <w:spacing w:after="0" w:line="240" w:lineRule="auto"/>
        <w:rPr>
          <w:rFonts w:ascii="Times New Roman" w:hAnsi="Times New Roman"/>
          <w:color w:val="000000"/>
        </w:rPr>
      </w:pPr>
    </w:p>
    <w:p w14:paraId="6BB82EE6"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Titolare dell’autorizzazione all’immissione in commercio</w:t>
      </w:r>
    </w:p>
    <w:p w14:paraId="13EC187B"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6373E1F3" w14:textId="77777777" w:rsidR="00750D33" w:rsidRPr="0081271A" w:rsidRDefault="00750D33" w:rsidP="00750D33">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Accord Healthcare S.L.U.</w:t>
      </w:r>
    </w:p>
    <w:p w14:paraId="6FB01B1D" w14:textId="77777777" w:rsidR="00750D33" w:rsidRPr="006E16B7" w:rsidRDefault="00750D33" w:rsidP="00750D33">
      <w:pPr>
        <w:keepNext/>
        <w:numPr>
          <w:ilvl w:val="12"/>
          <w:numId w:val="0"/>
        </w:num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520D20B2" w14:textId="77777777" w:rsidR="00750D33" w:rsidRPr="0081271A" w:rsidRDefault="00750D33" w:rsidP="00750D33">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Barcellona, 08039</w:t>
      </w:r>
    </w:p>
    <w:p w14:paraId="5CAC1B90" w14:textId="77777777" w:rsidR="00F10264" w:rsidRPr="0081271A" w:rsidRDefault="00750D33"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Spagna</w:t>
      </w:r>
    </w:p>
    <w:p w14:paraId="51AA476A" w14:textId="77777777" w:rsidR="00DA444D" w:rsidRPr="0081271A" w:rsidRDefault="00DA444D" w:rsidP="00F10264">
      <w:pPr>
        <w:numPr>
          <w:ilvl w:val="12"/>
          <w:numId w:val="0"/>
        </w:numPr>
        <w:spacing w:after="0" w:line="240" w:lineRule="auto"/>
        <w:rPr>
          <w:rFonts w:ascii="Times New Roman" w:hAnsi="Times New Roman"/>
          <w:color w:val="000000"/>
        </w:rPr>
      </w:pPr>
    </w:p>
    <w:p w14:paraId="0C82A120"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Produttore</w:t>
      </w:r>
    </w:p>
    <w:p w14:paraId="0A6C0685"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6D42D123"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Accord Healthcare Polska Sp. z o.o.</w:t>
      </w:r>
    </w:p>
    <w:p w14:paraId="375E2E17"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Ul. Lutomierska 50, </w:t>
      </w:r>
    </w:p>
    <w:p w14:paraId="331B044B"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95-200 Pabianice, Polonia</w:t>
      </w:r>
    </w:p>
    <w:p w14:paraId="2E808637" w14:textId="77777777" w:rsidR="00750D33" w:rsidRPr="0081271A" w:rsidRDefault="00750D33" w:rsidP="00750D33">
      <w:pPr>
        <w:tabs>
          <w:tab w:val="left" w:pos="567"/>
        </w:tabs>
        <w:spacing w:after="0" w:line="240" w:lineRule="auto"/>
        <w:rPr>
          <w:rFonts w:ascii="Times New Roman" w:eastAsia="Times New Roman" w:hAnsi="Times New Roman"/>
        </w:rPr>
      </w:pPr>
    </w:p>
    <w:p w14:paraId="13A9C513"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Pharmadox Healthcare Limited </w:t>
      </w:r>
    </w:p>
    <w:p w14:paraId="72FA1C40"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 xml:space="preserve">KW20A Kordin Industrial Park, Paola </w:t>
      </w:r>
    </w:p>
    <w:p w14:paraId="001AC5DB"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PLA 3000, Malta</w:t>
      </w:r>
    </w:p>
    <w:p w14:paraId="1E2506C0" w14:textId="77777777" w:rsidR="00750D33" w:rsidRPr="0081271A" w:rsidRDefault="00750D33" w:rsidP="00750D33">
      <w:pPr>
        <w:tabs>
          <w:tab w:val="left" w:pos="567"/>
        </w:tabs>
        <w:spacing w:after="0" w:line="240" w:lineRule="auto"/>
        <w:rPr>
          <w:rFonts w:ascii="Times New Roman" w:eastAsia="Times New Roman" w:hAnsi="Times New Roman"/>
        </w:rPr>
      </w:pPr>
    </w:p>
    <w:p w14:paraId="0D80C354" w14:textId="77777777" w:rsidR="00750D33" w:rsidRPr="0081271A" w:rsidRDefault="00750D33" w:rsidP="00750D33">
      <w:pPr>
        <w:tabs>
          <w:tab w:val="left" w:pos="567"/>
        </w:tabs>
        <w:spacing w:after="0" w:line="240" w:lineRule="auto"/>
        <w:rPr>
          <w:rFonts w:ascii="Times New Roman" w:eastAsia="Times New Roman" w:hAnsi="Times New Roman"/>
        </w:rPr>
      </w:pPr>
    </w:p>
    <w:p w14:paraId="1FD22BA2"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Laboratori Fundació DAU</w:t>
      </w:r>
    </w:p>
    <w:p w14:paraId="5CE0AF94"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C/ C, 12-14 Pol. Ind. Zona Franca,</w:t>
      </w:r>
    </w:p>
    <w:p w14:paraId="32BCB6C7" w14:textId="77777777" w:rsidR="00750D33" w:rsidRPr="0081271A" w:rsidRDefault="00750D33" w:rsidP="00750D33">
      <w:pPr>
        <w:tabs>
          <w:tab w:val="left" w:pos="567"/>
        </w:tabs>
        <w:spacing w:after="0" w:line="240" w:lineRule="auto"/>
        <w:rPr>
          <w:rFonts w:ascii="Times New Roman" w:eastAsia="Times New Roman" w:hAnsi="Times New Roman"/>
        </w:rPr>
      </w:pPr>
      <w:r w:rsidRPr="0081271A">
        <w:rPr>
          <w:rFonts w:ascii="Times New Roman" w:eastAsia="Times New Roman" w:hAnsi="Times New Roman"/>
        </w:rPr>
        <w:t>08040 Barcellona, Spagna</w:t>
      </w:r>
    </w:p>
    <w:p w14:paraId="0CBCCD5B" w14:textId="77777777" w:rsidR="00750D33" w:rsidRPr="0081271A" w:rsidRDefault="00750D33" w:rsidP="00750D33">
      <w:pPr>
        <w:tabs>
          <w:tab w:val="left" w:pos="567"/>
        </w:tabs>
        <w:spacing w:after="0" w:line="240" w:lineRule="auto"/>
        <w:rPr>
          <w:rFonts w:ascii="Times New Roman" w:eastAsia="Times New Roman" w:hAnsi="Times New Roman"/>
        </w:rPr>
      </w:pPr>
    </w:p>
    <w:p w14:paraId="421EE676" w14:textId="77777777" w:rsidR="00750D33" w:rsidRPr="0081271A" w:rsidRDefault="00750D33" w:rsidP="00750D33">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Accord Healthcare B.V</w:t>
      </w:r>
    </w:p>
    <w:p w14:paraId="367C24DE" w14:textId="77777777" w:rsidR="00750D33" w:rsidRPr="0081271A" w:rsidRDefault="00750D33" w:rsidP="00750D33">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Winthontlaan 200, 3526KV Utrecht,</w:t>
      </w:r>
    </w:p>
    <w:p w14:paraId="539F36FB" w14:textId="77777777" w:rsidR="00750D33" w:rsidRPr="0081271A" w:rsidRDefault="00750D33" w:rsidP="00750D33">
      <w:pPr>
        <w:tabs>
          <w:tab w:val="left" w:pos="708"/>
        </w:tabs>
        <w:spacing w:after="0" w:line="240" w:lineRule="auto"/>
        <w:rPr>
          <w:rFonts w:ascii="Times New Roman" w:eastAsia="Times New Roman" w:hAnsi="Times New Roman"/>
        </w:rPr>
      </w:pPr>
      <w:r w:rsidRPr="0081271A">
        <w:rPr>
          <w:rFonts w:ascii="Times New Roman" w:eastAsia="Times New Roman" w:hAnsi="Times New Roman"/>
        </w:rPr>
        <w:t>Paesi Bassi</w:t>
      </w:r>
    </w:p>
    <w:p w14:paraId="1E0D2F53" w14:textId="77777777" w:rsidR="00F10264" w:rsidRDefault="00F10264" w:rsidP="00F10264">
      <w:pPr>
        <w:spacing w:after="0" w:line="240" w:lineRule="auto"/>
        <w:rPr>
          <w:ins w:id="32" w:author="Guido Tajana" w:date="2025-08-04T17:35:00Z" w16du:dateUtc="2025-08-04T15:35:00Z"/>
          <w:rFonts w:ascii="Times New Roman" w:hAnsi="Times New Roman"/>
        </w:rPr>
      </w:pPr>
    </w:p>
    <w:p w14:paraId="4B59B19F" w14:textId="77777777" w:rsidR="002342A7" w:rsidRPr="00487AF0" w:rsidRDefault="002342A7" w:rsidP="002342A7">
      <w:pPr>
        <w:tabs>
          <w:tab w:val="left" w:pos="708"/>
        </w:tabs>
        <w:spacing w:after="0" w:line="240" w:lineRule="auto"/>
        <w:rPr>
          <w:ins w:id="33" w:author="Guido Tajana" w:date="2025-08-04T17:35:00Z" w16du:dateUtc="2025-08-04T15:35:00Z"/>
          <w:rFonts w:ascii="Times New Roman" w:eastAsia="Times New Roman" w:hAnsi="Times New Roman"/>
        </w:rPr>
      </w:pPr>
      <w:ins w:id="34" w:author="Guido Tajana" w:date="2025-08-04T17:35:00Z" w16du:dateUtc="2025-08-04T15:35:00Z">
        <w:r w:rsidRPr="00487AF0">
          <w:rPr>
            <w:rFonts w:ascii="Times New Roman" w:eastAsia="Times New Roman" w:hAnsi="Times New Roman"/>
          </w:rPr>
          <w:t xml:space="preserve">Accord Healthcare single member S.A. </w:t>
        </w:r>
      </w:ins>
    </w:p>
    <w:p w14:paraId="4B0002C5" w14:textId="77777777" w:rsidR="002342A7" w:rsidRPr="00487AF0" w:rsidRDefault="002342A7" w:rsidP="002342A7">
      <w:pPr>
        <w:tabs>
          <w:tab w:val="left" w:pos="708"/>
        </w:tabs>
        <w:spacing w:after="0" w:line="240" w:lineRule="auto"/>
        <w:rPr>
          <w:ins w:id="35" w:author="Guido Tajana" w:date="2025-08-04T17:35:00Z" w16du:dateUtc="2025-08-04T15:35:00Z"/>
          <w:rFonts w:ascii="Times New Roman" w:eastAsia="Times New Roman" w:hAnsi="Times New Roman"/>
        </w:rPr>
      </w:pPr>
      <w:ins w:id="36" w:author="Guido Tajana" w:date="2025-08-04T17:35:00Z" w16du:dateUtc="2025-08-04T15:35:00Z">
        <w:r w:rsidRPr="00487AF0">
          <w:rPr>
            <w:rFonts w:ascii="Times New Roman" w:eastAsia="Times New Roman" w:hAnsi="Times New Roman"/>
          </w:rPr>
          <w:t xml:space="preserve">64th Km National Road Athens, </w:t>
        </w:r>
      </w:ins>
    </w:p>
    <w:p w14:paraId="5A7717E8" w14:textId="77777777" w:rsidR="002342A7" w:rsidRPr="0081271A" w:rsidRDefault="002342A7" w:rsidP="002342A7">
      <w:pPr>
        <w:tabs>
          <w:tab w:val="left" w:pos="708"/>
        </w:tabs>
        <w:spacing w:after="0" w:line="240" w:lineRule="auto"/>
        <w:rPr>
          <w:ins w:id="37" w:author="Guido Tajana" w:date="2025-08-04T17:35:00Z" w16du:dateUtc="2025-08-04T15:35:00Z"/>
          <w:rFonts w:ascii="Times New Roman" w:eastAsia="Times New Roman" w:hAnsi="Times New Roman"/>
        </w:rPr>
      </w:pPr>
      <w:ins w:id="38" w:author="Guido Tajana" w:date="2025-08-04T17:35:00Z" w16du:dateUtc="2025-08-04T15:35:00Z">
        <w:r w:rsidRPr="00487AF0">
          <w:rPr>
            <w:rFonts w:ascii="Times New Roman" w:eastAsia="Times New Roman" w:hAnsi="Times New Roman"/>
          </w:rPr>
          <w:t>Lamia, Schimatari, 32009, Gre</w:t>
        </w:r>
        <w:r>
          <w:rPr>
            <w:rFonts w:ascii="Times New Roman" w:eastAsia="Times New Roman" w:hAnsi="Times New Roman"/>
          </w:rPr>
          <w:t>cia</w:t>
        </w:r>
      </w:ins>
    </w:p>
    <w:p w14:paraId="173AF9A7" w14:textId="77777777" w:rsidR="002342A7" w:rsidRPr="0081271A" w:rsidRDefault="002342A7" w:rsidP="00F10264">
      <w:pPr>
        <w:spacing w:after="0" w:line="240" w:lineRule="auto"/>
        <w:rPr>
          <w:rFonts w:ascii="Times New Roman" w:hAnsi="Times New Roman"/>
        </w:rPr>
      </w:pPr>
    </w:p>
    <w:p w14:paraId="7ADD4B74"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Questo foglio illustrativo è stato aggiornato il </w:t>
      </w:r>
    </w:p>
    <w:p w14:paraId="16A4AC36" w14:textId="77777777" w:rsidR="00F10264" w:rsidRPr="0081271A" w:rsidRDefault="00F10264" w:rsidP="00F10264">
      <w:pPr>
        <w:numPr>
          <w:ilvl w:val="12"/>
          <w:numId w:val="0"/>
        </w:numPr>
        <w:spacing w:after="0" w:line="240" w:lineRule="auto"/>
        <w:rPr>
          <w:rFonts w:ascii="Times New Roman" w:hAnsi="Times New Roman"/>
          <w:color w:val="000000"/>
        </w:rPr>
      </w:pPr>
    </w:p>
    <w:p w14:paraId="466F4BE3"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 xml:space="preserve">Informazioni più dettagliate su questo medicinale sono disponibili sul sito web della Agenzia europea dei </w:t>
      </w:r>
      <w:r w:rsidRPr="0081271A">
        <w:rPr>
          <w:rFonts w:ascii="Times New Roman" w:hAnsi="Times New Roman"/>
          <w:color w:val="000000"/>
        </w:rPr>
        <w:t xml:space="preserve">medicinali: </w:t>
      </w:r>
      <w:hyperlink r:id="rId27" w:history="1">
        <w:r w:rsidRPr="0081271A">
          <w:rPr>
            <w:rStyle w:val="Hyperlink"/>
            <w:rFonts w:ascii="Times New Roman" w:hAnsi="Times New Roman"/>
          </w:rPr>
          <w:t>http://www.ema.europa.eu/</w:t>
        </w:r>
      </w:hyperlink>
    </w:p>
    <w:p w14:paraId="36BF2D1D" w14:textId="77777777" w:rsidR="00F10264" w:rsidRPr="0081271A" w:rsidRDefault="00F10264" w:rsidP="00F10264">
      <w:pPr>
        <w:numPr>
          <w:ilvl w:val="12"/>
          <w:numId w:val="0"/>
        </w:numPr>
        <w:spacing w:after="0" w:line="240" w:lineRule="auto"/>
        <w:jc w:val="center"/>
        <w:rPr>
          <w:rFonts w:ascii="Times New Roman" w:hAnsi="Times New Roman"/>
          <w:b/>
          <w:color w:val="000000"/>
        </w:rPr>
      </w:pPr>
      <w:r w:rsidRPr="0081271A">
        <w:rPr>
          <w:rFonts w:ascii="Times New Roman" w:hAnsi="Times New Roman"/>
          <w:b/>
          <w:color w:val="000000"/>
        </w:rPr>
        <w:br w:type="page"/>
      </w:r>
      <w:r w:rsidRPr="0081271A">
        <w:rPr>
          <w:rFonts w:ascii="Times New Roman" w:hAnsi="Times New Roman"/>
          <w:b/>
          <w:color w:val="000000"/>
        </w:rPr>
        <w:lastRenderedPageBreak/>
        <w:t>Foglio illustrativo: informazioni per l‘utilizzatore</w:t>
      </w:r>
    </w:p>
    <w:p w14:paraId="5F328FB8" w14:textId="77777777" w:rsidR="00F10264" w:rsidRPr="0081271A" w:rsidRDefault="00F10264" w:rsidP="00F10264">
      <w:pPr>
        <w:spacing w:after="0" w:line="240" w:lineRule="auto"/>
        <w:jc w:val="center"/>
        <w:rPr>
          <w:rFonts w:ascii="Times New Roman" w:hAnsi="Times New Roman"/>
          <w:b/>
          <w:color w:val="000000"/>
        </w:rPr>
      </w:pPr>
    </w:p>
    <w:p w14:paraId="31C06C0C" w14:textId="77777777" w:rsidR="00F10264" w:rsidRPr="0081271A" w:rsidRDefault="00BC09F1" w:rsidP="00F10264">
      <w:pPr>
        <w:spacing w:after="0" w:line="240" w:lineRule="auto"/>
        <w:jc w:val="center"/>
        <w:outlineLvl w:val="2"/>
        <w:rPr>
          <w:rFonts w:ascii="Times New Roman" w:hAnsi="Times New Roman"/>
          <w:b/>
          <w:color w:val="000000"/>
        </w:rPr>
      </w:pPr>
      <w:r w:rsidRPr="0081271A">
        <w:rPr>
          <w:rFonts w:ascii="Times New Roman" w:hAnsi="Times New Roman"/>
          <w:b/>
          <w:color w:val="000000"/>
        </w:rPr>
        <w:t xml:space="preserve">Rivaroxaban Accord </w:t>
      </w:r>
      <w:r w:rsidR="00F10264" w:rsidRPr="0081271A">
        <w:rPr>
          <w:rFonts w:ascii="Times New Roman" w:hAnsi="Times New Roman"/>
          <w:b/>
          <w:color w:val="000000"/>
        </w:rPr>
        <w:t>15 mg compresse rivestite con film</w:t>
      </w:r>
    </w:p>
    <w:p w14:paraId="3DFDD8E8" w14:textId="77777777" w:rsidR="00F10264" w:rsidRPr="0081271A" w:rsidRDefault="00BC09F1" w:rsidP="00F10264">
      <w:pPr>
        <w:spacing w:after="0" w:line="240" w:lineRule="auto"/>
        <w:jc w:val="center"/>
        <w:rPr>
          <w:rFonts w:ascii="Times New Roman" w:hAnsi="Times New Roman"/>
          <w:b/>
          <w:color w:val="000000"/>
        </w:rPr>
      </w:pPr>
      <w:r w:rsidRPr="0081271A">
        <w:rPr>
          <w:rFonts w:ascii="Times New Roman" w:hAnsi="Times New Roman"/>
          <w:b/>
          <w:color w:val="000000"/>
        </w:rPr>
        <w:t xml:space="preserve">Rivaroxaban Accord </w:t>
      </w:r>
      <w:r w:rsidR="00F10264" w:rsidRPr="0081271A">
        <w:rPr>
          <w:rFonts w:ascii="Times New Roman" w:hAnsi="Times New Roman"/>
          <w:b/>
          <w:color w:val="000000"/>
        </w:rPr>
        <w:t>20 mg compresse rivestite con film</w:t>
      </w:r>
    </w:p>
    <w:p w14:paraId="4E77203C" w14:textId="77777777" w:rsidR="00F10264" w:rsidRPr="0081271A" w:rsidRDefault="00F10264" w:rsidP="00F10264">
      <w:pPr>
        <w:spacing w:after="0" w:line="240" w:lineRule="auto"/>
        <w:jc w:val="center"/>
        <w:rPr>
          <w:rFonts w:ascii="Times New Roman" w:hAnsi="Times New Roman"/>
          <w:color w:val="000000"/>
        </w:rPr>
      </w:pPr>
      <w:r w:rsidRPr="0081271A">
        <w:rPr>
          <w:rFonts w:ascii="Times New Roman" w:hAnsi="Times New Roman"/>
          <w:color w:val="000000"/>
        </w:rPr>
        <w:t>rivaroxaban</w:t>
      </w:r>
    </w:p>
    <w:p w14:paraId="4B1C8379" w14:textId="77777777" w:rsidR="00F10264" w:rsidRPr="0081271A" w:rsidRDefault="00F10264" w:rsidP="00F10264">
      <w:pPr>
        <w:suppressAutoHyphens/>
        <w:spacing w:after="0" w:line="240" w:lineRule="auto"/>
        <w:ind w:left="567" w:hanging="567"/>
        <w:rPr>
          <w:rFonts w:ascii="Times New Roman" w:hAnsi="Times New Roman"/>
          <w:b/>
          <w:color w:val="000000"/>
        </w:rPr>
      </w:pPr>
    </w:p>
    <w:p w14:paraId="1FECA575" w14:textId="77777777" w:rsidR="00F10264" w:rsidRPr="0081271A" w:rsidRDefault="00F10264" w:rsidP="00F10264">
      <w:pPr>
        <w:suppressAutoHyphens/>
        <w:spacing w:after="0" w:line="240" w:lineRule="auto"/>
        <w:ind w:left="567" w:hanging="567"/>
        <w:rPr>
          <w:rFonts w:ascii="Times New Roman" w:hAnsi="Times New Roman"/>
          <w:color w:val="000000"/>
        </w:rPr>
      </w:pPr>
      <w:r w:rsidRPr="0081271A">
        <w:rPr>
          <w:rFonts w:ascii="Times New Roman" w:hAnsi="Times New Roman"/>
          <w:b/>
          <w:color w:val="000000"/>
        </w:rPr>
        <w:t>Legga attentamente questo foglio prima di prendere questo medicinale perché contiene importanti informazioni per lei.</w:t>
      </w:r>
    </w:p>
    <w:p w14:paraId="54942D94"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Conservi questo foglio. Potrebbe aver bisogno di leggerlo di nuovo.</w:t>
      </w:r>
    </w:p>
    <w:p w14:paraId="53A569D2"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Se ha qualsiasi dubbio, si rivolga al medico o al farmacista.</w:t>
      </w:r>
    </w:p>
    <w:p w14:paraId="0BD97C14"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Questo medicinale è stato prescritto soltanto per lei. Non lo dia ad altre persone, anche se i sintomi della malattia sono uguali ai suoi, perché potrebbe essere pericoloso.</w:t>
      </w:r>
    </w:p>
    <w:p w14:paraId="3179B620"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Se si manifesta un qualsiasi effetto indesiderato, compresi quelli non elencati in questo foglio, si rivolga al medico o al farmacista. Vedere paragrafo 4.</w:t>
      </w:r>
    </w:p>
    <w:p w14:paraId="254CBF92" w14:textId="77777777" w:rsidR="00F10264" w:rsidRPr="0081271A" w:rsidRDefault="00F10264" w:rsidP="00F10264">
      <w:pPr>
        <w:spacing w:after="0" w:line="240" w:lineRule="auto"/>
        <w:rPr>
          <w:rFonts w:ascii="Times New Roman" w:hAnsi="Times New Roman"/>
          <w:color w:val="000000"/>
        </w:rPr>
      </w:pPr>
    </w:p>
    <w:p w14:paraId="0C5E04A1" w14:textId="77777777" w:rsidR="00F10264" w:rsidRPr="0081271A" w:rsidRDefault="00F10264" w:rsidP="00F10264">
      <w:pPr>
        <w:spacing w:after="0" w:line="240" w:lineRule="auto"/>
        <w:rPr>
          <w:rFonts w:ascii="Times New Roman" w:hAnsi="Times New Roman"/>
          <w:color w:val="000000"/>
        </w:rPr>
      </w:pPr>
    </w:p>
    <w:p w14:paraId="0DE45DFF"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Contenuto di questo foglio:</w:t>
      </w:r>
    </w:p>
    <w:p w14:paraId="0CF6BA62"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1.</w:t>
      </w:r>
      <w:r w:rsidRPr="0081271A">
        <w:rPr>
          <w:rFonts w:ascii="Times New Roman" w:hAnsi="Times New Roman"/>
          <w:color w:val="000000"/>
        </w:rPr>
        <w:tab/>
        <w:t xml:space="preserve">Cos’è </w:t>
      </w:r>
      <w:r w:rsidR="00BC09F1" w:rsidRPr="0081271A">
        <w:rPr>
          <w:rFonts w:ascii="Times New Roman" w:hAnsi="Times New Roman"/>
          <w:color w:val="000000"/>
        </w:rPr>
        <w:t xml:space="preserve">Rivaroxaban Accord </w:t>
      </w:r>
      <w:r w:rsidRPr="0081271A">
        <w:rPr>
          <w:rFonts w:ascii="Times New Roman" w:hAnsi="Times New Roman"/>
          <w:color w:val="000000"/>
        </w:rPr>
        <w:t>e a cosa serve</w:t>
      </w:r>
    </w:p>
    <w:p w14:paraId="705904A9"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2.</w:t>
      </w:r>
      <w:r w:rsidRPr="0081271A">
        <w:rPr>
          <w:rFonts w:ascii="Times New Roman" w:hAnsi="Times New Roman"/>
          <w:color w:val="000000"/>
        </w:rPr>
        <w:tab/>
        <w:t xml:space="preserve">Cosa deve sapere prima di prendere </w:t>
      </w:r>
      <w:r w:rsidR="00BC09F1" w:rsidRPr="0081271A">
        <w:rPr>
          <w:rFonts w:ascii="Times New Roman" w:hAnsi="Times New Roman"/>
          <w:color w:val="000000"/>
        </w:rPr>
        <w:t>Rivaroxaban Accord</w:t>
      </w:r>
    </w:p>
    <w:p w14:paraId="2214B70A"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3.</w:t>
      </w:r>
      <w:r w:rsidRPr="0081271A">
        <w:rPr>
          <w:rFonts w:ascii="Times New Roman" w:hAnsi="Times New Roman"/>
          <w:color w:val="000000"/>
        </w:rPr>
        <w:tab/>
        <w:t xml:space="preserve">Come prendere </w:t>
      </w:r>
      <w:r w:rsidR="00BC09F1" w:rsidRPr="0081271A">
        <w:rPr>
          <w:rFonts w:ascii="Times New Roman" w:hAnsi="Times New Roman"/>
          <w:color w:val="000000"/>
        </w:rPr>
        <w:t>Rivaroxaban Accord</w:t>
      </w:r>
    </w:p>
    <w:p w14:paraId="0FBEC6FD"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4.</w:t>
      </w:r>
      <w:r w:rsidRPr="0081271A">
        <w:rPr>
          <w:rFonts w:ascii="Times New Roman" w:hAnsi="Times New Roman"/>
          <w:color w:val="000000"/>
        </w:rPr>
        <w:tab/>
        <w:t>Possibili effetti indesiderati</w:t>
      </w:r>
    </w:p>
    <w:p w14:paraId="24E48EE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5.</w:t>
      </w:r>
      <w:r w:rsidRPr="0081271A">
        <w:rPr>
          <w:rFonts w:ascii="Times New Roman" w:hAnsi="Times New Roman"/>
          <w:color w:val="000000"/>
        </w:rPr>
        <w:tab/>
        <w:t xml:space="preserve">Come conservare </w:t>
      </w:r>
      <w:r w:rsidR="00BC09F1" w:rsidRPr="0081271A">
        <w:rPr>
          <w:rFonts w:ascii="Times New Roman" w:hAnsi="Times New Roman"/>
          <w:color w:val="000000"/>
        </w:rPr>
        <w:t>Rivaroxaban Accord</w:t>
      </w:r>
    </w:p>
    <w:p w14:paraId="6F4B408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6.</w:t>
      </w:r>
      <w:r w:rsidRPr="0081271A">
        <w:rPr>
          <w:rFonts w:ascii="Times New Roman" w:hAnsi="Times New Roman"/>
          <w:color w:val="000000"/>
        </w:rPr>
        <w:tab/>
        <w:t>Contenuto della confezione e altre informazioni</w:t>
      </w:r>
    </w:p>
    <w:p w14:paraId="34F88577" w14:textId="77777777" w:rsidR="00F10264" w:rsidRPr="0081271A" w:rsidRDefault="00F10264" w:rsidP="00F10264">
      <w:pPr>
        <w:spacing w:after="0" w:line="240" w:lineRule="auto"/>
        <w:rPr>
          <w:rFonts w:ascii="Times New Roman" w:hAnsi="Times New Roman"/>
          <w:color w:val="000000"/>
        </w:rPr>
      </w:pPr>
    </w:p>
    <w:p w14:paraId="3D250610" w14:textId="77777777" w:rsidR="00F10264" w:rsidRPr="0081271A" w:rsidRDefault="00F10264" w:rsidP="00F10264">
      <w:pPr>
        <w:spacing w:after="0" w:line="240" w:lineRule="auto"/>
        <w:rPr>
          <w:rFonts w:ascii="Times New Roman" w:hAnsi="Times New Roman"/>
          <w:color w:val="000000"/>
        </w:rPr>
      </w:pPr>
    </w:p>
    <w:p w14:paraId="506679DD"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w:t>
      </w:r>
      <w:r w:rsidRPr="0081271A">
        <w:rPr>
          <w:rFonts w:ascii="Times New Roman" w:hAnsi="Times New Roman"/>
          <w:b/>
          <w:color w:val="000000"/>
        </w:rPr>
        <w:tab/>
        <w:t xml:space="preserve">Cos’è </w:t>
      </w:r>
      <w:r w:rsidR="00BC09F1" w:rsidRPr="0081271A">
        <w:rPr>
          <w:rFonts w:ascii="Times New Roman" w:hAnsi="Times New Roman"/>
          <w:b/>
          <w:color w:val="000000"/>
        </w:rPr>
        <w:t xml:space="preserve">Rivaroxaban Accord </w:t>
      </w:r>
      <w:r w:rsidRPr="0081271A">
        <w:rPr>
          <w:rFonts w:ascii="Times New Roman" w:hAnsi="Times New Roman"/>
          <w:b/>
          <w:color w:val="000000"/>
        </w:rPr>
        <w:t>e a cosa serve</w:t>
      </w:r>
    </w:p>
    <w:p w14:paraId="065DFC43"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5EA35C2C" w14:textId="77777777" w:rsidR="00F10264" w:rsidRPr="0081271A" w:rsidRDefault="00BC09F1" w:rsidP="00F10264">
      <w:p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contiene il principio attivo rivaroxaban ed è usato negli adulti per:</w:t>
      </w:r>
    </w:p>
    <w:p w14:paraId="3C13E8EA" w14:textId="77777777" w:rsidR="00F10264" w:rsidRPr="0081271A" w:rsidRDefault="00F10264" w:rsidP="00F10264">
      <w:pPr>
        <w:numPr>
          <w:ilvl w:val="0"/>
          <w:numId w:val="11"/>
        </w:numPr>
        <w:tabs>
          <w:tab w:val="clear" w:pos="720"/>
          <w:tab w:val="num" w:pos="567"/>
        </w:tabs>
        <w:spacing w:after="0" w:line="240" w:lineRule="auto"/>
        <w:ind w:left="567" w:hanging="567"/>
        <w:rPr>
          <w:rFonts w:ascii="Times New Roman" w:hAnsi="Times New Roman"/>
          <w:color w:val="000000"/>
        </w:rPr>
      </w:pPr>
      <w:r w:rsidRPr="0081271A">
        <w:rPr>
          <w:rFonts w:ascii="Times New Roman" w:hAnsi="Times New Roman"/>
          <w:color w:val="000000"/>
        </w:rPr>
        <w:t>prevenire la formazione di coaguli nel cervello (ictus) e in altri vasi sanguigni dell’organismo se ha un tipo di ritmo cardiaco irregolare denominato fibrillazione atriale non valvolare.</w:t>
      </w:r>
    </w:p>
    <w:p w14:paraId="62DB262F" w14:textId="77777777" w:rsidR="000703F8" w:rsidRPr="000703F8" w:rsidRDefault="00F10264" w:rsidP="000703F8">
      <w:pPr>
        <w:numPr>
          <w:ilvl w:val="0"/>
          <w:numId w:val="11"/>
        </w:numPr>
        <w:tabs>
          <w:tab w:val="clear" w:pos="720"/>
          <w:tab w:val="num" w:pos="567"/>
        </w:tabs>
        <w:spacing w:after="0" w:line="240" w:lineRule="auto"/>
        <w:ind w:left="567" w:hanging="567"/>
        <w:rPr>
          <w:rFonts w:ascii="Times New Roman" w:hAnsi="Times New Roman"/>
          <w:color w:val="000000"/>
        </w:rPr>
      </w:pPr>
      <w:r w:rsidRPr="0081271A">
        <w:rPr>
          <w:rFonts w:ascii="Times New Roman" w:hAnsi="Times New Roman"/>
          <w:color w:val="000000"/>
        </w:rPr>
        <w:t>trattare i coaguli di sangue nelle vene delle gambe (trombosi venosa profonda) e nei vasi sanguigni dei polmoni (embolia polmonare), e prevenire la ricomparsa di coaguli di sangue nei vasi sanguigni delle gambe e/o dei polmoni.</w:t>
      </w:r>
    </w:p>
    <w:p w14:paraId="0C54B65D" w14:textId="77777777" w:rsidR="00F10264" w:rsidRPr="0081271A" w:rsidRDefault="00F10264" w:rsidP="00F10264">
      <w:pPr>
        <w:numPr>
          <w:ilvl w:val="12"/>
          <w:numId w:val="0"/>
        </w:numPr>
        <w:spacing w:after="0" w:line="240" w:lineRule="auto"/>
        <w:rPr>
          <w:rFonts w:ascii="Times New Roman" w:hAnsi="Times New Roman"/>
          <w:color w:val="000000"/>
        </w:rPr>
      </w:pPr>
    </w:p>
    <w:p w14:paraId="28E4C6BB" w14:textId="77777777" w:rsidR="000703F8" w:rsidRDefault="000703F8" w:rsidP="00F10264">
      <w:pPr>
        <w:numPr>
          <w:ilvl w:val="12"/>
          <w:numId w:val="0"/>
        </w:numPr>
        <w:spacing w:after="0" w:line="240" w:lineRule="auto"/>
        <w:rPr>
          <w:rFonts w:ascii="Times New Roman" w:hAnsi="Times New Roman"/>
          <w:color w:val="000000"/>
        </w:rPr>
      </w:pPr>
    </w:p>
    <w:p w14:paraId="6BA8CF92" w14:textId="77777777" w:rsidR="000E4092" w:rsidRDefault="000703F8"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Rivaroxaban Accord</w:t>
      </w:r>
      <w:r w:rsidRPr="000703F8">
        <w:rPr>
          <w:rFonts w:ascii="Times New Roman" w:hAnsi="Times New Roman"/>
          <w:color w:val="000000"/>
        </w:rPr>
        <w:t xml:space="preserve"> è usato nei bambini e negli adolescenti di età inferiore a 18 anni e di peso corporeo pari o superiore a 30 kg per: </w:t>
      </w:r>
    </w:p>
    <w:p w14:paraId="462FF37F" w14:textId="77777777" w:rsidR="000703F8" w:rsidRDefault="000703F8" w:rsidP="00F10264">
      <w:pPr>
        <w:numPr>
          <w:ilvl w:val="12"/>
          <w:numId w:val="0"/>
        </w:numPr>
        <w:spacing w:after="0" w:line="240" w:lineRule="auto"/>
        <w:rPr>
          <w:rFonts w:ascii="Times New Roman" w:hAnsi="Times New Roman"/>
          <w:color w:val="000000"/>
        </w:rPr>
      </w:pPr>
      <w:r w:rsidRPr="000703F8">
        <w:rPr>
          <w:rFonts w:ascii="Times New Roman" w:hAnsi="Times New Roman"/>
          <w:color w:val="000000"/>
        </w:rPr>
        <w:t>− trattare i coaguli di sangue e impedirne la ricomparsa nelle vene o nei vasi sanguigni dei polmoni, dopo un trattamento iniziale di almeno 5 giorni con medicinali iniettabili usati per trattare i coaguli di sangue.</w:t>
      </w:r>
    </w:p>
    <w:p w14:paraId="389D38DC" w14:textId="77777777" w:rsidR="000703F8" w:rsidRDefault="000703F8" w:rsidP="00F10264">
      <w:pPr>
        <w:numPr>
          <w:ilvl w:val="12"/>
          <w:numId w:val="0"/>
        </w:numPr>
        <w:spacing w:after="0" w:line="240" w:lineRule="auto"/>
        <w:rPr>
          <w:rFonts w:ascii="Times New Roman" w:hAnsi="Times New Roman"/>
          <w:color w:val="000000"/>
        </w:rPr>
      </w:pPr>
    </w:p>
    <w:p w14:paraId="029B3514" w14:textId="77777777" w:rsidR="00F10264" w:rsidRPr="0081271A" w:rsidRDefault="00BC09F1"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 xml:space="preserve">appartiene a un gruppo di medicinali chiamati </w:t>
      </w:r>
      <w:r w:rsidR="00F10264" w:rsidRPr="0081271A">
        <w:rPr>
          <w:rFonts w:ascii="Times New Roman" w:hAnsi="Times New Roman"/>
          <w:i/>
          <w:color w:val="000000"/>
        </w:rPr>
        <w:t>agenti antitrombotici.</w:t>
      </w:r>
      <w:r w:rsidR="00F10264" w:rsidRPr="0081271A">
        <w:rPr>
          <w:rFonts w:ascii="Times New Roman" w:hAnsi="Times New Roman"/>
          <w:color w:val="000000"/>
        </w:rPr>
        <w:t xml:space="preserve"> La sua azione è dovuta al blocco di un fattore della coagulazione (fattore Xa) a cui fa seguito una ridotta tendenza del sangue a formare coaguli.</w:t>
      </w:r>
    </w:p>
    <w:p w14:paraId="174FFBFC" w14:textId="77777777" w:rsidR="00F10264" w:rsidRPr="0081271A" w:rsidRDefault="00F10264" w:rsidP="00F10264">
      <w:pPr>
        <w:numPr>
          <w:ilvl w:val="12"/>
          <w:numId w:val="0"/>
        </w:numPr>
        <w:spacing w:after="0" w:line="240" w:lineRule="auto"/>
        <w:rPr>
          <w:rFonts w:ascii="Times New Roman" w:hAnsi="Times New Roman"/>
          <w:color w:val="000000"/>
        </w:rPr>
      </w:pPr>
    </w:p>
    <w:p w14:paraId="7282C378" w14:textId="77777777" w:rsidR="00F10264" w:rsidRPr="0081271A" w:rsidRDefault="00F10264" w:rsidP="00F10264">
      <w:pPr>
        <w:numPr>
          <w:ilvl w:val="12"/>
          <w:numId w:val="0"/>
        </w:numPr>
        <w:spacing w:after="0" w:line="240" w:lineRule="auto"/>
        <w:rPr>
          <w:rFonts w:ascii="Times New Roman" w:hAnsi="Times New Roman"/>
          <w:color w:val="000000"/>
        </w:rPr>
      </w:pPr>
    </w:p>
    <w:p w14:paraId="1D91CA08"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lastRenderedPageBreak/>
        <w:t>2.</w:t>
      </w:r>
      <w:r w:rsidRPr="0081271A">
        <w:rPr>
          <w:rFonts w:ascii="Times New Roman" w:hAnsi="Times New Roman"/>
          <w:b/>
          <w:color w:val="000000"/>
        </w:rPr>
        <w:tab/>
        <w:t>Cosa deve sapere prima di prendere</w:t>
      </w:r>
      <w:r w:rsidR="00BC09F1" w:rsidRPr="0081271A">
        <w:rPr>
          <w:rFonts w:ascii="Times New Roman" w:eastAsia="Times New Roman" w:hAnsi="Times New Roman"/>
          <w:color w:val="000000"/>
          <w:lang w:eastAsia="en-GB"/>
        </w:rPr>
        <w:t xml:space="preserve"> </w:t>
      </w:r>
      <w:r w:rsidR="00BC09F1" w:rsidRPr="0081271A">
        <w:rPr>
          <w:rFonts w:ascii="Times New Roman" w:hAnsi="Times New Roman"/>
          <w:b/>
          <w:color w:val="000000"/>
        </w:rPr>
        <w:t>Rivaroxaban Accord</w:t>
      </w:r>
    </w:p>
    <w:p w14:paraId="7D005D0F"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11FF0595"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Non prenda</w:t>
      </w:r>
      <w:r w:rsidR="00BC09F1" w:rsidRPr="0081271A">
        <w:rPr>
          <w:rFonts w:ascii="Times New Roman" w:eastAsia="Times New Roman" w:hAnsi="Times New Roman"/>
          <w:color w:val="000000"/>
          <w:lang w:eastAsia="en-GB"/>
        </w:rPr>
        <w:t xml:space="preserve"> </w:t>
      </w:r>
      <w:r w:rsidR="00BC09F1" w:rsidRPr="0081271A">
        <w:rPr>
          <w:rFonts w:ascii="Times New Roman" w:hAnsi="Times New Roman"/>
          <w:b/>
          <w:color w:val="000000"/>
        </w:rPr>
        <w:t>Rivaroxaban Accord</w:t>
      </w:r>
    </w:p>
    <w:p w14:paraId="7F85E5CA"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noBreakHyphen/>
      </w:r>
      <w:r w:rsidRPr="0081271A">
        <w:rPr>
          <w:rFonts w:ascii="Times New Roman" w:hAnsi="Times New Roman"/>
          <w:color w:val="000000"/>
        </w:rPr>
        <w:tab/>
        <w:t>se è allergico a rivaroxaban o ad uno qualsiasi degli altri componenti di questo medicinale (elencati al paragrafo 6)</w:t>
      </w:r>
    </w:p>
    <w:p w14:paraId="4ECD6D38"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noBreakHyphen/>
      </w:r>
      <w:r w:rsidRPr="0081271A">
        <w:rPr>
          <w:rFonts w:ascii="Times New Roman" w:hAnsi="Times New Roman"/>
          <w:color w:val="000000"/>
        </w:rPr>
        <w:tab/>
        <w:t xml:space="preserve">se ha emorragie (sanguinamenti) eccessive </w:t>
      </w:r>
    </w:p>
    <w:p w14:paraId="39E3DA7B"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se ha una malattia</w:t>
      </w:r>
      <w:r w:rsidRPr="0081271A">
        <w:rPr>
          <w:rFonts w:ascii="Times New Roman" w:hAnsi="Times New Roman"/>
        </w:rPr>
        <w:t xml:space="preserve"> o una condizione</w:t>
      </w:r>
      <w:r w:rsidRPr="0081271A">
        <w:rPr>
          <w:rFonts w:ascii="Times New Roman" w:hAnsi="Times New Roman"/>
          <w:color w:val="000000"/>
        </w:rPr>
        <w:t xml:space="preserve"> in una parte del corpo che aumenta il rischio di gravi sanguinamenti</w:t>
      </w:r>
      <w:r w:rsidRPr="0081271A">
        <w:rPr>
          <w:rFonts w:ascii="Times New Roman" w:hAnsi="Times New Roman"/>
        </w:rPr>
        <w:t xml:space="preserve"> (ad es. ulcere dello stomaco, ferite o sanguinamenti nel cervello, recenti interventi chirurgici al cervello o agli occhi)</w:t>
      </w:r>
    </w:p>
    <w:p w14:paraId="7541720E"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 xml:space="preserve">se sta prendendo medicinali per prevenire la coagulazione (ad es. warfarin, dabigatran, apixaban od eparine), tranne nel caso di cambiamento di terapia anticoagulante o quando </w:t>
      </w:r>
      <w:r w:rsidRPr="0081271A">
        <w:rPr>
          <w:rFonts w:ascii="Times New Roman" w:hAnsi="Times New Roman"/>
        </w:rPr>
        <w:t>sta ricevendo eparina attraverso</w:t>
      </w:r>
      <w:r w:rsidRPr="0081271A">
        <w:rPr>
          <w:rFonts w:ascii="Times New Roman" w:hAnsi="Times New Roman"/>
          <w:color w:val="000000"/>
        </w:rPr>
        <w:t xml:space="preserve"> un catetere venoso od arterioso per tenerlo aperto</w:t>
      </w:r>
    </w:p>
    <w:p w14:paraId="6AC166F7" w14:textId="77777777" w:rsidR="00F10264" w:rsidRPr="0081271A" w:rsidRDefault="00F10264" w:rsidP="00F10264">
      <w:pPr>
        <w:keepNext/>
        <w:spacing w:after="0" w:line="240" w:lineRule="auto"/>
        <w:ind w:left="567" w:hanging="567"/>
        <w:rPr>
          <w:rFonts w:ascii="Times New Roman" w:hAnsi="Times New Roman"/>
        </w:rPr>
      </w:pPr>
      <w:r w:rsidRPr="0081271A">
        <w:rPr>
          <w:rFonts w:ascii="Times New Roman" w:hAnsi="Times New Roman"/>
        </w:rPr>
        <w:noBreakHyphen/>
      </w:r>
      <w:r w:rsidRPr="0081271A">
        <w:rPr>
          <w:rFonts w:ascii="Times New Roman" w:hAnsi="Times New Roman"/>
        </w:rPr>
        <w:tab/>
        <w:t>se ha una malattia del fegato che aumenta il rischio di sanguinamenti</w:t>
      </w:r>
    </w:p>
    <w:p w14:paraId="1897F084" w14:textId="77777777" w:rsidR="00F10264" w:rsidRPr="0081271A" w:rsidRDefault="00F10264" w:rsidP="00F10264">
      <w:pPr>
        <w:pStyle w:val="Default"/>
        <w:tabs>
          <w:tab w:val="left" w:pos="567"/>
        </w:tabs>
        <w:ind w:left="567" w:hanging="567"/>
        <w:rPr>
          <w:sz w:val="22"/>
          <w:szCs w:val="22"/>
          <w:lang w:val="it-IT"/>
        </w:rPr>
      </w:pPr>
      <w:r w:rsidRPr="0081271A">
        <w:rPr>
          <w:sz w:val="22"/>
          <w:szCs w:val="22"/>
          <w:lang w:val="it-IT"/>
        </w:rPr>
        <w:noBreakHyphen/>
      </w:r>
      <w:r w:rsidRPr="0081271A">
        <w:rPr>
          <w:sz w:val="22"/>
          <w:szCs w:val="22"/>
          <w:lang w:val="it-IT"/>
        </w:rPr>
        <w:tab/>
        <w:t>durante la gravidanza o l’allattamento</w:t>
      </w:r>
    </w:p>
    <w:p w14:paraId="17F2C92E"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Non prenda </w:t>
      </w:r>
      <w:r w:rsidR="00BC09F1" w:rsidRPr="0081271A">
        <w:rPr>
          <w:rFonts w:ascii="Times New Roman" w:hAnsi="Times New Roman"/>
          <w:b/>
          <w:color w:val="000000"/>
        </w:rPr>
        <w:t xml:space="preserve">Rivaroxaban Accord </w:t>
      </w:r>
      <w:r w:rsidRPr="0081271A">
        <w:rPr>
          <w:rFonts w:ascii="Times New Roman" w:hAnsi="Times New Roman"/>
          <w:b/>
          <w:color w:val="000000"/>
        </w:rPr>
        <w:t xml:space="preserve">e informi il medico </w:t>
      </w:r>
      <w:r w:rsidRPr="0081271A">
        <w:rPr>
          <w:rFonts w:ascii="Times New Roman" w:hAnsi="Times New Roman"/>
          <w:color w:val="000000"/>
        </w:rPr>
        <w:t>se una delle condizioni descritte la riguarda.</w:t>
      </w:r>
    </w:p>
    <w:p w14:paraId="581C994A" w14:textId="77777777" w:rsidR="00F10264" w:rsidRPr="0081271A" w:rsidRDefault="00F10264" w:rsidP="00F10264">
      <w:pPr>
        <w:numPr>
          <w:ilvl w:val="12"/>
          <w:numId w:val="0"/>
        </w:numPr>
        <w:spacing w:after="0" w:line="240" w:lineRule="auto"/>
        <w:rPr>
          <w:rFonts w:ascii="Times New Roman" w:hAnsi="Times New Roman"/>
          <w:color w:val="000000"/>
        </w:rPr>
      </w:pPr>
    </w:p>
    <w:p w14:paraId="5C3192D5" w14:textId="77777777" w:rsidR="00F10264" w:rsidRPr="0081271A" w:rsidRDefault="00F10264" w:rsidP="00F10264">
      <w:pPr>
        <w:numPr>
          <w:ilvl w:val="12"/>
          <w:numId w:val="0"/>
        </w:numPr>
        <w:spacing w:after="0" w:line="240" w:lineRule="auto"/>
        <w:rPr>
          <w:rFonts w:ascii="Times New Roman" w:hAnsi="Times New Roman"/>
          <w:b/>
          <w:color w:val="000000"/>
        </w:rPr>
      </w:pPr>
      <w:r w:rsidRPr="0081271A">
        <w:rPr>
          <w:rFonts w:ascii="Times New Roman" w:hAnsi="Times New Roman"/>
          <w:b/>
          <w:color w:val="000000"/>
        </w:rPr>
        <w:t>Avvertenze e precauzioni</w:t>
      </w:r>
    </w:p>
    <w:p w14:paraId="74DAE53E"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Si rivolga al medico o al farmacista prima di prendere </w:t>
      </w:r>
      <w:r w:rsidR="00BC09F1" w:rsidRPr="0081271A">
        <w:rPr>
          <w:rFonts w:ascii="Times New Roman" w:hAnsi="Times New Roman"/>
          <w:color w:val="000000"/>
        </w:rPr>
        <w:t>Rivaroxaban Accord</w:t>
      </w:r>
    </w:p>
    <w:p w14:paraId="0C9982FF" w14:textId="77777777" w:rsidR="00F10264" w:rsidRPr="0081271A" w:rsidRDefault="00F10264" w:rsidP="00F10264">
      <w:pPr>
        <w:numPr>
          <w:ilvl w:val="12"/>
          <w:numId w:val="0"/>
        </w:numPr>
        <w:spacing w:after="0" w:line="240" w:lineRule="auto"/>
        <w:rPr>
          <w:rFonts w:ascii="Times New Roman" w:hAnsi="Times New Roman"/>
          <w:color w:val="000000"/>
        </w:rPr>
      </w:pPr>
    </w:p>
    <w:p w14:paraId="784333B2"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Faccia particolare attenzione con </w:t>
      </w:r>
      <w:r w:rsidR="00BC09F1" w:rsidRPr="0081271A">
        <w:rPr>
          <w:rFonts w:ascii="Times New Roman" w:hAnsi="Times New Roman"/>
          <w:b/>
          <w:color w:val="000000"/>
        </w:rPr>
        <w:t>Rivaroxaban Accord</w:t>
      </w:r>
    </w:p>
    <w:p w14:paraId="4523234F" w14:textId="77777777" w:rsidR="00F10264" w:rsidRPr="0081271A" w:rsidRDefault="00F10264" w:rsidP="006E16B7">
      <w:pPr>
        <w:numPr>
          <w:ilvl w:val="0"/>
          <w:numId w:val="93"/>
        </w:numPr>
        <w:spacing w:after="0" w:line="240" w:lineRule="auto"/>
        <w:rPr>
          <w:rFonts w:ascii="Times New Roman" w:hAnsi="Times New Roman"/>
          <w:color w:val="000000"/>
        </w:rPr>
      </w:pPr>
      <w:r w:rsidRPr="0081271A">
        <w:rPr>
          <w:rFonts w:ascii="Times New Roman" w:hAnsi="Times New Roman"/>
          <w:color w:val="000000"/>
        </w:rPr>
        <w:t>se ha un aumentato rischio di sanguinamenti, come può essere in caso di:</w:t>
      </w:r>
    </w:p>
    <w:p w14:paraId="700E5A0C"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color w:val="000000"/>
        </w:rPr>
        <w:t>grave malattia dei reni</w:t>
      </w:r>
      <w:r w:rsidR="000703F8">
        <w:rPr>
          <w:rFonts w:ascii="Times New Roman" w:hAnsi="Times New Roman"/>
          <w:color w:val="000000"/>
        </w:rPr>
        <w:t xml:space="preserve"> </w:t>
      </w:r>
      <w:r w:rsidR="000703F8" w:rsidRPr="000703F8">
        <w:rPr>
          <w:rFonts w:ascii="Times New Roman" w:hAnsi="Times New Roman"/>
          <w:color w:val="000000"/>
        </w:rPr>
        <w:t>per gli adulti e malattia dei reni moderata o grave per i bambini e gli adolescenti,</w:t>
      </w:r>
      <w:r w:rsidRPr="0081271A">
        <w:rPr>
          <w:rFonts w:ascii="Times New Roman" w:hAnsi="Times New Roman"/>
        </w:rPr>
        <w:t>, perché la funzione renale può modificare la quantità di medicinale attivo nell’organismo</w:t>
      </w:r>
    </w:p>
    <w:p w14:paraId="71A18215"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bCs/>
          <w:color w:val="000000"/>
        </w:rPr>
        <w:t>se sta prendendo altri medicinali per prevenire la coagulazion</w:t>
      </w:r>
      <w:r w:rsidR="0020608B" w:rsidRPr="0081271A">
        <w:rPr>
          <w:rFonts w:ascii="Times New Roman" w:hAnsi="Times New Roman"/>
          <w:bCs/>
          <w:color w:val="000000"/>
        </w:rPr>
        <w:t>e (ad es. warfarin, dabigatran</w:t>
      </w:r>
      <w:r w:rsidRPr="0081271A">
        <w:rPr>
          <w:rFonts w:ascii="Times New Roman" w:hAnsi="Times New Roman"/>
          <w:bCs/>
          <w:color w:val="000000"/>
        </w:rPr>
        <w:t>, apixaban od eparina)</w:t>
      </w:r>
      <w:r w:rsidRPr="0081271A">
        <w:rPr>
          <w:rFonts w:ascii="Times New Roman" w:hAnsi="Times New Roman"/>
          <w:color w:val="000000"/>
        </w:rPr>
        <w:t>, se sta cambiando trattamento anticoagulante o mentre assume</w:t>
      </w:r>
      <w:r w:rsidRPr="0081271A">
        <w:rPr>
          <w:rFonts w:ascii="Times New Roman" w:hAnsi="Times New Roman"/>
        </w:rPr>
        <w:t xml:space="preserve"> eparina attraverso un catetere venoso o arterioso per mantenerlo aperto (vedere paragrafo “Altri medicinali e </w:t>
      </w:r>
      <w:r w:rsidR="00BC09F1" w:rsidRPr="0081271A">
        <w:rPr>
          <w:rFonts w:ascii="Times New Roman" w:hAnsi="Times New Roman"/>
        </w:rPr>
        <w:t>Rivaroxaban Accord</w:t>
      </w:r>
      <w:r w:rsidRPr="0081271A">
        <w:rPr>
          <w:rFonts w:ascii="Times New Roman" w:hAnsi="Times New Roman"/>
        </w:rPr>
        <w:t>”)</w:t>
      </w:r>
    </w:p>
    <w:p w14:paraId="5C08460E"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color w:val="000000"/>
        </w:rPr>
        <w:t>disturbi della coagulazione</w:t>
      </w:r>
    </w:p>
    <w:p w14:paraId="44746C9D"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color w:val="000000"/>
        </w:rPr>
        <w:t>pressione sanguigna molto alta, non controllata con medicinali</w:t>
      </w:r>
    </w:p>
    <w:p w14:paraId="4177A198"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color w:val="000000"/>
          <w:lang w:eastAsia="ja-JP"/>
        </w:rPr>
        <w:t>malattie dello stomaco o dell'intestino che possono provocare sanguinamento, ad esempio infiammazione dell’intestino o dello stomaco, o infiammazione dell'esofago, ad esempio causata dalla malattia da reflusso gastroesofageo (malattia in cui l'acidità dello stomaco risale nell'esofago)</w:t>
      </w:r>
      <w:r w:rsidR="00B616C3" w:rsidRPr="00B616C3">
        <w:rPr>
          <w:rFonts w:ascii="Times New Roman" w:hAnsi="Times New Roman"/>
          <w:color w:val="000000"/>
        </w:rPr>
        <w:t xml:space="preserve"> </w:t>
      </w:r>
      <w:r w:rsidR="00B616C3" w:rsidRPr="00B616C3">
        <w:rPr>
          <w:rFonts w:ascii="Times New Roman" w:hAnsi="Times New Roman"/>
          <w:color w:val="000000"/>
          <w:lang w:eastAsia="ja-JP"/>
        </w:rPr>
        <w:t>o tumori localizzati nello stomaco o nell’intestino o nel tratto genitale o nelle vie urinarie</w:t>
      </w:r>
    </w:p>
    <w:p w14:paraId="257F26E7"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color w:val="000000"/>
        </w:rPr>
        <w:t>un disturbo ai vasi sanguigni del fondo dell’occhio (retinopatia)</w:t>
      </w:r>
    </w:p>
    <w:p w14:paraId="1A0427DD" w14:textId="77777777" w:rsidR="00F10264" w:rsidRPr="0081271A" w:rsidRDefault="00F10264" w:rsidP="0020608B">
      <w:pPr>
        <w:numPr>
          <w:ilvl w:val="1"/>
          <w:numId w:val="66"/>
        </w:numPr>
        <w:spacing w:after="0" w:line="240" w:lineRule="auto"/>
        <w:rPr>
          <w:rFonts w:ascii="Times New Roman" w:hAnsi="Times New Roman"/>
          <w:color w:val="000000"/>
        </w:rPr>
      </w:pPr>
      <w:r w:rsidRPr="0081271A">
        <w:rPr>
          <w:rFonts w:ascii="Times New Roman" w:hAnsi="Times New Roman"/>
          <w:color w:val="000000"/>
        </w:rPr>
        <w:t>una malattia polmonare con bronchi dilatati e pieni di pus</w:t>
      </w:r>
      <w:r w:rsidRPr="0081271A">
        <w:rPr>
          <w:rFonts w:ascii="Times New Roman" w:hAnsi="Times New Roman"/>
        </w:rPr>
        <w:t xml:space="preserve"> (bronchiectasia), </w:t>
      </w:r>
      <w:r w:rsidRPr="0081271A">
        <w:rPr>
          <w:rFonts w:ascii="Times New Roman" w:hAnsi="Times New Roman"/>
        </w:rPr>
        <w:br/>
        <w:t>oppure un precedente sanguinamento dai polmoni</w:t>
      </w:r>
      <w:r w:rsidRPr="0081271A">
        <w:rPr>
          <w:rFonts w:ascii="Times New Roman" w:hAnsi="Times New Roman"/>
          <w:color w:val="000000"/>
        </w:rPr>
        <w:t xml:space="preserve"> </w:t>
      </w:r>
    </w:p>
    <w:p w14:paraId="2C7A08C0" w14:textId="77777777" w:rsidR="00F10264" w:rsidRPr="0081271A" w:rsidRDefault="00F10264" w:rsidP="006E16B7">
      <w:pPr>
        <w:numPr>
          <w:ilvl w:val="0"/>
          <w:numId w:val="92"/>
        </w:numPr>
        <w:spacing w:after="0" w:line="240" w:lineRule="auto"/>
        <w:rPr>
          <w:rFonts w:ascii="Times New Roman" w:hAnsi="Times New Roman"/>
        </w:rPr>
      </w:pPr>
      <w:r w:rsidRPr="0081271A">
        <w:rPr>
          <w:rFonts w:ascii="Times New Roman" w:hAnsi="Times New Roman"/>
        </w:rPr>
        <w:t xml:space="preserve">se ha una </w:t>
      </w:r>
      <w:r w:rsidRPr="0081271A">
        <w:rPr>
          <w:rFonts w:ascii="Times New Roman" w:hAnsi="Times New Roman"/>
          <w:color w:val="000000"/>
        </w:rPr>
        <w:t>valvola</w:t>
      </w:r>
      <w:r w:rsidRPr="0081271A">
        <w:rPr>
          <w:rFonts w:ascii="Times New Roman" w:hAnsi="Times New Roman"/>
          <w:bCs/>
        </w:rPr>
        <w:t xml:space="preserve"> cardiaca protesica</w:t>
      </w:r>
    </w:p>
    <w:p w14:paraId="60AE81D1" w14:textId="77777777" w:rsidR="00BC09F1" w:rsidRPr="0081271A" w:rsidRDefault="00BC09F1" w:rsidP="006E16B7">
      <w:pPr>
        <w:numPr>
          <w:ilvl w:val="0"/>
          <w:numId w:val="92"/>
        </w:numPr>
        <w:spacing w:after="0" w:line="240" w:lineRule="auto"/>
        <w:rPr>
          <w:rFonts w:ascii="Times New Roman" w:hAnsi="Times New Roman"/>
        </w:rPr>
      </w:pPr>
      <w:r w:rsidRPr="0081271A">
        <w:rPr>
          <w:rFonts w:ascii="Times New Roman" w:hAnsi="Times New Roman"/>
        </w:rPr>
        <w:t xml:space="preserve">se il medico </w:t>
      </w:r>
      <w:r w:rsidRPr="0081271A">
        <w:rPr>
          <w:rFonts w:ascii="Times New Roman" w:hAnsi="Times New Roman"/>
          <w:color w:val="000000"/>
        </w:rPr>
        <w:t>verifica</w:t>
      </w:r>
      <w:r w:rsidRPr="0081271A">
        <w:rPr>
          <w:rFonts w:ascii="Times New Roman" w:hAnsi="Times New Roman"/>
        </w:rPr>
        <w:t xml:space="preserve"> che la pressione del sangue è instabile o se è pianificato un altro trattamento o intervento chirurgico per rimuovere coauguli sanguigni dai polmoni</w:t>
      </w:r>
    </w:p>
    <w:p w14:paraId="21B7277D" w14:textId="77777777" w:rsidR="00F10264" w:rsidRPr="0081271A" w:rsidRDefault="00F10264" w:rsidP="006E16B7">
      <w:pPr>
        <w:numPr>
          <w:ilvl w:val="0"/>
          <w:numId w:val="92"/>
        </w:numPr>
        <w:tabs>
          <w:tab w:val="left" w:pos="851"/>
          <w:tab w:val="left" w:pos="1701"/>
        </w:tabs>
        <w:spacing w:after="0" w:line="240" w:lineRule="auto"/>
        <w:rPr>
          <w:rFonts w:ascii="Times New Roman" w:hAnsi="Times New Roman"/>
        </w:rPr>
      </w:pPr>
      <w:r w:rsidRPr="0081271A">
        <w:rPr>
          <w:rFonts w:ascii="Times New Roman" w:hAnsi="Times New Roman"/>
        </w:rPr>
        <w:t>se sa di avere una malattia chiamata sindrome antifosfolipidica (un disturbo del sistema</w:t>
      </w:r>
      <w:r w:rsidR="00AF05B2">
        <w:rPr>
          <w:rFonts w:ascii="Times New Roman" w:hAnsi="Times New Roman"/>
        </w:rPr>
        <w:t xml:space="preserve">  </w:t>
      </w:r>
      <w:r w:rsidRPr="0081271A">
        <w:rPr>
          <w:rFonts w:ascii="Times New Roman" w:hAnsi="Times New Roman"/>
        </w:rPr>
        <w:t>immnunitario che aumenta il rischio di coaguli nel sangue), informi il medico, che deciderà se è necessario cambiare la terapia</w:t>
      </w:r>
    </w:p>
    <w:p w14:paraId="0A72A3DB" w14:textId="77777777" w:rsidR="00F10264" w:rsidRPr="0081271A" w:rsidRDefault="00F10264" w:rsidP="00F10264">
      <w:pPr>
        <w:spacing w:after="0" w:line="240" w:lineRule="auto"/>
        <w:rPr>
          <w:rFonts w:ascii="Times New Roman" w:hAnsi="Times New Roman"/>
          <w:b/>
          <w:bCs/>
          <w:color w:val="000000"/>
        </w:rPr>
      </w:pPr>
    </w:p>
    <w:p w14:paraId="6B04B9E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bCs/>
          <w:color w:val="000000"/>
        </w:rPr>
        <w:t xml:space="preserve">informi il medico </w:t>
      </w:r>
      <w:r w:rsidRPr="0081271A">
        <w:rPr>
          <w:rFonts w:ascii="Times New Roman" w:hAnsi="Times New Roman"/>
          <w:bCs/>
          <w:color w:val="000000"/>
        </w:rPr>
        <w:t xml:space="preserve">prima di prendere </w:t>
      </w:r>
      <w:r w:rsidR="00BA357E" w:rsidRPr="0081271A">
        <w:rPr>
          <w:rFonts w:ascii="Times New Roman" w:hAnsi="Times New Roman"/>
          <w:bCs/>
          <w:color w:val="000000"/>
        </w:rPr>
        <w:t>Rivaroxaban Accord</w:t>
      </w:r>
      <w:r w:rsidRPr="0081271A">
        <w:rPr>
          <w:rFonts w:ascii="Times New Roman" w:hAnsi="Times New Roman"/>
          <w:bCs/>
          <w:color w:val="000000"/>
        </w:rPr>
        <w:t>.</w:t>
      </w:r>
      <w:r w:rsidRPr="0081271A">
        <w:rPr>
          <w:rFonts w:ascii="Times New Roman" w:hAnsi="Times New Roman"/>
          <w:color w:val="000000"/>
        </w:rPr>
        <w:t xml:space="preserve"> Il medico deciderà se deve essere trattato con questo medicinale e se deve essere tenuto sotto stretta osservazione.</w:t>
      </w:r>
    </w:p>
    <w:p w14:paraId="2F5DFA90" w14:textId="77777777" w:rsidR="00F10264" w:rsidRPr="0081271A" w:rsidRDefault="00F10264" w:rsidP="00F10264">
      <w:pPr>
        <w:spacing w:after="0" w:line="240" w:lineRule="auto"/>
        <w:rPr>
          <w:rFonts w:ascii="Times New Roman" w:hAnsi="Times New Roman"/>
          <w:color w:val="000000"/>
        </w:rPr>
      </w:pPr>
    </w:p>
    <w:p w14:paraId="43624027" w14:textId="77777777" w:rsidR="00F10264" w:rsidRPr="0081271A" w:rsidRDefault="00F10264" w:rsidP="00F10264">
      <w:pPr>
        <w:keepNext/>
        <w:numPr>
          <w:ilvl w:val="12"/>
          <w:numId w:val="0"/>
        </w:numPr>
        <w:spacing w:after="0" w:line="240" w:lineRule="auto"/>
        <w:ind w:right="-2"/>
        <w:rPr>
          <w:rFonts w:ascii="Times New Roman" w:hAnsi="Times New Roman"/>
          <w:b/>
        </w:rPr>
      </w:pPr>
      <w:r w:rsidRPr="0081271A">
        <w:rPr>
          <w:rFonts w:ascii="Times New Roman" w:hAnsi="Times New Roman"/>
          <w:b/>
        </w:rPr>
        <w:t>Se deve sottoporsi a un intervento chirurgico:</w:t>
      </w:r>
    </w:p>
    <w:p w14:paraId="2B43E9D7" w14:textId="77777777" w:rsidR="00F10264" w:rsidRPr="0081271A" w:rsidRDefault="00F10264" w:rsidP="00F10264">
      <w:pPr>
        <w:autoSpaceDE w:val="0"/>
        <w:autoSpaceDN w:val="0"/>
        <w:adjustRightInd w:val="0"/>
        <w:spacing w:after="0" w:line="240" w:lineRule="auto"/>
        <w:ind w:left="567" w:hanging="567"/>
        <w:rPr>
          <w:rFonts w:ascii="Times New Roman" w:hAnsi="Times New Roman"/>
        </w:rPr>
      </w:pPr>
      <w:r w:rsidRPr="0081271A">
        <w:rPr>
          <w:rFonts w:ascii="Times New Roman" w:hAnsi="Times New Roman"/>
        </w:rPr>
        <w:t>-</w:t>
      </w:r>
      <w:r w:rsidR="009B5393">
        <w:rPr>
          <w:rFonts w:ascii="Times New Roman" w:hAnsi="Times New Roman"/>
        </w:rPr>
        <w:tab/>
      </w:r>
      <w:r w:rsidRPr="0081271A">
        <w:rPr>
          <w:rFonts w:ascii="Times New Roman" w:hAnsi="Times New Roman"/>
        </w:rPr>
        <w:t xml:space="preserve">è molto importante prendere </w:t>
      </w:r>
      <w:r w:rsidR="00BA357E" w:rsidRPr="0081271A">
        <w:rPr>
          <w:rFonts w:ascii="Times New Roman" w:hAnsi="Times New Roman"/>
        </w:rPr>
        <w:t xml:space="preserve">Rivaroxaban Accord </w:t>
      </w:r>
      <w:r w:rsidRPr="0081271A">
        <w:rPr>
          <w:rFonts w:ascii="Times New Roman" w:hAnsi="Times New Roman"/>
        </w:rPr>
        <w:t>prima e dopo l’intervento esattamente nei tempi indicati dal medico.</w:t>
      </w:r>
    </w:p>
    <w:p w14:paraId="676EB67E" w14:textId="77777777" w:rsidR="00F10264" w:rsidRPr="0081271A" w:rsidRDefault="00F10264" w:rsidP="00F10264">
      <w:pPr>
        <w:autoSpaceDE w:val="0"/>
        <w:autoSpaceDN w:val="0"/>
        <w:adjustRightInd w:val="0"/>
        <w:spacing w:after="0" w:line="240" w:lineRule="auto"/>
        <w:ind w:left="567" w:hanging="567"/>
        <w:rPr>
          <w:rFonts w:ascii="Times New Roman" w:hAnsi="Times New Roman"/>
        </w:rPr>
      </w:pPr>
      <w:r w:rsidRPr="0081271A">
        <w:rPr>
          <w:rFonts w:ascii="Times New Roman" w:hAnsi="Times New Roman"/>
        </w:rPr>
        <w:t>-</w:t>
      </w:r>
      <w:r w:rsidR="009B5393">
        <w:rPr>
          <w:rFonts w:ascii="Times New Roman" w:hAnsi="Times New Roman"/>
          <w:color w:val="000000"/>
        </w:rPr>
        <w:tab/>
      </w:r>
      <w:r w:rsidRPr="0081271A">
        <w:rPr>
          <w:rFonts w:ascii="Times New Roman" w:hAnsi="Times New Roman"/>
          <w:color w:val="000000"/>
        </w:rPr>
        <w:t>Se l’intervento chirurgico prevede l’uso di un catetere o di un’iniezione nella colonna vertebrale (ad es. per l’anestesia epidurale o spinale per la riduzione del dolore):</w:t>
      </w:r>
    </w:p>
    <w:p w14:paraId="1D5BF45D" w14:textId="77777777" w:rsidR="00F10264" w:rsidRPr="0081271A" w:rsidRDefault="00F10264" w:rsidP="00F83896">
      <w:pPr>
        <w:numPr>
          <w:ilvl w:val="0"/>
          <w:numId w:val="67"/>
        </w:numPr>
        <w:autoSpaceDE w:val="0"/>
        <w:autoSpaceDN w:val="0"/>
        <w:adjustRightInd w:val="0"/>
        <w:spacing w:after="0" w:line="240" w:lineRule="auto"/>
        <w:ind w:left="993" w:hanging="295"/>
        <w:rPr>
          <w:rFonts w:ascii="Times New Roman" w:hAnsi="Times New Roman"/>
          <w:color w:val="000000"/>
        </w:rPr>
      </w:pPr>
      <w:r w:rsidRPr="0081271A">
        <w:rPr>
          <w:rFonts w:ascii="Times New Roman" w:hAnsi="Times New Roman"/>
          <w:color w:val="000000"/>
        </w:rPr>
        <w:t xml:space="preserve">è molto importante prendere </w:t>
      </w:r>
      <w:r w:rsidR="00BA357E" w:rsidRPr="0081271A">
        <w:rPr>
          <w:rFonts w:ascii="Times New Roman" w:hAnsi="Times New Roman"/>
          <w:color w:val="000000"/>
        </w:rPr>
        <w:t xml:space="preserve">Rivaroxaban Accord </w:t>
      </w:r>
      <w:r w:rsidRPr="0081271A">
        <w:rPr>
          <w:rFonts w:ascii="Times New Roman" w:hAnsi="Times New Roman"/>
          <w:color w:val="000000"/>
        </w:rPr>
        <w:t xml:space="preserve">prima e dopo l’iniezione o la rimozione del catetere esattamente nei tempi indicati dal medico </w:t>
      </w:r>
    </w:p>
    <w:p w14:paraId="6BBA5F89" w14:textId="77777777" w:rsidR="00F10264" w:rsidRPr="0081271A" w:rsidRDefault="00F10264" w:rsidP="00F83896">
      <w:pPr>
        <w:numPr>
          <w:ilvl w:val="0"/>
          <w:numId w:val="67"/>
        </w:numPr>
        <w:autoSpaceDE w:val="0"/>
        <w:autoSpaceDN w:val="0"/>
        <w:adjustRightInd w:val="0"/>
        <w:spacing w:after="0" w:line="240" w:lineRule="auto"/>
        <w:ind w:left="993" w:hanging="295"/>
        <w:rPr>
          <w:rFonts w:ascii="Times New Roman" w:hAnsi="Times New Roman"/>
          <w:color w:val="000000"/>
        </w:rPr>
      </w:pPr>
      <w:r w:rsidRPr="0081271A">
        <w:rPr>
          <w:rFonts w:ascii="Times New Roman" w:hAnsi="Times New Roman"/>
          <w:color w:val="000000"/>
        </w:rPr>
        <w:lastRenderedPageBreak/>
        <w:t>informi immediatamente il medico in caso di intorpidimento o debolezza alle gambe o di disturbi all’intestino o alla vescica al termine dell’anestesia, perché in tal caso è necessario intervenire con urgenza.</w:t>
      </w:r>
    </w:p>
    <w:p w14:paraId="67EFFD1C" w14:textId="77777777" w:rsidR="00F10264" w:rsidRPr="0081271A" w:rsidRDefault="00F10264" w:rsidP="00F10264">
      <w:pPr>
        <w:numPr>
          <w:ilvl w:val="12"/>
          <w:numId w:val="0"/>
        </w:numPr>
        <w:tabs>
          <w:tab w:val="left" w:pos="567"/>
        </w:tabs>
        <w:spacing w:after="0" w:line="240" w:lineRule="auto"/>
        <w:ind w:left="567" w:right="-2" w:hanging="567"/>
        <w:rPr>
          <w:rFonts w:ascii="Times New Roman" w:hAnsi="Times New Roman"/>
        </w:rPr>
      </w:pPr>
    </w:p>
    <w:p w14:paraId="7CCDFC33" w14:textId="77777777" w:rsidR="00F10264" w:rsidRPr="0081271A" w:rsidRDefault="00F10264" w:rsidP="00F83896">
      <w:pPr>
        <w:numPr>
          <w:ilvl w:val="12"/>
          <w:numId w:val="0"/>
        </w:numPr>
        <w:spacing w:after="0" w:line="240" w:lineRule="auto"/>
        <w:rPr>
          <w:rFonts w:ascii="Times New Roman" w:hAnsi="Times New Roman"/>
          <w:b/>
        </w:rPr>
      </w:pPr>
      <w:r w:rsidRPr="0081271A">
        <w:rPr>
          <w:rFonts w:ascii="Times New Roman" w:hAnsi="Times New Roman"/>
          <w:b/>
        </w:rPr>
        <w:t>Bambini e adolescenti</w:t>
      </w:r>
    </w:p>
    <w:p w14:paraId="0551395A" w14:textId="77777777" w:rsidR="00F10264" w:rsidRPr="0081271A" w:rsidRDefault="00BA357E" w:rsidP="00F10264">
      <w:pPr>
        <w:numPr>
          <w:ilvl w:val="12"/>
          <w:numId w:val="0"/>
        </w:numPr>
        <w:spacing w:after="0" w:line="240" w:lineRule="auto"/>
        <w:rPr>
          <w:rFonts w:ascii="Times New Roman" w:hAnsi="Times New Roman"/>
          <w:color w:val="000000"/>
        </w:rPr>
      </w:pPr>
      <w:r w:rsidRPr="0081271A">
        <w:rPr>
          <w:rFonts w:ascii="Times New Roman" w:hAnsi="Times New Roman"/>
        </w:rPr>
        <w:t>Rivaroxaban Accord</w:t>
      </w:r>
      <w:r w:rsidR="00F10264" w:rsidRPr="0081271A">
        <w:rPr>
          <w:rFonts w:ascii="Times New Roman" w:hAnsi="Times New Roman"/>
        </w:rPr>
        <w:t xml:space="preserve"> </w:t>
      </w:r>
      <w:r w:rsidR="00F10264" w:rsidRPr="0081271A">
        <w:rPr>
          <w:rFonts w:ascii="Times New Roman" w:hAnsi="Times New Roman"/>
          <w:b/>
        </w:rPr>
        <w:t>non è raccomandato</w:t>
      </w:r>
      <w:r w:rsidR="000703F8" w:rsidRPr="000703F8">
        <w:rPr>
          <w:rFonts w:ascii="Times New Roman" w:hAnsi="Times New Roman"/>
          <w:b/>
        </w:rPr>
        <w:t xml:space="preserve">nei bambini di peso corporeo inferiore a 30 kg. </w:t>
      </w:r>
      <w:r w:rsidR="000703F8" w:rsidRPr="00AD1BD8">
        <w:rPr>
          <w:rFonts w:ascii="Times New Roman" w:hAnsi="Times New Roman"/>
          <w:bCs/>
        </w:rPr>
        <w:t xml:space="preserve">Non sono disponibili informazioni sufficienti sull’uso di </w:t>
      </w:r>
      <w:r w:rsidR="000703F8">
        <w:rPr>
          <w:rFonts w:ascii="Times New Roman" w:hAnsi="Times New Roman"/>
          <w:bCs/>
        </w:rPr>
        <w:t xml:space="preserve">Rivaroxaban Accord </w:t>
      </w:r>
      <w:r w:rsidR="000703F8" w:rsidRPr="00AD1BD8">
        <w:rPr>
          <w:rFonts w:ascii="Times New Roman" w:hAnsi="Times New Roman"/>
          <w:bCs/>
        </w:rPr>
        <w:t xml:space="preserve"> nei bambini e negli adolescenti nelle indicazioni degli adulti</w:t>
      </w:r>
      <w:r w:rsidR="000703F8" w:rsidRPr="000703F8">
        <w:rPr>
          <w:rFonts w:ascii="Times New Roman" w:hAnsi="Times New Roman"/>
          <w:b/>
        </w:rPr>
        <w:t xml:space="preserve">. </w:t>
      </w:r>
      <w:r w:rsidR="00F10264" w:rsidRPr="0081271A">
        <w:rPr>
          <w:rFonts w:ascii="Times New Roman" w:hAnsi="Times New Roman"/>
          <w:b/>
        </w:rPr>
        <w:t>.</w:t>
      </w:r>
      <w:r w:rsidR="00F10264" w:rsidRPr="0081271A">
        <w:rPr>
          <w:rStyle w:val="BoldtextinprintedPIonly"/>
          <w:rFonts w:ascii="Times New Roman" w:hAnsi="Times New Roman"/>
        </w:rPr>
        <w:t xml:space="preserve"> </w:t>
      </w:r>
    </w:p>
    <w:p w14:paraId="1811D8E3" w14:textId="77777777" w:rsidR="00F10264" w:rsidRPr="0081271A" w:rsidRDefault="00F10264" w:rsidP="00F10264">
      <w:pPr>
        <w:numPr>
          <w:ilvl w:val="12"/>
          <w:numId w:val="0"/>
        </w:numPr>
        <w:spacing w:after="0" w:line="240" w:lineRule="auto"/>
        <w:rPr>
          <w:rFonts w:ascii="Times New Roman" w:hAnsi="Times New Roman"/>
          <w:color w:val="000000"/>
        </w:rPr>
      </w:pPr>
    </w:p>
    <w:p w14:paraId="7FBA2FDD"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Altri medicinali e </w:t>
      </w:r>
      <w:r w:rsidR="00BA357E" w:rsidRPr="0081271A">
        <w:rPr>
          <w:rFonts w:ascii="Times New Roman" w:hAnsi="Times New Roman"/>
          <w:b/>
          <w:color w:val="000000"/>
        </w:rPr>
        <w:t>Rivaroxaban Accord</w:t>
      </w:r>
    </w:p>
    <w:p w14:paraId="24CB225B"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Informi il medico o il farmacista se sta assumendo, ha recentemente assunto o potrebbe assumere qualsiasi altro medicinale, compresi quelli senza prescrizione medica.</w:t>
      </w:r>
    </w:p>
    <w:p w14:paraId="1FF1B448"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Se sta prendendo</w:t>
      </w:r>
    </w:p>
    <w:p w14:paraId="169E02FA"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alcuni medicinali contro le infezioni da funghi (ad es. fluconazolo, itraconazolo, voriconazolo, posaconazolo), a meno che non vengano solo applicati sulla pelle</w:t>
      </w:r>
    </w:p>
    <w:p w14:paraId="46E4FBF9" w14:textId="77777777" w:rsidR="00F10264" w:rsidRPr="0081271A" w:rsidRDefault="00F10264" w:rsidP="006E16B7">
      <w:pPr>
        <w:numPr>
          <w:ilvl w:val="0"/>
          <w:numId w:val="77"/>
        </w:numPr>
        <w:spacing w:after="0" w:line="240" w:lineRule="auto"/>
        <w:rPr>
          <w:rFonts w:ascii="Times New Roman" w:hAnsi="Times New Roman"/>
          <w:color w:val="000000"/>
        </w:rPr>
      </w:pPr>
      <w:r w:rsidRPr="006E16B7">
        <w:rPr>
          <w:rFonts w:ascii="Times New Roman" w:hAnsi="Times New Roman"/>
          <w:color w:val="000000"/>
        </w:rPr>
        <w:tab/>
        <w:t>ketoconazolo in compresse (usate per trattare la sindrome di Cushing, nella quale l’organismo produce cortisolo in eccesso)</w:t>
      </w:r>
    </w:p>
    <w:p w14:paraId="59A3606A" w14:textId="77777777" w:rsidR="00F10264" w:rsidRPr="0081271A" w:rsidRDefault="00F10264" w:rsidP="006E16B7">
      <w:pPr>
        <w:numPr>
          <w:ilvl w:val="0"/>
          <w:numId w:val="77"/>
        </w:numPr>
        <w:spacing w:after="0" w:line="240" w:lineRule="auto"/>
        <w:rPr>
          <w:rFonts w:ascii="Times New Roman" w:hAnsi="Times New Roman"/>
          <w:color w:val="000000"/>
        </w:rPr>
      </w:pPr>
      <w:r w:rsidRPr="006E16B7">
        <w:rPr>
          <w:rFonts w:ascii="Times New Roman" w:hAnsi="Times New Roman"/>
          <w:color w:val="000000"/>
        </w:rPr>
        <w:tab/>
        <w:t>alcuni medicinali contro le infezioni batteriche (ad es. claritromicina, eritromicina)</w:t>
      </w:r>
    </w:p>
    <w:p w14:paraId="6BB69DFE"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ab/>
        <w:t>alcuni medicinali antivirali contro HIV / AIDS (ad es. ritonavir)</w:t>
      </w:r>
    </w:p>
    <w:p w14:paraId="57D81128"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ab/>
        <w:t>altri medicinali usati per inibire la coagulazione (ad es. enoxaparina, clopidogrel o antagonisti della vitamina K come warfarin e acenocumarolo)</w:t>
      </w:r>
    </w:p>
    <w:p w14:paraId="17171D5A"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ab/>
        <w:t>medicinali anti</w:t>
      </w:r>
      <w:r w:rsidRPr="0081271A">
        <w:rPr>
          <w:rFonts w:ascii="Times New Roman" w:hAnsi="Times New Roman"/>
          <w:color w:val="000000"/>
        </w:rPr>
        <w:noBreakHyphen/>
        <w:t>infiammatori e anti</w:t>
      </w:r>
      <w:r w:rsidRPr="0081271A">
        <w:rPr>
          <w:rFonts w:ascii="Times New Roman" w:hAnsi="Times New Roman"/>
          <w:color w:val="000000"/>
        </w:rPr>
        <w:noBreakHyphen/>
        <w:t>dolorifici (ad es. naprossene o acido acetilsalicilico)</w:t>
      </w:r>
    </w:p>
    <w:p w14:paraId="6CCDB5CC"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ab/>
        <w:t>dronedarone, un medicinale usato nel trattamento della fibrillazione atriale</w:t>
      </w:r>
    </w:p>
    <w:p w14:paraId="2AC4447A" w14:textId="77777777" w:rsidR="00F10264" w:rsidRPr="006E16B7" w:rsidRDefault="00F10264" w:rsidP="006E16B7">
      <w:pPr>
        <w:numPr>
          <w:ilvl w:val="0"/>
          <w:numId w:val="77"/>
        </w:numPr>
        <w:spacing w:after="0" w:line="240" w:lineRule="auto"/>
        <w:rPr>
          <w:rFonts w:ascii="Times New Roman" w:hAnsi="Times New Roman"/>
          <w:color w:val="000000"/>
        </w:rPr>
      </w:pPr>
      <w:r w:rsidRPr="006E16B7">
        <w:rPr>
          <w:rFonts w:ascii="Times New Roman" w:hAnsi="Times New Roman"/>
          <w:color w:val="000000"/>
        </w:rPr>
        <w:tab/>
        <w:t>alcuni medicinali per il trattamento della depressione (inibitori selettivi della ricaptazione della serotonina (SSRI) o inibitori della ricaptazione della serotonina-norepinefrina (SNRI))</w:t>
      </w:r>
    </w:p>
    <w:p w14:paraId="4683CF6A" w14:textId="77777777" w:rsidR="00F10264" w:rsidRPr="0081271A" w:rsidRDefault="00F10264" w:rsidP="00F10264">
      <w:pPr>
        <w:keepNext/>
        <w:spacing w:after="0" w:line="240" w:lineRule="auto"/>
        <w:ind w:left="567"/>
        <w:rPr>
          <w:rFonts w:ascii="Times New Roman" w:hAnsi="Times New Roman"/>
          <w:b/>
          <w:color w:val="000000"/>
        </w:rPr>
      </w:pPr>
    </w:p>
    <w:p w14:paraId="49B90035" w14:textId="77777777" w:rsidR="00F10264" w:rsidRPr="0081271A" w:rsidRDefault="00F10264" w:rsidP="001256D6">
      <w:pPr>
        <w:keepNext/>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 xml:space="preserve">informi il medico </w:t>
      </w:r>
      <w:r w:rsidRPr="0081271A">
        <w:rPr>
          <w:rFonts w:ascii="Times New Roman" w:hAnsi="Times New Roman"/>
          <w:color w:val="000000"/>
        </w:rPr>
        <w:t xml:space="preserve">prima di prendere </w:t>
      </w:r>
      <w:r w:rsidR="00BA357E" w:rsidRPr="0081271A">
        <w:rPr>
          <w:rFonts w:ascii="Times New Roman" w:hAnsi="Times New Roman"/>
          <w:color w:val="000000"/>
        </w:rPr>
        <w:t>Rivaroxaban Accord</w:t>
      </w:r>
      <w:r w:rsidRPr="0081271A">
        <w:rPr>
          <w:rFonts w:ascii="Times New Roman" w:hAnsi="Times New Roman"/>
          <w:color w:val="000000"/>
        </w:rPr>
        <w:t>,</w:t>
      </w:r>
      <w:r w:rsidRPr="0081271A">
        <w:rPr>
          <w:rFonts w:ascii="Times New Roman" w:hAnsi="Times New Roman"/>
          <w:b/>
          <w:color w:val="000000"/>
        </w:rPr>
        <w:t xml:space="preserve"> </w:t>
      </w:r>
      <w:r w:rsidRPr="0081271A">
        <w:rPr>
          <w:rFonts w:ascii="Times New Roman" w:hAnsi="Times New Roman"/>
          <w:color w:val="000000"/>
        </w:rPr>
        <w:t xml:space="preserve">perché l’effetto di </w:t>
      </w:r>
      <w:r w:rsidR="00BA357E" w:rsidRPr="0081271A">
        <w:rPr>
          <w:rFonts w:ascii="Times New Roman" w:hAnsi="Times New Roman"/>
          <w:color w:val="000000"/>
        </w:rPr>
        <w:t>Rivaroxaban Accord</w:t>
      </w:r>
      <w:r w:rsidRPr="0081271A">
        <w:rPr>
          <w:rFonts w:ascii="Times New Roman" w:hAnsi="Times New Roman"/>
          <w:color w:val="000000"/>
        </w:rPr>
        <w:t xml:space="preserve"> può essere potenziato. Il medico deciderà se deve essere trattato con questo medicinale e se deve essere tenuto sotto stretta osservazione.</w:t>
      </w:r>
    </w:p>
    <w:p w14:paraId="5949BDE8" w14:textId="77777777" w:rsidR="00F10264" w:rsidRPr="0081271A" w:rsidRDefault="00F10264" w:rsidP="001256D6">
      <w:pPr>
        <w:spacing w:after="0" w:line="240" w:lineRule="auto"/>
        <w:rPr>
          <w:rFonts w:ascii="Times New Roman" w:hAnsi="Times New Roman"/>
          <w:b/>
        </w:rPr>
      </w:pPr>
      <w:r w:rsidRPr="0081271A">
        <w:rPr>
          <w:rStyle w:val="BoldtextinprintedPIonly"/>
          <w:rFonts w:ascii="Times New Roman" w:hAnsi="Times New Roman"/>
          <w:b w:val="0"/>
        </w:rPr>
        <w:t>Se il medico ritiene che lei abbia un rischio aumentato di sviluppare ulcere allo stomaco o all’intestino, potrà prescriverle un trattamento preventivo contro le ulcere.</w:t>
      </w:r>
    </w:p>
    <w:p w14:paraId="7D074026" w14:textId="77777777" w:rsidR="00F10264" w:rsidRPr="0081271A" w:rsidRDefault="00F10264" w:rsidP="00F10264">
      <w:pPr>
        <w:numPr>
          <w:ilvl w:val="12"/>
          <w:numId w:val="0"/>
        </w:numPr>
        <w:spacing w:after="0" w:line="240" w:lineRule="auto"/>
        <w:rPr>
          <w:rFonts w:ascii="Times New Roman" w:hAnsi="Times New Roman"/>
          <w:color w:val="000000"/>
        </w:rPr>
      </w:pPr>
    </w:p>
    <w:p w14:paraId="1A34EDF7" w14:textId="77777777" w:rsidR="00F10264" w:rsidRPr="0081271A" w:rsidRDefault="00F10264" w:rsidP="00F10264">
      <w:pPr>
        <w:numPr>
          <w:ilvl w:val="12"/>
          <w:numId w:val="0"/>
        </w:numPr>
        <w:spacing w:after="0" w:line="240" w:lineRule="auto"/>
        <w:rPr>
          <w:rFonts w:ascii="Times New Roman" w:hAnsi="Times New Roman"/>
          <w:b/>
          <w:color w:val="000000"/>
        </w:rPr>
      </w:pPr>
      <w:r w:rsidRPr="0081271A">
        <w:rPr>
          <w:rFonts w:ascii="Times New Roman" w:hAnsi="Times New Roman"/>
          <w:b/>
          <w:color w:val="000000"/>
        </w:rPr>
        <w:t>Se sta prendendo</w:t>
      </w:r>
    </w:p>
    <w:p w14:paraId="7B99CF74"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alcuni medicinali per il trattamento dell’epilessia (fenitoina, carbamazepina, fenobarbital)</w:t>
      </w:r>
    </w:p>
    <w:p w14:paraId="56B89438"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color w:val="000000"/>
        </w:rPr>
        <w:t xml:space="preserve">Erba di San Giovanni </w:t>
      </w:r>
      <w:r w:rsidRPr="0081271A">
        <w:rPr>
          <w:rFonts w:ascii="Times New Roman" w:hAnsi="Times New Roman"/>
        </w:rPr>
        <w:t>(</w:t>
      </w:r>
      <w:r w:rsidRPr="0081271A">
        <w:rPr>
          <w:rFonts w:ascii="Times New Roman" w:hAnsi="Times New Roman"/>
          <w:i/>
          <w:iCs/>
        </w:rPr>
        <w:t>Hypericum perforatum</w:t>
      </w:r>
      <w:r w:rsidRPr="0081271A">
        <w:rPr>
          <w:rFonts w:ascii="Times New Roman" w:hAnsi="Times New Roman"/>
        </w:rPr>
        <w:t>)</w:t>
      </w:r>
      <w:r w:rsidRPr="0081271A">
        <w:rPr>
          <w:rStyle w:val="BoldtextinprintedPIonly"/>
          <w:rFonts w:ascii="Times New Roman" w:hAnsi="Times New Roman"/>
        </w:rPr>
        <w:t xml:space="preserve">, </w:t>
      </w:r>
      <w:r w:rsidRPr="0081271A">
        <w:rPr>
          <w:rFonts w:ascii="Times New Roman" w:hAnsi="Times New Roman"/>
          <w:color w:val="000000"/>
        </w:rPr>
        <w:t>un medicinale d</w:t>
      </w:r>
      <w:r w:rsidR="00F83896" w:rsidRPr="0081271A">
        <w:rPr>
          <w:rFonts w:ascii="Times New Roman" w:hAnsi="Times New Roman"/>
          <w:color w:val="000000"/>
        </w:rPr>
        <w:t>i origine vegetale usato per la</w:t>
      </w:r>
      <w:r w:rsidR="00AF05B2">
        <w:rPr>
          <w:rFonts w:ascii="Times New Roman" w:hAnsi="Times New Roman"/>
          <w:color w:val="000000"/>
        </w:rPr>
        <w:t xml:space="preserve"> </w:t>
      </w:r>
      <w:r w:rsidRPr="0081271A">
        <w:rPr>
          <w:rFonts w:ascii="Times New Roman" w:hAnsi="Times New Roman"/>
          <w:color w:val="000000"/>
        </w:rPr>
        <w:t>depressione</w:t>
      </w:r>
    </w:p>
    <w:p w14:paraId="021B0496" w14:textId="77777777" w:rsidR="00F10264" w:rsidRPr="0081271A" w:rsidRDefault="00F10264" w:rsidP="006E16B7">
      <w:pPr>
        <w:numPr>
          <w:ilvl w:val="0"/>
          <w:numId w:val="77"/>
        </w:numPr>
        <w:spacing w:after="0" w:line="240" w:lineRule="auto"/>
        <w:rPr>
          <w:rFonts w:ascii="Times New Roman" w:hAnsi="Times New Roman"/>
          <w:color w:val="000000"/>
        </w:rPr>
      </w:pPr>
      <w:r w:rsidRPr="0081271A">
        <w:rPr>
          <w:rFonts w:ascii="Times New Roman" w:hAnsi="Times New Roman"/>
        </w:rPr>
        <w:t>rifampicina,</w:t>
      </w:r>
      <w:r w:rsidRPr="0081271A">
        <w:rPr>
          <w:rFonts w:ascii="Times New Roman" w:hAnsi="Times New Roman"/>
          <w:color w:val="000000"/>
        </w:rPr>
        <w:t xml:space="preserve"> un antibiotico</w:t>
      </w:r>
    </w:p>
    <w:p w14:paraId="618B929B" w14:textId="77777777" w:rsidR="00F10264" w:rsidRPr="0081271A" w:rsidRDefault="00F10264" w:rsidP="00F10264">
      <w:pPr>
        <w:spacing w:after="0" w:line="240" w:lineRule="auto"/>
        <w:ind w:left="567"/>
        <w:rPr>
          <w:rFonts w:ascii="Times New Roman" w:hAnsi="Times New Roman"/>
          <w:b/>
          <w:color w:val="000000"/>
        </w:rPr>
      </w:pPr>
    </w:p>
    <w:p w14:paraId="42843348" w14:textId="77777777" w:rsidR="00F10264" w:rsidRPr="0081271A" w:rsidRDefault="00F10264" w:rsidP="0076440C">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informi il medico</w:t>
      </w:r>
      <w:r w:rsidRPr="0081271A">
        <w:rPr>
          <w:rFonts w:ascii="Times New Roman" w:hAnsi="Times New Roman"/>
          <w:color w:val="000000"/>
        </w:rPr>
        <w:t xml:space="preserve"> prima di prendere </w:t>
      </w:r>
      <w:r w:rsidR="00BA357E" w:rsidRPr="0081271A">
        <w:rPr>
          <w:rFonts w:ascii="Times New Roman" w:hAnsi="Times New Roman"/>
          <w:color w:val="000000"/>
        </w:rPr>
        <w:t>Rivaroxaban Accord</w:t>
      </w:r>
      <w:r w:rsidRPr="0081271A">
        <w:rPr>
          <w:rFonts w:ascii="Times New Roman" w:hAnsi="Times New Roman"/>
          <w:color w:val="000000"/>
        </w:rPr>
        <w:t xml:space="preserve">, poiché l’effetto di </w:t>
      </w:r>
      <w:r w:rsidR="00BA357E" w:rsidRPr="0081271A">
        <w:rPr>
          <w:rFonts w:ascii="Times New Roman" w:hAnsi="Times New Roman"/>
          <w:color w:val="000000"/>
        </w:rPr>
        <w:t xml:space="preserve">Rivaroxaban Accord </w:t>
      </w:r>
      <w:r w:rsidRPr="0081271A">
        <w:rPr>
          <w:rFonts w:ascii="Times New Roman" w:hAnsi="Times New Roman"/>
          <w:color w:val="000000"/>
        </w:rPr>
        <w:t xml:space="preserve">può essere ridotto. Il medico deciderà se deve essere trattato con </w:t>
      </w:r>
      <w:r w:rsidR="00BA357E" w:rsidRPr="0081271A">
        <w:rPr>
          <w:rFonts w:ascii="Times New Roman" w:hAnsi="Times New Roman"/>
          <w:color w:val="000000"/>
        </w:rPr>
        <w:t xml:space="preserve">Rivaroxaban Accord </w:t>
      </w:r>
      <w:r w:rsidRPr="0081271A">
        <w:rPr>
          <w:rFonts w:ascii="Times New Roman" w:hAnsi="Times New Roman"/>
          <w:color w:val="000000"/>
        </w:rPr>
        <w:t>e se deve essere tenuto sotto stretta osservazione.</w:t>
      </w:r>
    </w:p>
    <w:p w14:paraId="64B01C02" w14:textId="77777777" w:rsidR="00F10264" w:rsidRPr="0081271A" w:rsidRDefault="00F10264" w:rsidP="00F10264">
      <w:pPr>
        <w:numPr>
          <w:ilvl w:val="12"/>
          <w:numId w:val="0"/>
        </w:numPr>
        <w:spacing w:after="0" w:line="240" w:lineRule="auto"/>
        <w:ind w:left="567"/>
        <w:rPr>
          <w:rFonts w:ascii="Times New Roman" w:hAnsi="Times New Roman"/>
          <w:color w:val="000000"/>
        </w:rPr>
      </w:pPr>
    </w:p>
    <w:p w14:paraId="532F642C"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Gravidanza e allattamento</w:t>
      </w:r>
    </w:p>
    <w:p w14:paraId="5C22D7F4"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Non prenda </w:t>
      </w:r>
      <w:r w:rsidR="00BA357E" w:rsidRPr="0081271A">
        <w:rPr>
          <w:rFonts w:ascii="Times New Roman" w:hAnsi="Times New Roman"/>
          <w:color w:val="000000"/>
        </w:rPr>
        <w:t xml:space="preserve">Rivaroxaban Accord </w:t>
      </w:r>
      <w:r w:rsidRPr="0081271A">
        <w:rPr>
          <w:rFonts w:ascii="Times New Roman" w:hAnsi="Times New Roman"/>
          <w:color w:val="000000"/>
        </w:rPr>
        <w:t xml:space="preserve">durante la gravidanza o l’allattamento. Se esiste la possibilità che resti incinta, usi un metodo anticoncezionale affidabile durante l’assunzione di </w:t>
      </w:r>
      <w:r w:rsidR="00BA357E" w:rsidRPr="0081271A">
        <w:rPr>
          <w:rFonts w:ascii="Times New Roman" w:hAnsi="Times New Roman"/>
          <w:color w:val="000000"/>
        </w:rPr>
        <w:t>Rivaroxaban Accord</w:t>
      </w:r>
      <w:r w:rsidRPr="0081271A">
        <w:rPr>
          <w:rFonts w:ascii="Times New Roman" w:hAnsi="Times New Roman"/>
          <w:color w:val="000000"/>
        </w:rPr>
        <w:t>. Se rimane incinta mentre assume questo medicinale, informi immediatamente il medico, che deciderà come proseguire il trattamento.</w:t>
      </w:r>
    </w:p>
    <w:p w14:paraId="3FC3A207" w14:textId="77777777" w:rsidR="00F10264" w:rsidRPr="0081271A" w:rsidRDefault="00F10264" w:rsidP="00F10264">
      <w:pPr>
        <w:numPr>
          <w:ilvl w:val="12"/>
          <w:numId w:val="0"/>
        </w:numPr>
        <w:spacing w:after="0" w:line="240" w:lineRule="auto"/>
        <w:rPr>
          <w:rFonts w:ascii="Times New Roman" w:hAnsi="Times New Roman"/>
          <w:b/>
          <w:color w:val="000000"/>
        </w:rPr>
      </w:pPr>
    </w:p>
    <w:p w14:paraId="4F2BC015"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Guida di veicoli e utilizzo di macchinari</w:t>
      </w:r>
    </w:p>
    <w:p w14:paraId="5C74C1CA" w14:textId="77777777" w:rsidR="00F10264" w:rsidRPr="0081271A" w:rsidRDefault="00BA357E"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 xml:space="preserve">può causare capogiro (effetto indesiderato comune) o mancamenti (effetto indesiderato non comune) (vedere paragrafo 4, “Possibili effetti indesiderati”). Se compaiono questi sintomi, non guidi veicoli </w:t>
      </w:r>
      <w:r w:rsidR="000703F8">
        <w:rPr>
          <w:rFonts w:ascii="Times New Roman" w:hAnsi="Times New Roman"/>
          <w:color w:val="000000"/>
        </w:rPr>
        <w:t xml:space="preserve">, non vada in bicicletta </w:t>
      </w:r>
      <w:r w:rsidR="00F10264" w:rsidRPr="0081271A">
        <w:rPr>
          <w:rFonts w:ascii="Times New Roman" w:hAnsi="Times New Roman"/>
          <w:color w:val="000000"/>
        </w:rPr>
        <w:t xml:space="preserve">e non usi </w:t>
      </w:r>
      <w:r w:rsidR="000703F8">
        <w:rPr>
          <w:rFonts w:ascii="Times New Roman" w:hAnsi="Times New Roman"/>
          <w:color w:val="000000"/>
        </w:rPr>
        <w:t xml:space="preserve">strumenti o </w:t>
      </w:r>
      <w:r w:rsidR="00F10264" w:rsidRPr="0081271A">
        <w:rPr>
          <w:rFonts w:ascii="Times New Roman" w:hAnsi="Times New Roman"/>
          <w:color w:val="000000"/>
        </w:rPr>
        <w:t>macchinari.</w:t>
      </w:r>
    </w:p>
    <w:p w14:paraId="063B4C43" w14:textId="77777777" w:rsidR="00F10264" w:rsidRPr="0081271A" w:rsidRDefault="00F10264" w:rsidP="00F10264">
      <w:pPr>
        <w:numPr>
          <w:ilvl w:val="12"/>
          <w:numId w:val="0"/>
        </w:numPr>
        <w:spacing w:after="0" w:line="240" w:lineRule="auto"/>
        <w:rPr>
          <w:rFonts w:ascii="Times New Roman" w:hAnsi="Times New Roman"/>
          <w:color w:val="000000"/>
          <w:u w:val="single"/>
        </w:rPr>
      </w:pPr>
    </w:p>
    <w:p w14:paraId="2BE94CB4" w14:textId="77777777" w:rsidR="00F10264" w:rsidRPr="0081271A" w:rsidRDefault="0031614B" w:rsidP="00F10264">
      <w:pPr>
        <w:keepNext/>
        <w:numPr>
          <w:ilvl w:val="12"/>
          <w:numId w:val="0"/>
        </w:numPr>
        <w:spacing w:after="0" w:line="240" w:lineRule="auto"/>
        <w:rPr>
          <w:rFonts w:ascii="Times New Roman" w:hAnsi="Times New Roman"/>
          <w:b/>
          <w:color w:val="000000"/>
          <w:u w:val="single"/>
        </w:rPr>
      </w:pPr>
      <w:r w:rsidRPr="0081271A">
        <w:rPr>
          <w:rFonts w:ascii="Times New Roman" w:hAnsi="Times New Roman"/>
          <w:b/>
          <w:color w:val="000000"/>
        </w:rPr>
        <w:lastRenderedPageBreak/>
        <w:t xml:space="preserve">Rivaroxaban Accord </w:t>
      </w:r>
      <w:r w:rsidR="00F10264" w:rsidRPr="0081271A">
        <w:rPr>
          <w:rFonts w:ascii="Times New Roman" w:hAnsi="Times New Roman"/>
          <w:b/>
          <w:color w:val="000000"/>
        </w:rPr>
        <w:t>contiene lattosio e sodio</w:t>
      </w:r>
    </w:p>
    <w:p w14:paraId="30306F3B"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Se il medico le ha diagnosticato un’intolleranza ad alcuni zuccheri, lo contatti prima di prendere questo medicinale.</w:t>
      </w:r>
    </w:p>
    <w:p w14:paraId="4D27FC1B"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Questo medicinale contiene meno di 1 mmol (23 mg) di sodio per compressa, cioè essenzialmente “senza sodio”.</w:t>
      </w:r>
    </w:p>
    <w:p w14:paraId="11FF7134" w14:textId="77777777" w:rsidR="00F10264" w:rsidRPr="0081271A" w:rsidRDefault="00F10264" w:rsidP="00F10264">
      <w:pPr>
        <w:numPr>
          <w:ilvl w:val="12"/>
          <w:numId w:val="0"/>
        </w:numPr>
        <w:spacing w:after="0" w:line="240" w:lineRule="auto"/>
        <w:rPr>
          <w:rFonts w:ascii="Times New Roman" w:hAnsi="Times New Roman"/>
          <w:color w:val="000000"/>
        </w:rPr>
      </w:pPr>
    </w:p>
    <w:p w14:paraId="0FA67FC1" w14:textId="77777777" w:rsidR="00F10264" w:rsidRPr="0081271A" w:rsidRDefault="00F10264" w:rsidP="00F10264">
      <w:pPr>
        <w:numPr>
          <w:ilvl w:val="12"/>
          <w:numId w:val="0"/>
        </w:numPr>
        <w:spacing w:after="0" w:line="240" w:lineRule="auto"/>
        <w:rPr>
          <w:rFonts w:ascii="Times New Roman" w:hAnsi="Times New Roman"/>
          <w:color w:val="000000"/>
        </w:rPr>
      </w:pPr>
    </w:p>
    <w:p w14:paraId="017FDADF"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3.</w:t>
      </w:r>
      <w:r w:rsidRPr="0081271A">
        <w:rPr>
          <w:rFonts w:ascii="Times New Roman" w:hAnsi="Times New Roman"/>
          <w:b/>
          <w:color w:val="000000"/>
        </w:rPr>
        <w:tab/>
        <w:t xml:space="preserve">Come prendere </w:t>
      </w:r>
      <w:r w:rsidR="0031614B" w:rsidRPr="0081271A">
        <w:rPr>
          <w:rFonts w:ascii="Times New Roman" w:hAnsi="Times New Roman"/>
          <w:b/>
          <w:color w:val="000000"/>
        </w:rPr>
        <w:t>Rivaroxaban Accord</w:t>
      </w:r>
    </w:p>
    <w:p w14:paraId="20FC42A1" w14:textId="77777777" w:rsidR="00F10264" w:rsidRPr="0081271A" w:rsidRDefault="00F10264" w:rsidP="00F10264">
      <w:pPr>
        <w:keepNext/>
        <w:spacing w:after="0" w:line="240" w:lineRule="auto"/>
        <w:rPr>
          <w:rFonts w:ascii="Times New Roman" w:hAnsi="Times New Roman"/>
          <w:color w:val="000000"/>
        </w:rPr>
      </w:pPr>
    </w:p>
    <w:p w14:paraId="0894D50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Prenda questo medicinale seguendo sempre esattamente le istruzioni del medico. Se ha dubbi consulti il medico o il farmacista.</w:t>
      </w:r>
    </w:p>
    <w:p w14:paraId="50BC8DBF" w14:textId="77777777" w:rsidR="00F10264" w:rsidRPr="0081271A" w:rsidRDefault="00F10264" w:rsidP="00F10264">
      <w:pPr>
        <w:keepNext/>
        <w:spacing w:after="0" w:line="240" w:lineRule="auto"/>
        <w:rPr>
          <w:rFonts w:ascii="Times New Roman" w:hAnsi="Times New Roman"/>
          <w:b/>
          <w:color w:val="000000"/>
        </w:rPr>
      </w:pPr>
    </w:p>
    <w:p w14:paraId="6C96BCAD" w14:textId="77777777" w:rsidR="00F10264" w:rsidRPr="0081271A" w:rsidRDefault="0031614B" w:rsidP="00F10264">
      <w:pPr>
        <w:keepNext/>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deve essere assunto in concomitanza di un pasto.</w:t>
      </w:r>
    </w:p>
    <w:p w14:paraId="6DD12AB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Ingerisca la compressa o le compresse preferibilmente con un po’ d’acqua.</w:t>
      </w:r>
    </w:p>
    <w:p w14:paraId="0C617219" w14:textId="77777777" w:rsidR="00F10264" w:rsidRPr="0081271A" w:rsidRDefault="00F10264" w:rsidP="00F10264">
      <w:pPr>
        <w:spacing w:after="0" w:line="240" w:lineRule="auto"/>
        <w:rPr>
          <w:rFonts w:ascii="Times New Roman" w:hAnsi="Times New Roman"/>
          <w:color w:val="000000"/>
        </w:rPr>
      </w:pPr>
    </w:p>
    <w:p w14:paraId="1162F00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ha difficoltà a deglutire la compressa intera, chieda al medico come assumere </w:t>
      </w:r>
      <w:r w:rsidR="0031614B" w:rsidRPr="0081271A">
        <w:rPr>
          <w:rFonts w:ascii="Times New Roman" w:hAnsi="Times New Roman"/>
        </w:rPr>
        <w:t xml:space="preserve">Rivaroxaban Accord </w:t>
      </w:r>
      <w:r w:rsidRPr="0081271A">
        <w:rPr>
          <w:rFonts w:ascii="Times New Roman" w:hAnsi="Times New Roman"/>
        </w:rPr>
        <w:t xml:space="preserve">in altro modo. La compressa può essere frantumata e mescolata con un po’ d’acqua o con purea di mele immediatamente prima di assumerla. L’assunzione della miscela dovrebbe essere seguita immediatamente dall’assunzione di cibo. Se necessario, il medico può somministrarle la compressa frantumata di </w:t>
      </w:r>
      <w:r w:rsidR="0031614B" w:rsidRPr="0081271A">
        <w:rPr>
          <w:rFonts w:ascii="Times New Roman" w:hAnsi="Times New Roman"/>
        </w:rPr>
        <w:t>Rivaroxaban Accord</w:t>
      </w:r>
      <w:r w:rsidRPr="0081271A">
        <w:rPr>
          <w:rFonts w:ascii="Times New Roman" w:hAnsi="Times New Roman"/>
        </w:rPr>
        <w:t xml:space="preserve"> attraverso un tubo inserito nello stomaco.</w:t>
      </w:r>
    </w:p>
    <w:p w14:paraId="1B9F8A00" w14:textId="77777777" w:rsidR="0031614B" w:rsidRPr="0081271A" w:rsidRDefault="0031614B" w:rsidP="0031614B">
      <w:pPr>
        <w:spacing w:after="0" w:line="240" w:lineRule="auto"/>
        <w:rPr>
          <w:rFonts w:ascii="Times New Roman" w:hAnsi="Times New Roman"/>
        </w:rPr>
      </w:pPr>
    </w:p>
    <w:p w14:paraId="527DD7B9" w14:textId="77777777" w:rsidR="00F10264" w:rsidRPr="0081271A" w:rsidRDefault="00F10264" w:rsidP="00F10264">
      <w:pPr>
        <w:keepNext/>
        <w:spacing w:after="0" w:line="240" w:lineRule="auto"/>
        <w:rPr>
          <w:rFonts w:ascii="Times New Roman" w:hAnsi="Times New Roman"/>
          <w:b/>
          <w:color w:val="000000"/>
        </w:rPr>
      </w:pPr>
    </w:p>
    <w:p w14:paraId="40C9B71D" w14:textId="77777777" w:rsidR="00F10264"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Quale dose prendere</w:t>
      </w:r>
    </w:p>
    <w:p w14:paraId="1582A463" w14:textId="77777777" w:rsidR="000703F8" w:rsidRPr="0081271A" w:rsidRDefault="000703F8" w:rsidP="00F10264">
      <w:pPr>
        <w:keepNext/>
        <w:spacing w:after="0" w:line="240" w:lineRule="auto"/>
        <w:rPr>
          <w:rFonts w:ascii="Times New Roman" w:hAnsi="Times New Roman"/>
          <w:b/>
          <w:color w:val="000000"/>
        </w:rPr>
      </w:pPr>
      <w:r>
        <w:rPr>
          <w:rFonts w:ascii="Times New Roman" w:hAnsi="Times New Roman"/>
          <w:b/>
          <w:color w:val="000000"/>
        </w:rPr>
        <w:t xml:space="preserve">Adulti </w:t>
      </w:r>
    </w:p>
    <w:p w14:paraId="4FE91D11" w14:textId="77777777" w:rsidR="00F10264" w:rsidRPr="0081271A" w:rsidRDefault="00F10264" w:rsidP="00F10264">
      <w:pPr>
        <w:numPr>
          <w:ilvl w:val="0"/>
          <w:numId w:val="12"/>
        </w:numPr>
        <w:tabs>
          <w:tab w:val="clear" w:pos="2247"/>
        </w:tabs>
        <w:autoSpaceDE w:val="0"/>
        <w:autoSpaceDN w:val="0"/>
        <w:adjustRightInd w:val="0"/>
        <w:spacing w:after="0" w:line="240" w:lineRule="auto"/>
        <w:ind w:left="600" w:hanging="600"/>
        <w:rPr>
          <w:rFonts w:ascii="Times New Roman" w:hAnsi="Times New Roman"/>
        </w:rPr>
      </w:pPr>
      <w:r w:rsidRPr="0081271A">
        <w:rPr>
          <w:rFonts w:ascii="Times New Roman" w:hAnsi="Times New Roman"/>
        </w:rPr>
        <w:t>Per prevenire i coaguli di sangue nel cervello (ictus) e in altri vasi sanguigni dell’organismo</w:t>
      </w:r>
    </w:p>
    <w:p w14:paraId="3D0CEA5F" w14:textId="77777777" w:rsidR="00F10264" w:rsidRPr="0081271A" w:rsidRDefault="00F10264" w:rsidP="00F10264">
      <w:pPr>
        <w:autoSpaceDE w:val="0"/>
        <w:autoSpaceDN w:val="0"/>
        <w:adjustRightInd w:val="0"/>
        <w:spacing w:after="0" w:line="240" w:lineRule="auto"/>
        <w:ind w:left="600"/>
        <w:rPr>
          <w:rFonts w:ascii="Times New Roman" w:hAnsi="Times New Roman"/>
        </w:rPr>
      </w:pPr>
      <w:r w:rsidRPr="0081271A">
        <w:rPr>
          <w:rFonts w:ascii="Times New Roman" w:hAnsi="Times New Roman"/>
        </w:rPr>
        <w:t xml:space="preserve">La dose raccomandata è una compressa di </w:t>
      </w:r>
      <w:r w:rsidR="0031614B" w:rsidRPr="0081271A">
        <w:rPr>
          <w:rFonts w:ascii="Times New Roman" w:hAnsi="Times New Roman"/>
        </w:rPr>
        <w:t xml:space="preserve">Rivaroxaban Accord </w:t>
      </w:r>
      <w:r w:rsidRPr="0081271A">
        <w:rPr>
          <w:rFonts w:ascii="Times New Roman" w:hAnsi="Times New Roman"/>
        </w:rPr>
        <w:t>da 20 mg una volta al giorno.</w:t>
      </w:r>
    </w:p>
    <w:p w14:paraId="33880625" w14:textId="77777777" w:rsidR="00F10264" w:rsidRPr="0081271A" w:rsidRDefault="00F10264" w:rsidP="00F10264">
      <w:pPr>
        <w:autoSpaceDE w:val="0"/>
        <w:autoSpaceDN w:val="0"/>
        <w:adjustRightInd w:val="0"/>
        <w:spacing w:after="0" w:line="240" w:lineRule="auto"/>
        <w:ind w:left="600"/>
        <w:rPr>
          <w:rFonts w:ascii="Times New Roman" w:hAnsi="Times New Roman"/>
        </w:rPr>
      </w:pPr>
      <w:r w:rsidRPr="0081271A">
        <w:rPr>
          <w:rFonts w:ascii="Times New Roman" w:hAnsi="Times New Roman"/>
        </w:rPr>
        <w:t xml:space="preserve">Se ha problemi ai reni, la dose può essere ridotta a una compressa di </w:t>
      </w:r>
      <w:r w:rsidR="0031614B" w:rsidRPr="0081271A">
        <w:rPr>
          <w:rFonts w:ascii="Times New Roman" w:hAnsi="Times New Roman"/>
        </w:rPr>
        <w:t xml:space="preserve">Rivaroxaban Accord </w:t>
      </w:r>
      <w:r w:rsidRPr="0081271A">
        <w:rPr>
          <w:rFonts w:ascii="Times New Roman" w:hAnsi="Times New Roman"/>
        </w:rPr>
        <w:t>da 15 mg una volta al giorno.</w:t>
      </w:r>
      <w:r w:rsidRPr="0081271A">
        <w:rPr>
          <w:rFonts w:ascii="Times New Roman" w:hAnsi="Times New Roman"/>
        </w:rPr>
        <w:br/>
      </w:r>
      <w:r w:rsidRPr="0081271A">
        <w:rPr>
          <w:rFonts w:ascii="Times New Roman" w:hAnsi="Times New Roman"/>
        </w:rPr>
        <w:br/>
        <w:t xml:space="preserve">Se ha bisogno di essere sottoposto a una procedura per trattare vasi sanguigni chiusi nel suo cuore (chiamata PCI - Intervento Coronarico Percutaneo con posizionamento di uno stent), c’è un’evidenza limitata che supporta la riduzione della dose a una compressa di </w:t>
      </w:r>
      <w:r w:rsidR="0031614B" w:rsidRPr="0081271A">
        <w:rPr>
          <w:rFonts w:ascii="Times New Roman" w:hAnsi="Times New Roman"/>
        </w:rPr>
        <w:t xml:space="preserve">Rivaroxaban Accord </w:t>
      </w:r>
      <w:r w:rsidRPr="0081271A">
        <w:rPr>
          <w:rFonts w:ascii="Times New Roman" w:hAnsi="Times New Roman"/>
        </w:rPr>
        <w:t xml:space="preserve">da 15 mg una volta al giorno (o ad una compressa da 10 mg di </w:t>
      </w:r>
      <w:r w:rsidR="0031614B" w:rsidRPr="0081271A">
        <w:rPr>
          <w:rFonts w:ascii="Times New Roman" w:hAnsi="Times New Roman"/>
        </w:rPr>
        <w:t xml:space="preserve">Rivaroxaban Accord </w:t>
      </w:r>
      <w:r w:rsidRPr="0081271A">
        <w:rPr>
          <w:rFonts w:ascii="Times New Roman" w:hAnsi="Times New Roman"/>
        </w:rPr>
        <w:t>nel caso in cui i suoi reni non funzionino correttamente), in aggiunta ad un medicinale antiaggregante come clopidogrel.</w:t>
      </w:r>
    </w:p>
    <w:p w14:paraId="046085CC" w14:textId="77777777" w:rsidR="00F10264" w:rsidRPr="0081271A" w:rsidRDefault="00F10264" w:rsidP="00F10264">
      <w:pPr>
        <w:autoSpaceDE w:val="0"/>
        <w:autoSpaceDN w:val="0"/>
        <w:adjustRightInd w:val="0"/>
        <w:spacing w:after="0" w:line="240" w:lineRule="auto"/>
        <w:rPr>
          <w:rFonts w:ascii="Times New Roman" w:hAnsi="Times New Roman"/>
        </w:rPr>
      </w:pPr>
    </w:p>
    <w:p w14:paraId="05F99A1C" w14:textId="77777777" w:rsidR="00F10264" w:rsidRPr="0081271A" w:rsidRDefault="00F10264" w:rsidP="00F10264">
      <w:pPr>
        <w:numPr>
          <w:ilvl w:val="0"/>
          <w:numId w:val="12"/>
        </w:numPr>
        <w:tabs>
          <w:tab w:val="clear" w:pos="2247"/>
        </w:tabs>
        <w:autoSpaceDE w:val="0"/>
        <w:autoSpaceDN w:val="0"/>
        <w:adjustRightInd w:val="0"/>
        <w:spacing w:after="0" w:line="240" w:lineRule="auto"/>
        <w:ind w:left="600" w:hanging="600"/>
        <w:rPr>
          <w:rFonts w:ascii="Times New Roman" w:hAnsi="Times New Roman"/>
        </w:rPr>
      </w:pPr>
      <w:r w:rsidRPr="0081271A">
        <w:rPr>
          <w:rFonts w:ascii="Times New Roman" w:hAnsi="Times New Roman"/>
        </w:rPr>
        <w:t>Per trattare i coaguli di sangue nelle vene delle gambe e nei vasi sanguigni dei polmoni e per prevenire la ricomparsa dei coaguli</w:t>
      </w:r>
    </w:p>
    <w:p w14:paraId="5399E416" w14:textId="77777777" w:rsidR="00F10264" w:rsidRPr="0081271A" w:rsidRDefault="00F10264" w:rsidP="00F10264">
      <w:pPr>
        <w:autoSpaceDE w:val="0"/>
        <w:autoSpaceDN w:val="0"/>
        <w:adjustRightInd w:val="0"/>
        <w:spacing w:after="0" w:line="240" w:lineRule="auto"/>
        <w:ind w:left="600"/>
        <w:rPr>
          <w:rFonts w:ascii="Times New Roman" w:hAnsi="Times New Roman"/>
        </w:rPr>
      </w:pPr>
      <w:r w:rsidRPr="0081271A">
        <w:rPr>
          <w:rFonts w:ascii="Times New Roman" w:hAnsi="Times New Roman"/>
        </w:rPr>
        <w:t xml:space="preserve">La dose raccomandata è una compressa di </w:t>
      </w:r>
      <w:r w:rsidR="0031614B" w:rsidRPr="0081271A">
        <w:rPr>
          <w:rFonts w:ascii="Times New Roman" w:hAnsi="Times New Roman"/>
        </w:rPr>
        <w:t xml:space="preserve">Rivaroxaban Accord </w:t>
      </w:r>
      <w:r w:rsidRPr="0081271A">
        <w:rPr>
          <w:rFonts w:ascii="Times New Roman" w:hAnsi="Times New Roman"/>
        </w:rPr>
        <w:t xml:space="preserve">da 15 mg due volte al giorno nelle prime 3 settimane. Dopo 3 settimane, la dose raccomandata è una compressa di </w:t>
      </w:r>
      <w:r w:rsidR="0031614B" w:rsidRPr="0081271A">
        <w:rPr>
          <w:rFonts w:ascii="Times New Roman" w:hAnsi="Times New Roman"/>
        </w:rPr>
        <w:t xml:space="preserve">Rivaroxaban Accord </w:t>
      </w:r>
      <w:r w:rsidRPr="0081271A">
        <w:rPr>
          <w:rFonts w:ascii="Times New Roman" w:hAnsi="Times New Roman"/>
        </w:rPr>
        <w:t>da 20 mg una volta al giorno.</w:t>
      </w:r>
    </w:p>
    <w:p w14:paraId="51CFF782" w14:textId="77777777" w:rsidR="00F10264" w:rsidRPr="0081271A" w:rsidRDefault="00F10264" w:rsidP="00F10264">
      <w:pPr>
        <w:spacing w:after="0" w:line="240" w:lineRule="auto"/>
        <w:ind w:left="600"/>
        <w:rPr>
          <w:rFonts w:ascii="Times New Roman" w:hAnsi="Times New Roman"/>
        </w:rPr>
      </w:pPr>
      <w:r w:rsidRPr="0081271A">
        <w:rPr>
          <w:rFonts w:ascii="Times New Roman" w:hAnsi="Times New Roman"/>
        </w:rPr>
        <w:t>Dopo almeno 6 mesi di trattamento dei coaguli di sangue, il medico può decidere di continuare il trattamento con una compressa da 10 mg una volta al giorno oppure una compressa da 20 mg una volta al giorno.</w:t>
      </w:r>
    </w:p>
    <w:p w14:paraId="32571610" w14:textId="77777777" w:rsidR="00F10264" w:rsidRDefault="00F10264" w:rsidP="00F10264">
      <w:pPr>
        <w:spacing w:after="0" w:line="240" w:lineRule="auto"/>
        <w:ind w:left="600"/>
        <w:rPr>
          <w:rFonts w:ascii="Times New Roman" w:hAnsi="Times New Roman"/>
        </w:rPr>
      </w:pPr>
      <w:r w:rsidRPr="0081271A">
        <w:rPr>
          <w:rFonts w:ascii="Times New Roman" w:hAnsi="Times New Roman"/>
        </w:rPr>
        <w:t xml:space="preserve">Se ha problemi ai reni e prende una compressa di </w:t>
      </w:r>
      <w:r w:rsidR="0031614B" w:rsidRPr="0081271A">
        <w:rPr>
          <w:rFonts w:ascii="Times New Roman" w:hAnsi="Times New Roman"/>
        </w:rPr>
        <w:t xml:space="preserve">Rivaroxaban Accord </w:t>
      </w:r>
      <w:r w:rsidRPr="0081271A">
        <w:rPr>
          <w:rFonts w:ascii="Times New Roman" w:hAnsi="Times New Roman"/>
        </w:rPr>
        <w:t xml:space="preserve">da 20 mg una volta al giorno, il medico può decidere di ridurre il dosaggio per il trattamento dopo 3 settimane ad una compressa di </w:t>
      </w:r>
      <w:r w:rsidR="0031614B" w:rsidRPr="0081271A">
        <w:rPr>
          <w:rFonts w:ascii="Times New Roman" w:hAnsi="Times New Roman"/>
        </w:rPr>
        <w:t xml:space="preserve">Rivaroxaban Accord </w:t>
      </w:r>
      <w:r w:rsidRPr="0081271A">
        <w:rPr>
          <w:rFonts w:ascii="Times New Roman" w:hAnsi="Times New Roman"/>
        </w:rPr>
        <w:t>da 15 mg una volta al giorno se il rischio di sanguinamento è maggiore del rischio di avere un nuovo coagulo del sangue.</w:t>
      </w:r>
    </w:p>
    <w:p w14:paraId="51F62380" w14:textId="77777777" w:rsidR="000703F8" w:rsidRDefault="000703F8" w:rsidP="00F10264">
      <w:pPr>
        <w:spacing w:after="0" w:line="240" w:lineRule="auto"/>
        <w:ind w:left="600"/>
        <w:rPr>
          <w:rFonts w:ascii="Times New Roman" w:hAnsi="Times New Roman"/>
        </w:rPr>
      </w:pPr>
    </w:p>
    <w:p w14:paraId="6ABCCE79" w14:textId="77777777" w:rsidR="000703F8" w:rsidRPr="00AD1BD8" w:rsidRDefault="000703F8" w:rsidP="00F10264">
      <w:pPr>
        <w:spacing w:after="0" w:line="240" w:lineRule="auto"/>
        <w:ind w:left="600"/>
        <w:rPr>
          <w:rFonts w:ascii="Times New Roman" w:hAnsi="Times New Roman"/>
          <w:b/>
          <w:bCs/>
        </w:rPr>
      </w:pPr>
      <w:r w:rsidRPr="00AD1BD8">
        <w:rPr>
          <w:rFonts w:ascii="Times New Roman" w:hAnsi="Times New Roman"/>
          <w:b/>
          <w:bCs/>
        </w:rPr>
        <w:t xml:space="preserve">Bambini e adolescenti </w:t>
      </w:r>
    </w:p>
    <w:p w14:paraId="6849E427" w14:textId="77777777" w:rsidR="0023539C" w:rsidRDefault="000703F8" w:rsidP="00F10264">
      <w:pPr>
        <w:spacing w:after="0" w:line="240" w:lineRule="auto"/>
        <w:ind w:left="600"/>
        <w:rPr>
          <w:rFonts w:ascii="Times New Roman" w:hAnsi="Times New Roman"/>
        </w:rPr>
      </w:pPr>
      <w:r w:rsidRPr="000703F8">
        <w:rPr>
          <w:rFonts w:ascii="Times New Roman" w:hAnsi="Times New Roman"/>
        </w:rPr>
        <w:t xml:space="preserve">La dose di </w:t>
      </w:r>
      <w:r w:rsidR="0023539C">
        <w:rPr>
          <w:rFonts w:ascii="Times New Roman" w:hAnsi="Times New Roman"/>
        </w:rPr>
        <w:t>Rivaroxaban Accord</w:t>
      </w:r>
      <w:r w:rsidRPr="000703F8">
        <w:rPr>
          <w:rFonts w:ascii="Times New Roman" w:hAnsi="Times New Roman"/>
        </w:rPr>
        <w:t xml:space="preserve"> dipende dal peso corporeo e sarà calcolata dal medico. </w:t>
      </w:r>
    </w:p>
    <w:p w14:paraId="75C29118" w14:textId="77777777" w:rsidR="0023539C" w:rsidRDefault="000703F8" w:rsidP="00F10264">
      <w:pPr>
        <w:spacing w:after="0" w:line="240" w:lineRule="auto"/>
        <w:ind w:left="600"/>
        <w:rPr>
          <w:rFonts w:ascii="Times New Roman" w:hAnsi="Times New Roman"/>
        </w:rPr>
      </w:pPr>
      <w:r w:rsidRPr="000703F8">
        <w:rPr>
          <w:rFonts w:ascii="Times New Roman" w:hAnsi="Times New Roman"/>
        </w:rPr>
        <w:t xml:space="preserve">• La dose raccomandata per i bambini e gli adolescenti di peso corporeo compreso tra 30 kg e 50 kg è una compressa di </w:t>
      </w:r>
      <w:r w:rsidR="0023539C">
        <w:rPr>
          <w:rFonts w:ascii="Times New Roman" w:hAnsi="Times New Roman"/>
        </w:rPr>
        <w:t>Rivaroxaban Accord</w:t>
      </w:r>
      <w:r w:rsidRPr="000703F8">
        <w:rPr>
          <w:rFonts w:ascii="Times New Roman" w:hAnsi="Times New Roman"/>
        </w:rPr>
        <w:t xml:space="preserve"> 15 mg una volta al giorno.</w:t>
      </w:r>
    </w:p>
    <w:p w14:paraId="44453942" w14:textId="77777777" w:rsidR="0023539C" w:rsidRDefault="000703F8" w:rsidP="00F10264">
      <w:pPr>
        <w:spacing w:after="0" w:line="240" w:lineRule="auto"/>
        <w:ind w:left="600"/>
        <w:rPr>
          <w:rFonts w:ascii="Times New Roman" w:hAnsi="Times New Roman"/>
        </w:rPr>
      </w:pPr>
      <w:r w:rsidRPr="000703F8">
        <w:rPr>
          <w:rFonts w:ascii="Times New Roman" w:hAnsi="Times New Roman"/>
        </w:rPr>
        <w:t xml:space="preserve"> • La dose raccomandata per i bambini e gli adolescenti di peso corporeo pari o superiore a 50 kg è una compressa di </w:t>
      </w:r>
      <w:r w:rsidR="0023539C">
        <w:rPr>
          <w:rFonts w:ascii="Times New Roman" w:hAnsi="Times New Roman"/>
        </w:rPr>
        <w:t>Rivaroxaban Accord</w:t>
      </w:r>
      <w:r w:rsidRPr="000703F8">
        <w:rPr>
          <w:rFonts w:ascii="Times New Roman" w:hAnsi="Times New Roman"/>
        </w:rPr>
        <w:t xml:space="preserve"> 20 mg una volta al giorno. Prenda ogni dose di </w:t>
      </w:r>
      <w:r w:rsidR="0023539C">
        <w:rPr>
          <w:rFonts w:ascii="Times New Roman" w:hAnsi="Times New Roman"/>
        </w:rPr>
        <w:t>Rivaroxaban Accord</w:t>
      </w:r>
      <w:r w:rsidRPr="000703F8">
        <w:rPr>
          <w:rFonts w:ascii="Times New Roman" w:hAnsi="Times New Roman"/>
        </w:rPr>
        <w:t xml:space="preserve"> con una bevanda (es. acqua o succo) durante un pasto. Prenda le compresse ogni giorno all’incirca alla stessa ora. Consideri di impostare una sveglia per </w:t>
      </w:r>
      <w:r w:rsidRPr="000703F8">
        <w:rPr>
          <w:rFonts w:ascii="Times New Roman" w:hAnsi="Times New Roman"/>
        </w:rPr>
        <w:lastRenderedPageBreak/>
        <w:t xml:space="preserve">ricordarsene. Per i genitori o i caregiver: per favore osservare il bambino per assicurarsi che l’intera dose venga assunta. </w:t>
      </w:r>
    </w:p>
    <w:p w14:paraId="2EB2766A" w14:textId="77777777" w:rsidR="0023539C" w:rsidRDefault="0023539C" w:rsidP="00F10264">
      <w:pPr>
        <w:spacing w:after="0" w:line="240" w:lineRule="auto"/>
        <w:ind w:left="600"/>
        <w:rPr>
          <w:rFonts w:ascii="Times New Roman" w:hAnsi="Times New Roman"/>
        </w:rPr>
      </w:pPr>
    </w:p>
    <w:p w14:paraId="0F758765" w14:textId="77777777" w:rsidR="005379AB" w:rsidRDefault="000703F8" w:rsidP="00F10264">
      <w:pPr>
        <w:spacing w:after="0" w:line="240" w:lineRule="auto"/>
        <w:ind w:left="600"/>
        <w:rPr>
          <w:rFonts w:ascii="Times New Roman" w:hAnsi="Times New Roman"/>
        </w:rPr>
      </w:pPr>
      <w:r w:rsidRPr="000703F8">
        <w:rPr>
          <w:rFonts w:ascii="Times New Roman" w:hAnsi="Times New Roman"/>
        </w:rPr>
        <w:t xml:space="preserve">Poiché la dose di </w:t>
      </w:r>
      <w:r w:rsidR="0023539C">
        <w:rPr>
          <w:rFonts w:ascii="Times New Roman" w:hAnsi="Times New Roman"/>
        </w:rPr>
        <w:t>Rivaroxaban Accord</w:t>
      </w:r>
      <w:r w:rsidRPr="000703F8">
        <w:rPr>
          <w:rFonts w:ascii="Times New Roman" w:hAnsi="Times New Roman"/>
        </w:rPr>
        <w:t xml:space="preserve"> si basa sul peso corporeo, è importante recarsi alle visite programmate con il medico perché la dose potrebbe dover essere aggiustata al cambiare del peso. </w:t>
      </w:r>
      <w:r w:rsidRPr="007113C4">
        <w:rPr>
          <w:rFonts w:ascii="Times New Roman" w:hAnsi="Times New Roman"/>
          <w:b/>
          <w:bCs/>
        </w:rPr>
        <w:t xml:space="preserve">Non aggiusti mai la dose di </w:t>
      </w:r>
      <w:r w:rsidR="0023539C" w:rsidRPr="007113C4">
        <w:rPr>
          <w:rFonts w:ascii="Times New Roman" w:hAnsi="Times New Roman"/>
          <w:b/>
          <w:bCs/>
        </w:rPr>
        <w:t>Rivaroxaban Accord</w:t>
      </w:r>
      <w:r w:rsidRPr="007113C4">
        <w:rPr>
          <w:rFonts w:ascii="Times New Roman" w:hAnsi="Times New Roman"/>
          <w:b/>
          <w:bCs/>
        </w:rPr>
        <w:t xml:space="preserve"> da solo</w:t>
      </w:r>
      <w:r w:rsidRPr="000703F8">
        <w:rPr>
          <w:rFonts w:ascii="Times New Roman" w:hAnsi="Times New Roman"/>
        </w:rPr>
        <w:t xml:space="preserve">. Se necessario, sarà il medico ad aggiustare la dose. </w:t>
      </w:r>
    </w:p>
    <w:p w14:paraId="2AD7DABA" w14:textId="77777777" w:rsidR="0023539C" w:rsidRDefault="000703F8" w:rsidP="00F10264">
      <w:pPr>
        <w:spacing w:after="0" w:line="240" w:lineRule="auto"/>
        <w:ind w:left="600"/>
        <w:rPr>
          <w:rFonts w:ascii="Times New Roman" w:hAnsi="Times New Roman"/>
        </w:rPr>
      </w:pPr>
      <w:r w:rsidRPr="000703F8">
        <w:rPr>
          <w:rFonts w:ascii="Times New Roman" w:hAnsi="Times New Roman"/>
        </w:rPr>
        <w:t xml:space="preserve">Non suddivida la compressa nel tentativo di frazionare una dose. Se è necessaria una dose inferiore, usi la formulazione alternativa di </w:t>
      </w:r>
      <w:r w:rsidR="0023539C">
        <w:rPr>
          <w:rFonts w:ascii="Times New Roman" w:hAnsi="Times New Roman"/>
        </w:rPr>
        <w:t>Rivaroxaban Accord</w:t>
      </w:r>
      <w:r w:rsidRPr="000703F8">
        <w:rPr>
          <w:rFonts w:ascii="Times New Roman" w:hAnsi="Times New Roman"/>
        </w:rPr>
        <w:t xml:space="preserve"> granuli per sospensione orale. Per i bambini e gli adolescenti che non riescono a deglutire le compresse intere, usare </w:t>
      </w:r>
      <w:r w:rsidR="0023539C">
        <w:rPr>
          <w:rFonts w:ascii="Times New Roman" w:hAnsi="Times New Roman"/>
        </w:rPr>
        <w:t>Rivaroxaban Accord</w:t>
      </w:r>
      <w:r w:rsidRPr="000703F8">
        <w:rPr>
          <w:rFonts w:ascii="Times New Roman" w:hAnsi="Times New Roman"/>
        </w:rPr>
        <w:t xml:space="preserve"> granuli per sospensione orale. Se la sospensione orale non è disponibile, si può frantumare la compressa di </w:t>
      </w:r>
      <w:r w:rsidR="0023539C">
        <w:rPr>
          <w:rFonts w:ascii="Times New Roman" w:hAnsi="Times New Roman"/>
        </w:rPr>
        <w:t>Rivaroxaban Accord</w:t>
      </w:r>
      <w:r w:rsidRPr="000703F8">
        <w:rPr>
          <w:rFonts w:ascii="Times New Roman" w:hAnsi="Times New Roman"/>
        </w:rPr>
        <w:t xml:space="preserve"> e mescolarla con acqua o purea di mele immediatamente prima dell’assunzione. Assumere del cibo dopo aver assunto questa miscela. Se necessario, il medico può anche somministrare la compressa di </w:t>
      </w:r>
      <w:r w:rsidR="0023539C">
        <w:rPr>
          <w:rFonts w:ascii="Times New Roman" w:hAnsi="Times New Roman"/>
        </w:rPr>
        <w:t>Rivaroxaban Accord</w:t>
      </w:r>
      <w:r w:rsidRPr="000703F8">
        <w:rPr>
          <w:rFonts w:ascii="Times New Roman" w:hAnsi="Times New Roman"/>
        </w:rPr>
        <w:t xml:space="preserve"> frantumata tramite una sonda gastrica. </w:t>
      </w:r>
    </w:p>
    <w:p w14:paraId="35EECB6A" w14:textId="77777777" w:rsidR="0023539C" w:rsidRDefault="0023539C" w:rsidP="00F10264">
      <w:pPr>
        <w:spacing w:after="0" w:line="240" w:lineRule="auto"/>
        <w:ind w:left="600"/>
        <w:rPr>
          <w:rFonts w:ascii="Times New Roman" w:hAnsi="Times New Roman"/>
        </w:rPr>
      </w:pPr>
    </w:p>
    <w:p w14:paraId="24FE840A" w14:textId="77777777" w:rsidR="0023539C" w:rsidRPr="00AD1BD8" w:rsidRDefault="000703F8" w:rsidP="00F10264">
      <w:pPr>
        <w:spacing w:after="0" w:line="240" w:lineRule="auto"/>
        <w:ind w:left="600"/>
        <w:rPr>
          <w:rFonts w:ascii="Times New Roman" w:hAnsi="Times New Roman"/>
          <w:b/>
          <w:bCs/>
        </w:rPr>
      </w:pPr>
      <w:r w:rsidRPr="00AD1BD8">
        <w:rPr>
          <w:rFonts w:ascii="Times New Roman" w:hAnsi="Times New Roman"/>
          <w:b/>
          <w:bCs/>
        </w:rPr>
        <w:t xml:space="preserve">Se sputa la dose o vomita </w:t>
      </w:r>
    </w:p>
    <w:p w14:paraId="531C4800" w14:textId="77777777" w:rsidR="0023539C" w:rsidRDefault="000703F8" w:rsidP="00F10264">
      <w:pPr>
        <w:spacing w:after="0" w:line="240" w:lineRule="auto"/>
        <w:ind w:left="600"/>
        <w:rPr>
          <w:rFonts w:ascii="Times New Roman" w:hAnsi="Times New Roman"/>
        </w:rPr>
      </w:pPr>
      <w:r w:rsidRPr="000703F8">
        <w:rPr>
          <w:rFonts w:ascii="Times New Roman" w:hAnsi="Times New Roman"/>
        </w:rPr>
        <w:t>• meno di 30 minuti dopo aver preso</w:t>
      </w:r>
      <w:r w:rsidR="0023539C">
        <w:rPr>
          <w:rFonts w:ascii="Times New Roman" w:hAnsi="Times New Roman"/>
        </w:rPr>
        <w:t>Rivaroxaban Accord</w:t>
      </w:r>
      <w:r w:rsidRPr="000703F8">
        <w:rPr>
          <w:rFonts w:ascii="Times New Roman" w:hAnsi="Times New Roman"/>
        </w:rPr>
        <w:t xml:space="preserve">, prenda una nuova dose. </w:t>
      </w:r>
    </w:p>
    <w:p w14:paraId="7F031611" w14:textId="77777777" w:rsidR="000E4092" w:rsidRDefault="000703F8" w:rsidP="00F10264">
      <w:pPr>
        <w:spacing w:after="0" w:line="240" w:lineRule="auto"/>
        <w:ind w:left="600"/>
        <w:rPr>
          <w:rFonts w:ascii="Times New Roman" w:hAnsi="Times New Roman"/>
        </w:rPr>
      </w:pPr>
      <w:r w:rsidRPr="000703F8">
        <w:rPr>
          <w:rFonts w:ascii="Times New Roman" w:hAnsi="Times New Roman"/>
        </w:rPr>
        <w:t xml:space="preserve">• più di 30 minuti dopo aver preso </w:t>
      </w:r>
      <w:r w:rsidR="0023539C">
        <w:rPr>
          <w:rFonts w:ascii="Times New Roman" w:hAnsi="Times New Roman"/>
        </w:rPr>
        <w:t>Rivaroxaban Accord</w:t>
      </w:r>
      <w:r w:rsidRPr="000703F8">
        <w:rPr>
          <w:rFonts w:ascii="Times New Roman" w:hAnsi="Times New Roman"/>
        </w:rPr>
        <w:t xml:space="preserve">, non prenda una nuova dose. In questo caso, prenda la dose successiva di </w:t>
      </w:r>
      <w:r w:rsidR="0023539C">
        <w:rPr>
          <w:rFonts w:ascii="Times New Roman" w:hAnsi="Times New Roman"/>
        </w:rPr>
        <w:t>Rivaroxaban Accord</w:t>
      </w:r>
      <w:r w:rsidRPr="000703F8">
        <w:rPr>
          <w:rFonts w:ascii="Times New Roman" w:hAnsi="Times New Roman"/>
        </w:rPr>
        <w:t xml:space="preserve"> all’ora usuale. </w:t>
      </w:r>
    </w:p>
    <w:p w14:paraId="347283DC" w14:textId="77777777" w:rsidR="000E4092" w:rsidRDefault="000E4092" w:rsidP="00F10264">
      <w:pPr>
        <w:spacing w:after="0" w:line="240" w:lineRule="auto"/>
        <w:ind w:left="600"/>
        <w:rPr>
          <w:rFonts w:ascii="Times New Roman" w:hAnsi="Times New Roman"/>
        </w:rPr>
      </w:pPr>
    </w:p>
    <w:p w14:paraId="2839682A" w14:textId="77777777" w:rsidR="000703F8" w:rsidRPr="0081271A" w:rsidRDefault="000703F8" w:rsidP="00F10264">
      <w:pPr>
        <w:spacing w:after="0" w:line="240" w:lineRule="auto"/>
        <w:ind w:left="600"/>
        <w:rPr>
          <w:rFonts w:ascii="Times New Roman" w:hAnsi="Times New Roman"/>
        </w:rPr>
      </w:pPr>
      <w:r w:rsidRPr="000703F8">
        <w:rPr>
          <w:rFonts w:ascii="Times New Roman" w:hAnsi="Times New Roman"/>
        </w:rPr>
        <w:t xml:space="preserve">Si rivolga al medico se sputa la dose o vomita ripetutamente dopo aver preso </w:t>
      </w:r>
      <w:r w:rsidR="0023539C">
        <w:rPr>
          <w:rFonts w:ascii="Times New Roman" w:hAnsi="Times New Roman"/>
        </w:rPr>
        <w:t>Rivaroxaban Accord</w:t>
      </w:r>
      <w:r w:rsidRPr="000703F8">
        <w:rPr>
          <w:rFonts w:ascii="Times New Roman" w:hAnsi="Times New Roman"/>
        </w:rPr>
        <w:t>.</w:t>
      </w:r>
    </w:p>
    <w:p w14:paraId="3D5DD38C" w14:textId="77777777" w:rsidR="00F10264" w:rsidRPr="0081271A" w:rsidRDefault="00F10264" w:rsidP="00F10264">
      <w:pPr>
        <w:spacing w:after="0" w:line="240" w:lineRule="auto"/>
        <w:rPr>
          <w:rFonts w:ascii="Times New Roman" w:hAnsi="Times New Roman"/>
          <w:color w:val="000000"/>
        </w:rPr>
      </w:pPr>
    </w:p>
    <w:p w14:paraId="538975DA"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Quando prendere </w:t>
      </w:r>
      <w:r w:rsidR="0031614B" w:rsidRPr="0081271A">
        <w:rPr>
          <w:rFonts w:ascii="Times New Roman" w:hAnsi="Times New Roman"/>
          <w:b/>
          <w:color w:val="000000"/>
        </w:rPr>
        <w:t>Rivaroxaban Accord</w:t>
      </w:r>
    </w:p>
    <w:p w14:paraId="5B7B1DC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Prenda la compressa o le compresse ogni giorno fino a che il medico non le dica di interrompere l’assunzione.</w:t>
      </w:r>
    </w:p>
    <w:p w14:paraId="1D328FF3"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Cerchi di prendere la compressa o le compresse sempre alla stessa ora del giorno, per potersene ricordare più facilmente.</w:t>
      </w:r>
    </w:p>
    <w:p w14:paraId="37C90E48" w14:textId="77777777" w:rsidR="00F10264" w:rsidRDefault="00F10264" w:rsidP="00F10264">
      <w:pPr>
        <w:spacing w:after="0" w:line="240" w:lineRule="auto"/>
        <w:rPr>
          <w:rFonts w:ascii="Times New Roman" w:eastAsia="Times New Roman" w:hAnsi="Times New Roman"/>
          <w:color w:val="000000"/>
          <w:lang w:eastAsia="it-IT"/>
        </w:rPr>
      </w:pPr>
      <w:r w:rsidRPr="0081271A">
        <w:rPr>
          <w:rFonts w:ascii="Times New Roman" w:eastAsia="Times New Roman" w:hAnsi="Times New Roman"/>
          <w:color w:val="000000"/>
          <w:lang w:eastAsia="it-IT"/>
        </w:rPr>
        <w:t xml:space="preserve">Il medico deciderà </w:t>
      </w:r>
      <w:r w:rsidR="009B5393">
        <w:rPr>
          <w:rFonts w:ascii="Times New Roman" w:eastAsia="Times New Roman" w:hAnsi="Times New Roman"/>
          <w:color w:val="000000"/>
          <w:lang w:eastAsia="it-IT"/>
        </w:rPr>
        <w:t xml:space="preserve">la durata del </w:t>
      </w:r>
      <w:r w:rsidRPr="0081271A">
        <w:rPr>
          <w:rFonts w:ascii="Times New Roman" w:eastAsia="Times New Roman" w:hAnsi="Times New Roman"/>
          <w:color w:val="000000"/>
          <w:lang w:eastAsia="it-IT"/>
        </w:rPr>
        <w:t>trattamento.</w:t>
      </w:r>
    </w:p>
    <w:p w14:paraId="3735B20E" w14:textId="77777777" w:rsidR="009B5393" w:rsidRPr="0081271A" w:rsidRDefault="009B5393" w:rsidP="00F10264">
      <w:pPr>
        <w:spacing w:after="0" w:line="240" w:lineRule="auto"/>
        <w:rPr>
          <w:rFonts w:ascii="Times New Roman" w:hAnsi="Times New Roman"/>
          <w:color w:val="000000"/>
        </w:rPr>
      </w:pPr>
    </w:p>
    <w:p w14:paraId="21FC8B0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Per prevenire la formazione di coaguli nel cervello (ictus) e in altri vasi sanguigni nel corpo:</w:t>
      </w:r>
    </w:p>
    <w:p w14:paraId="706E00A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Se il suo battito cardiaco deve essere riportato alla normalità attraverso una procedura denominata cardioversione, prenda </w:t>
      </w:r>
      <w:r w:rsidR="0031614B" w:rsidRPr="0081271A">
        <w:rPr>
          <w:rFonts w:ascii="Times New Roman" w:hAnsi="Times New Roman"/>
          <w:color w:val="000000"/>
        </w:rPr>
        <w:t xml:space="preserve">Rivaroxaban Accord </w:t>
      </w:r>
      <w:r w:rsidRPr="0081271A">
        <w:rPr>
          <w:rFonts w:ascii="Times New Roman" w:hAnsi="Times New Roman"/>
          <w:color w:val="000000"/>
        </w:rPr>
        <w:t>esattamente quando le ha detto il medico.</w:t>
      </w:r>
    </w:p>
    <w:p w14:paraId="471CE016" w14:textId="77777777" w:rsidR="00F10264" w:rsidRPr="0081271A" w:rsidRDefault="00F10264" w:rsidP="00F10264">
      <w:pPr>
        <w:spacing w:after="0" w:line="240" w:lineRule="auto"/>
        <w:rPr>
          <w:rFonts w:ascii="Times New Roman" w:hAnsi="Times New Roman"/>
          <w:color w:val="000000"/>
        </w:rPr>
      </w:pPr>
    </w:p>
    <w:p w14:paraId="39CD93EB"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b/>
          <w:color w:val="000000"/>
        </w:rPr>
        <w:t xml:space="preserve">Se prende più </w:t>
      </w:r>
      <w:r w:rsidR="0031614B" w:rsidRPr="0081271A">
        <w:rPr>
          <w:rFonts w:ascii="Times New Roman" w:hAnsi="Times New Roman"/>
          <w:b/>
          <w:color w:val="000000"/>
        </w:rPr>
        <w:t xml:space="preserve">Rivaroxaban Accord </w:t>
      </w:r>
      <w:r w:rsidRPr="0081271A">
        <w:rPr>
          <w:rFonts w:ascii="Times New Roman" w:hAnsi="Times New Roman"/>
          <w:b/>
          <w:color w:val="000000"/>
        </w:rPr>
        <w:t>di quanto deve</w:t>
      </w:r>
    </w:p>
    <w:p w14:paraId="1EB075B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Si rivolga immediatamente al medico se ha preso troppe compresse di </w:t>
      </w:r>
      <w:r w:rsidR="0031614B" w:rsidRPr="0081271A">
        <w:rPr>
          <w:rFonts w:ascii="Times New Roman" w:hAnsi="Times New Roman"/>
          <w:color w:val="000000"/>
        </w:rPr>
        <w:t>Rivaroxaban Accord</w:t>
      </w:r>
      <w:r w:rsidRPr="0081271A">
        <w:rPr>
          <w:rFonts w:ascii="Times New Roman" w:hAnsi="Times New Roman"/>
          <w:color w:val="000000"/>
        </w:rPr>
        <w:t xml:space="preserve">. Se ha preso una quantità eccessiva di </w:t>
      </w:r>
      <w:r w:rsidR="0031614B" w:rsidRPr="0081271A">
        <w:rPr>
          <w:rFonts w:ascii="Times New Roman" w:hAnsi="Times New Roman"/>
          <w:color w:val="000000"/>
        </w:rPr>
        <w:t>Rivaroxaban Accord</w:t>
      </w:r>
      <w:r w:rsidRPr="0081271A">
        <w:rPr>
          <w:rFonts w:ascii="Times New Roman" w:hAnsi="Times New Roman"/>
          <w:color w:val="000000"/>
        </w:rPr>
        <w:t>, il rischio di sanguinamenti aumenta.</w:t>
      </w:r>
    </w:p>
    <w:p w14:paraId="72A1A58E" w14:textId="77777777" w:rsidR="00F10264" w:rsidRPr="0081271A" w:rsidRDefault="00F10264" w:rsidP="00F10264">
      <w:pPr>
        <w:spacing w:after="0" w:line="240" w:lineRule="auto"/>
        <w:rPr>
          <w:rFonts w:ascii="Times New Roman" w:hAnsi="Times New Roman"/>
          <w:color w:val="000000"/>
        </w:rPr>
      </w:pPr>
    </w:p>
    <w:p w14:paraId="3E5926E1" w14:textId="77777777" w:rsidR="00F10264"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Se dimentica di prendere </w:t>
      </w:r>
      <w:r w:rsidR="0031614B" w:rsidRPr="0081271A">
        <w:rPr>
          <w:rFonts w:ascii="Times New Roman" w:hAnsi="Times New Roman"/>
          <w:b/>
          <w:color w:val="000000"/>
        </w:rPr>
        <w:t>Rivaroxaban Accord</w:t>
      </w:r>
    </w:p>
    <w:p w14:paraId="7D356DF6" w14:textId="77777777" w:rsidR="00907578" w:rsidRPr="0081271A" w:rsidRDefault="00907578" w:rsidP="00F10264">
      <w:pPr>
        <w:keepNext/>
        <w:spacing w:after="0" w:line="240" w:lineRule="auto"/>
        <w:rPr>
          <w:rFonts w:ascii="Times New Roman" w:hAnsi="Times New Roman"/>
          <w:color w:val="000000"/>
        </w:rPr>
      </w:pPr>
      <w:r>
        <w:rPr>
          <w:rFonts w:ascii="Times New Roman" w:hAnsi="Times New Roman"/>
          <w:b/>
          <w:color w:val="000000"/>
        </w:rPr>
        <w:t>Adulti, bambini e adoloscenti</w:t>
      </w:r>
    </w:p>
    <w:p w14:paraId="05C8699C" w14:textId="77777777" w:rsidR="00F10264" w:rsidRPr="0081271A" w:rsidRDefault="00F10264" w:rsidP="00F10264">
      <w:pPr>
        <w:numPr>
          <w:ilvl w:val="0"/>
          <w:numId w:val="12"/>
        </w:numPr>
        <w:tabs>
          <w:tab w:val="clear" w:pos="2247"/>
        </w:tabs>
        <w:spacing w:after="0" w:line="240" w:lineRule="auto"/>
        <w:ind w:left="600" w:right="-2" w:hanging="600"/>
        <w:rPr>
          <w:rFonts w:ascii="Times New Roman" w:hAnsi="Times New Roman"/>
        </w:rPr>
      </w:pPr>
      <w:r w:rsidRPr="0081271A">
        <w:rPr>
          <w:rFonts w:ascii="Times New Roman" w:hAnsi="Times New Roman"/>
        </w:rPr>
        <w:t xml:space="preserve">Se sta prendendo una compressa da 20 mg o una compressa da 15 mg </w:t>
      </w:r>
      <w:r w:rsidRPr="0081271A">
        <w:rPr>
          <w:rFonts w:ascii="Times New Roman" w:hAnsi="Times New Roman"/>
          <w:u w:val="single"/>
        </w:rPr>
        <w:t>una volta</w:t>
      </w:r>
      <w:r w:rsidRPr="0081271A">
        <w:rPr>
          <w:rFonts w:ascii="Times New Roman" w:hAnsi="Times New Roman"/>
        </w:rPr>
        <w:t xml:space="preserve"> al giorno e ha dimenticato una dose, la prenda non appena se ne ricorda. Non prenda più di una compressa in uno stesso giorno per compensare la dimenticanza della dose. Prenda la compressa successiva il giorno seguente e quindi prosegua con una compressa una volta al giorno.</w:t>
      </w:r>
    </w:p>
    <w:p w14:paraId="7488473B" w14:textId="77777777" w:rsidR="00F10264" w:rsidRPr="00AD1BD8" w:rsidRDefault="00907578" w:rsidP="00F10264">
      <w:pPr>
        <w:spacing w:after="0" w:line="240" w:lineRule="auto"/>
        <w:ind w:right="-2"/>
        <w:rPr>
          <w:rFonts w:ascii="Times New Roman" w:hAnsi="Times New Roman"/>
          <w:b/>
          <w:bCs/>
        </w:rPr>
      </w:pPr>
      <w:r w:rsidRPr="00AD1BD8">
        <w:rPr>
          <w:rFonts w:ascii="Times New Roman" w:hAnsi="Times New Roman"/>
          <w:b/>
          <w:bCs/>
        </w:rPr>
        <w:t>Adulti</w:t>
      </w:r>
    </w:p>
    <w:p w14:paraId="2B21A02A" w14:textId="77777777" w:rsidR="00F10264" w:rsidRPr="0081271A" w:rsidRDefault="00F10264" w:rsidP="00F10264">
      <w:pPr>
        <w:numPr>
          <w:ilvl w:val="0"/>
          <w:numId w:val="12"/>
        </w:numPr>
        <w:tabs>
          <w:tab w:val="clear" w:pos="2247"/>
        </w:tabs>
        <w:spacing w:after="0" w:line="240" w:lineRule="auto"/>
        <w:ind w:left="600" w:right="-2" w:hanging="600"/>
        <w:rPr>
          <w:rFonts w:ascii="Times New Roman" w:hAnsi="Times New Roman"/>
        </w:rPr>
      </w:pPr>
      <w:r w:rsidRPr="0081271A">
        <w:rPr>
          <w:rFonts w:ascii="Times New Roman" w:hAnsi="Times New Roman"/>
        </w:rPr>
        <w:t xml:space="preserve">Se sta prendendo una compressa da 15 mg </w:t>
      </w:r>
      <w:r w:rsidRPr="0081271A">
        <w:rPr>
          <w:rFonts w:ascii="Times New Roman" w:hAnsi="Times New Roman"/>
          <w:u w:val="single"/>
        </w:rPr>
        <w:t>due volte</w:t>
      </w:r>
      <w:r w:rsidRPr="0081271A">
        <w:rPr>
          <w:rFonts w:ascii="Times New Roman" w:hAnsi="Times New Roman"/>
        </w:rPr>
        <w:t xml:space="preserve"> al giorno e ha dimenticato una dose, la prenda non appena se ne ricorda</w:t>
      </w:r>
      <w:r w:rsidRPr="0081271A">
        <w:rPr>
          <w:rFonts w:ascii="Times New Roman" w:hAnsi="Times New Roman"/>
          <w:b/>
        </w:rPr>
        <w:t>.</w:t>
      </w:r>
      <w:r w:rsidRPr="0081271A">
        <w:rPr>
          <w:rFonts w:ascii="Times New Roman" w:hAnsi="Times New Roman"/>
        </w:rPr>
        <w:t xml:space="preserve"> Non prenda più di due compresse da 15 mg in uno stesso giorno. Se dimentica una dose, può prendere contemporaneamente due compresse da 15 mg per assumere un totale di due compresse (30 mg) in un giorno. Il giorno seguente, prosegua con una compressa da 15 mg due volte al giorno.</w:t>
      </w:r>
    </w:p>
    <w:p w14:paraId="440A3D4E" w14:textId="77777777" w:rsidR="00345EE7" w:rsidRPr="0081271A" w:rsidRDefault="00345EE7" w:rsidP="00F10264">
      <w:pPr>
        <w:keepNext/>
        <w:spacing w:after="0" w:line="240" w:lineRule="auto"/>
        <w:rPr>
          <w:rFonts w:ascii="Times New Roman" w:hAnsi="Times New Roman"/>
          <w:b/>
          <w:color w:val="000000"/>
        </w:rPr>
      </w:pPr>
    </w:p>
    <w:p w14:paraId="57DEAF34" w14:textId="77777777" w:rsidR="00F10264"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Se interrompe il trattamento con </w:t>
      </w:r>
      <w:r w:rsidR="0031614B" w:rsidRPr="0081271A">
        <w:rPr>
          <w:rFonts w:ascii="Times New Roman" w:hAnsi="Times New Roman"/>
          <w:b/>
          <w:color w:val="000000"/>
        </w:rPr>
        <w:t>Rivaroxaban Accord</w:t>
      </w:r>
    </w:p>
    <w:p w14:paraId="14F43DE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interrompa l’assunzione di </w:t>
      </w:r>
      <w:r w:rsidR="0031614B" w:rsidRPr="0081271A">
        <w:rPr>
          <w:rFonts w:ascii="Times New Roman" w:hAnsi="Times New Roman"/>
          <w:color w:val="000000"/>
        </w:rPr>
        <w:t>Rivaroxaban Accord</w:t>
      </w:r>
      <w:r w:rsidRPr="0081271A">
        <w:rPr>
          <w:rFonts w:ascii="Times New Roman" w:hAnsi="Times New Roman"/>
          <w:color w:val="000000"/>
        </w:rPr>
        <w:t xml:space="preserve"> senza averne prima parlato con il medico, perché </w:t>
      </w:r>
      <w:r w:rsidR="0031614B" w:rsidRPr="0081271A">
        <w:rPr>
          <w:rFonts w:ascii="Times New Roman" w:hAnsi="Times New Roman"/>
          <w:color w:val="000000"/>
        </w:rPr>
        <w:t>Rivaroxaban Accord</w:t>
      </w:r>
      <w:r w:rsidRPr="0081271A">
        <w:rPr>
          <w:rFonts w:ascii="Times New Roman" w:hAnsi="Times New Roman"/>
          <w:color w:val="000000"/>
        </w:rPr>
        <w:t xml:space="preserve"> tratta condizioni gravi e ne evita l’insorgenza.</w:t>
      </w:r>
    </w:p>
    <w:p w14:paraId="78F687FF" w14:textId="77777777" w:rsidR="00F10264" w:rsidRPr="0081271A" w:rsidRDefault="00F10264" w:rsidP="00F10264">
      <w:pPr>
        <w:spacing w:after="0" w:line="240" w:lineRule="auto"/>
        <w:rPr>
          <w:rFonts w:ascii="Times New Roman" w:hAnsi="Times New Roman"/>
          <w:color w:val="000000"/>
        </w:rPr>
      </w:pPr>
    </w:p>
    <w:p w14:paraId="24CC48B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Se ha qualsiasi dubbio sull’uso di questo medicinale, si rivolga al medico o al farmacista.</w:t>
      </w:r>
    </w:p>
    <w:p w14:paraId="4C0F1AF4" w14:textId="77777777" w:rsidR="00F10264" w:rsidRPr="0081271A" w:rsidRDefault="00F10264" w:rsidP="00F10264">
      <w:pPr>
        <w:spacing w:after="0" w:line="240" w:lineRule="auto"/>
        <w:rPr>
          <w:rFonts w:ascii="Times New Roman" w:hAnsi="Times New Roman"/>
          <w:color w:val="000000"/>
        </w:rPr>
      </w:pPr>
    </w:p>
    <w:p w14:paraId="7A89E77E" w14:textId="77777777" w:rsidR="00F10264" w:rsidRPr="0081271A" w:rsidRDefault="00F10264" w:rsidP="00F10264">
      <w:pPr>
        <w:spacing w:after="0" w:line="240" w:lineRule="auto"/>
        <w:rPr>
          <w:rFonts w:ascii="Times New Roman" w:hAnsi="Times New Roman"/>
          <w:color w:val="000000"/>
        </w:rPr>
      </w:pPr>
    </w:p>
    <w:p w14:paraId="1782B959" w14:textId="77777777" w:rsidR="00F10264" w:rsidRPr="0081271A" w:rsidRDefault="00F10264" w:rsidP="00F10264">
      <w:pPr>
        <w:keepNext/>
        <w:numPr>
          <w:ilvl w:val="12"/>
          <w:numId w:val="0"/>
        </w:numPr>
        <w:spacing w:after="0" w:line="240" w:lineRule="auto"/>
        <w:ind w:left="567" w:hanging="567"/>
        <w:rPr>
          <w:rFonts w:ascii="Times New Roman" w:hAnsi="Times New Roman"/>
          <w:b/>
          <w:color w:val="000000"/>
        </w:rPr>
      </w:pPr>
      <w:r w:rsidRPr="0081271A">
        <w:rPr>
          <w:rFonts w:ascii="Times New Roman" w:hAnsi="Times New Roman"/>
          <w:b/>
          <w:color w:val="000000"/>
        </w:rPr>
        <w:t>4.</w:t>
      </w:r>
      <w:r w:rsidRPr="0081271A">
        <w:rPr>
          <w:rFonts w:ascii="Times New Roman" w:hAnsi="Times New Roman"/>
          <w:b/>
          <w:color w:val="000000"/>
        </w:rPr>
        <w:tab/>
        <w:t>Possibili effetti indesiderati</w:t>
      </w:r>
    </w:p>
    <w:p w14:paraId="0D0D4674" w14:textId="77777777" w:rsidR="00F10264" w:rsidRPr="0081271A" w:rsidRDefault="00F10264" w:rsidP="00F10264">
      <w:pPr>
        <w:keepNext/>
        <w:numPr>
          <w:ilvl w:val="12"/>
          <w:numId w:val="0"/>
        </w:numPr>
        <w:spacing w:after="0" w:line="240" w:lineRule="auto"/>
        <w:ind w:left="567" w:hanging="567"/>
        <w:rPr>
          <w:rFonts w:ascii="Times New Roman" w:hAnsi="Times New Roman"/>
          <w:i/>
          <w:color w:val="000000"/>
        </w:rPr>
      </w:pPr>
    </w:p>
    <w:p w14:paraId="51548FAE"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Come tutti i medicinali, </w:t>
      </w:r>
      <w:r w:rsidR="0031614B" w:rsidRPr="0081271A">
        <w:rPr>
          <w:rFonts w:ascii="Times New Roman" w:hAnsi="Times New Roman"/>
          <w:color w:val="000000"/>
        </w:rPr>
        <w:t xml:space="preserve">questo medicinale </w:t>
      </w:r>
      <w:r w:rsidRPr="0081271A">
        <w:rPr>
          <w:rFonts w:ascii="Times New Roman" w:hAnsi="Times New Roman"/>
          <w:color w:val="000000"/>
        </w:rPr>
        <w:t>può causare effetti indesiderati sebbene non tutte le persone li manifestino.</w:t>
      </w:r>
    </w:p>
    <w:p w14:paraId="3418E140" w14:textId="77777777" w:rsidR="00F10264" w:rsidRPr="0081271A" w:rsidRDefault="00F10264" w:rsidP="00F10264">
      <w:pPr>
        <w:numPr>
          <w:ilvl w:val="12"/>
          <w:numId w:val="0"/>
        </w:numPr>
        <w:spacing w:after="0" w:line="240" w:lineRule="auto"/>
        <w:rPr>
          <w:rFonts w:ascii="Times New Roman" w:hAnsi="Times New Roman"/>
          <w:color w:val="000000"/>
        </w:rPr>
      </w:pPr>
    </w:p>
    <w:p w14:paraId="39862253" w14:textId="77777777" w:rsidR="00F10264"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Come altri medicinali simili </w:t>
      </w:r>
      <w:r w:rsidR="00907578">
        <w:rPr>
          <w:rFonts w:ascii="Times New Roman" w:hAnsi="Times New Roman"/>
          <w:color w:val="000000"/>
        </w:rPr>
        <w:t xml:space="preserve"> per ridurre la formazione di trombi</w:t>
      </w:r>
      <w:r w:rsidR="0031614B" w:rsidRPr="0081271A">
        <w:rPr>
          <w:rFonts w:ascii="Times New Roman" w:hAnsi="Times New Roman"/>
          <w:color w:val="000000"/>
        </w:rPr>
        <w:t xml:space="preserve">Rivaroxaban Accord </w:t>
      </w:r>
      <w:r w:rsidRPr="0081271A">
        <w:rPr>
          <w:rFonts w:ascii="Times New Roman" w:hAnsi="Times New Roman"/>
          <w:color w:val="000000"/>
        </w:rPr>
        <w:t>può causare un sanguinamento che può potenzialmente mettere in pericolo la vita del paziente. Un sanguinamento massivo può causare un calo improvviso della pressione arteriosa (shock). In alcuni casi, il sanguinamento può non essere evidente.</w:t>
      </w:r>
    </w:p>
    <w:p w14:paraId="69DFAE54" w14:textId="77777777" w:rsidR="00B616C3" w:rsidRPr="0081271A" w:rsidRDefault="00B616C3" w:rsidP="00F10264">
      <w:pPr>
        <w:spacing w:after="0" w:line="240" w:lineRule="auto"/>
        <w:rPr>
          <w:rFonts w:ascii="Times New Roman" w:hAnsi="Times New Roman"/>
          <w:color w:val="000000"/>
        </w:rPr>
      </w:pPr>
    </w:p>
    <w:p w14:paraId="452FC719" w14:textId="77777777" w:rsidR="00F10264" w:rsidRDefault="00F10264" w:rsidP="00F10264">
      <w:pPr>
        <w:spacing w:after="0" w:line="240" w:lineRule="auto"/>
        <w:rPr>
          <w:rFonts w:ascii="Times New Roman" w:hAnsi="Times New Roman"/>
          <w:color w:val="000000"/>
        </w:rPr>
      </w:pPr>
      <w:r w:rsidRPr="0081271A">
        <w:rPr>
          <w:rFonts w:ascii="Times New Roman" w:hAnsi="Times New Roman"/>
          <w:b/>
          <w:color w:val="000000"/>
        </w:rPr>
        <w:t>Informi immediatamente il medico</w:t>
      </w:r>
      <w:r w:rsidRPr="0081271A">
        <w:rPr>
          <w:rFonts w:ascii="Times New Roman" w:hAnsi="Times New Roman"/>
          <w:color w:val="000000"/>
        </w:rPr>
        <w:t xml:space="preserve"> se nota la comparsa di uno qualsiasi dei seguenti effetti indesiderati:</w:t>
      </w:r>
    </w:p>
    <w:p w14:paraId="54F5EA37" w14:textId="77777777" w:rsidR="00907578" w:rsidRDefault="00907578" w:rsidP="00F10264">
      <w:pPr>
        <w:spacing w:after="0" w:line="240" w:lineRule="auto"/>
        <w:rPr>
          <w:rFonts w:ascii="Times New Roman" w:hAnsi="Times New Roman"/>
          <w:b/>
          <w:bCs/>
          <w:color w:val="000000"/>
        </w:rPr>
      </w:pPr>
      <w:r w:rsidRPr="00AD1BD8">
        <w:rPr>
          <w:rFonts w:ascii="Times New Roman" w:hAnsi="Times New Roman"/>
          <w:b/>
          <w:bCs/>
          <w:color w:val="000000"/>
        </w:rPr>
        <w:t>Segni di sanguinamento</w:t>
      </w:r>
    </w:p>
    <w:p w14:paraId="79271B8A" w14:textId="77777777" w:rsidR="00907578" w:rsidRPr="00AD1BD8" w:rsidRDefault="00907578" w:rsidP="00AD1BD8">
      <w:pPr>
        <w:numPr>
          <w:ilvl w:val="0"/>
          <w:numId w:val="10"/>
        </w:numPr>
        <w:spacing w:after="0" w:line="240" w:lineRule="auto"/>
        <w:rPr>
          <w:rFonts w:ascii="Times New Roman" w:hAnsi="Times New Roman"/>
          <w:color w:val="000000"/>
        </w:rPr>
      </w:pPr>
      <w:r w:rsidRPr="00AD1BD8">
        <w:rPr>
          <w:rFonts w:ascii="Times New Roman" w:hAnsi="Times New Roman"/>
          <w:color w:val="000000"/>
        </w:rPr>
        <w:t>sanguinamento nel cervello o nel cranio (i sintomi possono includere mal di testa, debolezza ad un lato, vomito, convulsioni, diminuzione del livello di coscienza, e rigidità del collo. Una grave emergenza medica. Richieda immediatamente assistenza medica!)</w:t>
      </w:r>
    </w:p>
    <w:p w14:paraId="6C587BFC" w14:textId="77777777" w:rsidR="00F10264" w:rsidRPr="0081271A" w:rsidRDefault="00F10264" w:rsidP="00F10264">
      <w:pPr>
        <w:pStyle w:val="BulletIndent1"/>
        <w:numPr>
          <w:ilvl w:val="0"/>
          <w:numId w:val="10"/>
        </w:numPr>
        <w:spacing w:after="0" w:line="240" w:lineRule="auto"/>
        <w:rPr>
          <w:rFonts w:ascii="Times New Roman" w:hAnsi="Times New Roman"/>
          <w:color w:val="000000"/>
        </w:rPr>
      </w:pPr>
      <w:r w:rsidRPr="0081271A">
        <w:rPr>
          <w:rFonts w:ascii="Times New Roman" w:hAnsi="Times New Roman"/>
          <w:color w:val="000000"/>
        </w:rPr>
        <w:t>perdita di sangue prolungata o eccessiva</w:t>
      </w:r>
    </w:p>
    <w:p w14:paraId="19996052" w14:textId="77777777" w:rsidR="00F10264" w:rsidRPr="0081271A" w:rsidRDefault="00F10264" w:rsidP="00F10264">
      <w:pPr>
        <w:pStyle w:val="BulletIndent1"/>
        <w:numPr>
          <w:ilvl w:val="0"/>
          <w:numId w:val="10"/>
        </w:numPr>
        <w:spacing w:after="0" w:line="240" w:lineRule="auto"/>
        <w:rPr>
          <w:rFonts w:ascii="Times New Roman" w:hAnsi="Times New Roman"/>
          <w:color w:val="000000"/>
        </w:rPr>
      </w:pPr>
      <w:r w:rsidRPr="0081271A">
        <w:rPr>
          <w:rFonts w:ascii="Times New Roman" w:hAnsi="Times New Roman"/>
          <w:color w:val="000000"/>
        </w:rPr>
        <w:t>debolezza inusuale, stanchezza, pallore, capogiro, mal di testa, gonfiori di origine sconosciuta, affanno, dolore al petto o angina pectoris</w:t>
      </w:r>
    </w:p>
    <w:p w14:paraId="2C10E15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Il medico potrà decidere di tenerla sotto stretta osservazione o modificare il tipo di trattamento.</w:t>
      </w:r>
    </w:p>
    <w:p w14:paraId="1EA08465" w14:textId="77777777" w:rsidR="00F10264" w:rsidRPr="0081271A" w:rsidRDefault="00F10264" w:rsidP="00F10264">
      <w:pPr>
        <w:numPr>
          <w:ilvl w:val="12"/>
          <w:numId w:val="0"/>
        </w:numPr>
        <w:spacing w:after="0" w:line="240" w:lineRule="auto"/>
        <w:rPr>
          <w:rFonts w:ascii="Times New Roman" w:hAnsi="Times New Roman"/>
          <w:b/>
          <w:color w:val="000000"/>
        </w:rPr>
      </w:pPr>
    </w:p>
    <w:p w14:paraId="0F03D15D" w14:textId="77777777" w:rsidR="00F10264" w:rsidRPr="0081271A" w:rsidRDefault="00907578" w:rsidP="00F10264">
      <w:pPr>
        <w:spacing w:after="0" w:line="240" w:lineRule="auto"/>
        <w:rPr>
          <w:rFonts w:ascii="Times New Roman" w:hAnsi="Times New Roman"/>
          <w:b/>
        </w:rPr>
      </w:pPr>
      <w:r>
        <w:rPr>
          <w:rFonts w:ascii="Times New Roman" w:hAnsi="Times New Roman"/>
          <w:b/>
        </w:rPr>
        <w:t>Segni di severe</w:t>
      </w:r>
      <w:r w:rsidR="00F10264" w:rsidRPr="0081271A">
        <w:rPr>
          <w:rFonts w:ascii="Times New Roman" w:hAnsi="Times New Roman"/>
          <w:b/>
        </w:rPr>
        <w:t>reazione cutane</w:t>
      </w:r>
      <w:r>
        <w:rPr>
          <w:rFonts w:ascii="Times New Roman" w:hAnsi="Times New Roman"/>
          <w:b/>
        </w:rPr>
        <w:t>e</w:t>
      </w:r>
    </w:p>
    <w:p w14:paraId="208398E1" w14:textId="77777777" w:rsidR="00F10264" w:rsidRPr="0081271A" w:rsidRDefault="00F10264" w:rsidP="00F10264">
      <w:pPr>
        <w:numPr>
          <w:ilvl w:val="0"/>
          <w:numId w:val="5"/>
        </w:numPr>
        <w:tabs>
          <w:tab w:val="clear" w:pos="360"/>
          <w:tab w:val="num" w:pos="567"/>
        </w:tabs>
        <w:spacing w:after="0" w:line="240" w:lineRule="auto"/>
        <w:ind w:left="567" w:hanging="567"/>
        <w:rPr>
          <w:rFonts w:ascii="Times New Roman" w:hAnsi="Times New Roman"/>
        </w:rPr>
      </w:pPr>
      <w:r w:rsidRPr="0081271A">
        <w:rPr>
          <w:rFonts w:ascii="Times New Roman" w:hAnsi="Times New Roman"/>
        </w:rPr>
        <w:t xml:space="preserve">eruzione cutanea diffusa ed intensa, vescicole o lesioni della mucosa, ad esempio nella bocca o negli occhi (Sindrome di Stevens-Johnson/necrolisi edipermica tossica). La frequenza di questo effetto indesiderato è molto rara </w:t>
      </w:r>
    </w:p>
    <w:p w14:paraId="738CBD23" w14:textId="77777777" w:rsidR="00F10264" w:rsidRPr="0081271A" w:rsidRDefault="00F10264" w:rsidP="00F10264">
      <w:pPr>
        <w:numPr>
          <w:ilvl w:val="0"/>
          <w:numId w:val="5"/>
        </w:numPr>
        <w:tabs>
          <w:tab w:val="clear" w:pos="360"/>
          <w:tab w:val="num" w:pos="567"/>
          <w:tab w:val="left" w:pos="1134"/>
        </w:tabs>
        <w:spacing w:after="0" w:line="240" w:lineRule="auto"/>
        <w:ind w:left="567" w:hanging="567"/>
        <w:rPr>
          <w:rFonts w:ascii="Times New Roman" w:hAnsi="Times New Roman"/>
        </w:rPr>
      </w:pPr>
      <w:r w:rsidRPr="0081271A">
        <w:rPr>
          <w:rFonts w:ascii="Times New Roman" w:hAnsi="Times New Roman"/>
        </w:rPr>
        <w:t xml:space="preserve">una reazione al farmaco che causa eruzione cutanea, febbre, infiammazione degli organi interni, anomalie del sangue e malattie che interessano tutto il corpo (sindrome di DRESS). La frequenza di questo effetto indesiderato è molto rara (può interessare fino a 1 </w:t>
      </w:r>
      <w:r w:rsidR="009B5393">
        <w:rPr>
          <w:rFonts w:ascii="Times New Roman" w:hAnsi="Times New Roman"/>
        </w:rPr>
        <w:t>persona</w:t>
      </w:r>
      <w:r w:rsidR="009B5393" w:rsidRPr="0081271A">
        <w:rPr>
          <w:rFonts w:ascii="Times New Roman" w:hAnsi="Times New Roman"/>
        </w:rPr>
        <w:t xml:space="preserve"> </w:t>
      </w:r>
      <w:r w:rsidRPr="0081271A">
        <w:rPr>
          <w:rFonts w:ascii="Times New Roman" w:hAnsi="Times New Roman"/>
        </w:rPr>
        <w:t>su 10.000).</w:t>
      </w:r>
    </w:p>
    <w:p w14:paraId="7940D9E7" w14:textId="77777777" w:rsidR="00F10264" w:rsidRPr="0081271A" w:rsidRDefault="00F10264" w:rsidP="00F10264">
      <w:pPr>
        <w:numPr>
          <w:ilvl w:val="12"/>
          <w:numId w:val="0"/>
        </w:numPr>
        <w:spacing w:after="0" w:line="240" w:lineRule="auto"/>
        <w:rPr>
          <w:rFonts w:ascii="Times New Roman" w:hAnsi="Times New Roman"/>
          <w:b/>
        </w:rPr>
      </w:pPr>
    </w:p>
    <w:p w14:paraId="47F46C3A" w14:textId="77777777" w:rsidR="00F10264" w:rsidRPr="0081271A" w:rsidRDefault="00907578" w:rsidP="00F10264">
      <w:pPr>
        <w:numPr>
          <w:ilvl w:val="12"/>
          <w:numId w:val="0"/>
        </w:numPr>
        <w:spacing w:after="0" w:line="240" w:lineRule="auto"/>
        <w:rPr>
          <w:rFonts w:ascii="Times New Roman" w:hAnsi="Times New Roman"/>
          <w:b/>
        </w:rPr>
      </w:pPr>
      <w:r>
        <w:rPr>
          <w:rFonts w:ascii="Times New Roman" w:hAnsi="Times New Roman"/>
          <w:b/>
        </w:rPr>
        <w:t xml:space="preserve"> Segni di severe </w:t>
      </w:r>
      <w:r w:rsidR="00F10264" w:rsidRPr="0081271A">
        <w:rPr>
          <w:rFonts w:ascii="Times New Roman" w:hAnsi="Times New Roman"/>
          <w:b/>
        </w:rPr>
        <w:t>reazioni allergiche</w:t>
      </w:r>
    </w:p>
    <w:p w14:paraId="06E8C9E9" w14:textId="77777777" w:rsidR="00F10264" w:rsidRPr="0081271A" w:rsidRDefault="00F10264" w:rsidP="00F10264">
      <w:pPr>
        <w:numPr>
          <w:ilvl w:val="0"/>
          <w:numId w:val="5"/>
        </w:numPr>
        <w:tabs>
          <w:tab w:val="left" w:pos="426"/>
        </w:tabs>
        <w:spacing w:after="0" w:line="240" w:lineRule="auto"/>
        <w:rPr>
          <w:rFonts w:ascii="Times New Roman" w:hAnsi="Times New Roman"/>
        </w:rPr>
      </w:pPr>
      <w:r w:rsidRPr="0081271A">
        <w:rPr>
          <w:rFonts w:ascii="Times New Roman" w:hAnsi="Times New Roman"/>
        </w:rPr>
        <w:t>gonfiore del viso, delle labbra, della bocca, della lingua o della gola; difficoltà di deglutizione; orticaria e difficoltà respiratorie; improvvisa riduzione della pressione sanguigna. Le frequenze di quest</w:t>
      </w:r>
      <w:r w:rsidR="00907578">
        <w:rPr>
          <w:rFonts w:ascii="Times New Roman" w:hAnsi="Times New Roman"/>
        </w:rPr>
        <w:t>e severe reazioni allergiche</w:t>
      </w:r>
      <w:r w:rsidRPr="0081271A">
        <w:rPr>
          <w:rFonts w:ascii="Times New Roman" w:hAnsi="Times New Roman"/>
        </w:rPr>
        <w:t xml:space="preserve">sono molto rare (reazioni anafilattiche, tra cui shock anafilattico; 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 xml:space="preserve">su 10.000) e non comuni (angioedema ed edema allergico; 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su 100).</w:t>
      </w:r>
    </w:p>
    <w:p w14:paraId="2B96A525" w14:textId="77777777" w:rsidR="00F10264" w:rsidRPr="0081271A" w:rsidRDefault="00F10264" w:rsidP="00F10264">
      <w:pPr>
        <w:numPr>
          <w:ilvl w:val="12"/>
          <w:numId w:val="0"/>
        </w:numPr>
        <w:spacing w:after="0" w:line="240" w:lineRule="auto"/>
        <w:rPr>
          <w:rFonts w:ascii="Times New Roman" w:hAnsi="Times New Roman"/>
          <w:b/>
          <w:color w:val="000000"/>
        </w:rPr>
      </w:pPr>
    </w:p>
    <w:p w14:paraId="4D4A4A71"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Elenco complessivo dei possibili effetti indesiderati</w:t>
      </w:r>
      <w:r w:rsidR="00907578">
        <w:rPr>
          <w:rFonts w:ascii="Times New Roman" w:hAnsi="Times New Roman"/>
          <w:b/>
          <w:color w:val="000000"/>
        </w:rPr>
        <w:t xml:space="preserve"> trovati negli adulti, bambini e adolescenti</w:t>
      </w:r>
      <w:r w:rsidRPr="0081271A">
        <w:rPr>
          <w:rFonts w:ascii="Times New Roman" w:hAnsi="Times New Roman"/>
          <w:b/>
          <w:color w:val="000000"/>
        </w:rPr>
        <w:t>:</w:t>
      </w:r>
    </w:p>
    <w:p w14:paraId="3616AE43"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1F2818AF"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Comuni </w:t>
      </w:r>
      <w:r w:rsidRPr="0081271A">
        <w:rPr>
          <w:rFonts w:ascii="Times New Roman" w:hAnsi="Times New Roman"/>
        </w:rPr>
        <w:t>(possono interessare fino a 1 </w:t>
      </w:r>
      <w:r w:rsidR="009B5393">
        <w:rPr>
          <w:rFonts w:ascii="Times New Roman" w:hAnsi="Times New Roman"/>
        </w:rPr>
        <w:t>persona</w:t>
      </w:r>
      <w:r w:rsidR="009B5393" w:rsidRPr="0081271A">
        <w:rPr>
          <w:rFonts w:ascii="Times New Roman" w:hAnsi="Times New Roman"/>
        </w:rPr>
        <w:t xml:space="preserve"> </w:t>
      </w:r>
      <w:r w:rsidRPr="0081271A">
        <w:rPr>
          <w:rFonts w:ascii="Times New Roman" w:hAnsi="Times New Roman"/>
        </w:rPr>
        <w:t>su 10):</w:t>
      </w:r>
    </w:p>
    <w:p w14:paraId="6047AAF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riduzione del numero di globuli rossi, che può essere causa di pallore e di debolezza o affanno</w:t>
      </w:r>
    </w:p>
    <w:p w14:paraId="3876CB2E" w14:textId="77777777" w:rsidR="00F10264" w:rsidRPr="0081271A" w:rsidRDefault="00F10264" w:rsidP="00F10264">
      <w:pPr>
        <w:spacing w:after="0" w:line="240" w:lineRule="auto"/>
        <w:ind w:left="142" w:hanging="142"/>
        <w:rPr>
          <w:rFonts w:ascii="Times New Roman" w:hAnsi="Times New Roman"/>
          <w:color w:val="000000"/>
        </w:rPr>
      </w:pPr>
      <w:r w:rsidRPr="0081271A">
        <w:rPr>
          <w:rFonts w:ascii="Times New Roman" w:hAnsi="Times New Roman"/>
          <w:color w:val="000000"/>
        </w:rPr>
        <w:noBreakHyphen/>
        <w:t xml:space="preserve"> sanguinamento nello stomaco o nell’intestino, sanguinamento urogenitale (inclusi sangue nelle urine e mestruazioni abbondanti), perdita di sangue dal naso, sanguinamento gengivale</w:t>
      </w:r>
    </w:p>
    <w:p w14:paraId="405D6A7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nell’occhio (incluso il sanguinamento nel bianco dell’occhio)</w:t>
      </w:r>
    </w:p>
    <w:p w14:paraId="5AC95CD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nei tessuti o in una cavità dell’organismo (ematoma, lividi)</w:t>
      </w:r>
    </w:p>
    <w:p w14:paraId="79FCBF75"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emissione di sangue con la tosse</w:t>
      </w:r>
    </w:p>
    <w:p w14:paraId="7049F3A5"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noBreakHyphen/>
        <w:t xml:space="preserve"> </w:t>
      </w:r>
      <w:r w:rsidRPr="0081271A">
        <w:rPr>
          <w:rFonts w:ascii="Times New Roman" w:hAnsi="Times New Roman"/>
        </w:rPr>
        <w:t>sanguinamento dalla pelle o sotto la pelle</w:t>
      </w:r>
    </w:p>
    <w:p w14:paraId="601502CA"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color w:val="000000"/>
        </w:rPr>
        <w:noBreakHyphen/>
        <w:t xml:space="preserve"> </w:t>
      </w:r>
      <w:r w:rsidRPr="0081271A">
        <w:rPr>
          <w:rFonts w:ascii="Times New Roman" w:hAnsi="Times New Roman"/>
        </w:rPr>
        <w:t>sanguinamento dopo un intervento chirurgico</w:t>
      </w:r>
    </w:p>
    <w:p w14:paraId="2118F758"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perdita di sangue o liquido dalla ferita chirurgica</w:t>
      </w:r>
    </w:p>
    <w:p w14:paraId="55D5BD6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agli arti</w:t>
      </w:r>
    </w:p>
    <w:p w14:paraId="03CF77A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dolore agli arti</w:t>
      </w:r>
    </w:p>
    <w:p w14:paraId="492EF33A" w14:textId="77777777" w:rsidR="00F10264" w:rsidRPr="0081271A" w:rsidRDefault="00F10264" w:rsidP="00F10264">
      <w:pPr>
        <w:numPr>
          <w:ilvl w:val="0"/>
          <w:numId w:val="5"/>
        </w:numPr>
        <w:tabs>
          <w:tab w:val="clear" w:pos="360"/>
          <w:tab w:val="num" w:pos="142"/>
        </w:tabs>
        <w:spacing w:after="0" w:line="240" w:lineRule="auto"/>
        <w:rPr>
          <w:rFonts w:ascii="Times New Roman" w:hAnsi="Times New Roman"/>
          <w:color w:val="000000"/>
        </w:rPr>
      </w:pPr>
      <w:r w:rsidRPr="0081271A">
        <w:rPr>
          <w:rFonts w:ascii="Times New Roman" w:hAnsi="Times New Roman"/>
        </w:rPr>
        <w:t>malfunzionamento dei reni (può essere accertato con le analisi effettuate dal medico)</w:t>
      </w:r>
    </w:p>
    <w:p w14:paraId="2935C79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febbre</w:t>
      </w:r>
    </w:p>
    <w:p w14:paraId="0F35FB2B"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 di stomaco, cattiva digestione, sensazione o stato di malessere, stitichezza, diarrea</w:t>
      </w:r>
    </w:p>
    <w:p w14:paraId="24F14CE8"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bassa pressione sanguigna (i sintomi comprendono capogiro o svenimento in posizione eretta)</w:t>
      </w:r>
    </w:p>
    <w:p w14:paraId="5820212B"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lastRenderedPageBreak/>
        <w:noBreakHyphen/>
        <w:t xml:space="preserve"> diminuzione delle forze e dell’energia (debolezza, stanchezza), mal di testa, capogiro, </w:t>
      </w:r>
    </w:p>
    <w:p w14:paraId="63A553F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eruzione cutanea, prurito</w:t>
      </w:r>
    </w:p>
    <w:p w14:paraId="5894549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aumento di alcuni enzimi del fegato negli esami del sangue</w:t>
      </w:r>
    </w:p>
    <w:p w14:paraId="4D7F42AF" w14:textId="77777777" w:rsidR="00F10264" w:rsidRPr="0081271A" w:rsidRDefault="00F10264" w:rsidP="00F10264">
      <w:pPr>
        <w:spacing w:after="0" w:line="240" w:lineRule="auto"/>
        <w:rPr>
          <w:rFonts w:ascii="Times New Roman" w:hAnsi="Times New Roman"/>
          <w:color w:val="000000"/>
        </w:rPr>
      </w:pPr>
    </w:p>
    <w:p w14:paraId="262E1522"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Non comuni </w:t>
      </w:r>
      <w:r w:rsidRPr="0081271A">
        <w:rPr>
          <w:rFonts w:ascii="Times New Roman" w:hAnsi="Times New Roman"/>
        </w:rPr>
        <w:t xml:space="preserve">(possono interessare fino a 1 </w:t>
      </w:r>
      <w:r w:rsidR="009B5393">
        <w:rPr>
          <w:rFonts w:ascii="Times New Roman" w:hAnsi="Times New Roman"/>
        </w:rPr>
        <w:t>persona</w:t>
      </w:r>
      <w:r w:rsidR="009B5393" w:rsidRPr="0081271A">
        <w:rPr>
          <w:rFonts w:ascii="Times New Roman" w:hAnsi="Times New Roman"/>
        </w:rPr>
        <w:t xml:space="preserve"> </w:t>
      </w:r>
      <w:r w:rsidRPr="0081271A">
        <w:rPr>
          <w:rFonts w:ascii="Times New Roman" w:hAnsi="Times New Roman"/>
        </w:rPr>
        <w:t>su 100):</w:t>
      </w:r>
    </w:p>
    <w:p w14:paraId="50ED7FD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 cervello o all’interno del cranio</w:t>
      </w:r>
      <w:r w:rsidR="00907578">
        <w:rPr>
          <w:rFonts w:ascii="Times New Roman" w:hAnsi="Times New Roman"/>
          <w:color w:val="000000"/>
        </w:rPr>
        <w:t xml:space="preserve"> (vedere sopra, segni di sanguinamento)</w:t>
      </w:r>
    </w:p>
    <w:p w14:paraId="424EF1D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in un’articolazione, che causa dolore e gonfiore</w:t>
      </w:r>
    </w:p>
    <w:p w14:paraId="69A0938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 </w:t>
      </w:r>
      <w:r w:rsidRPr="0081271A">
        <w:rPr>
          <w:rFonts w:ascii="Times New Roman" w:hAnsi="Times New Roman"/>
        </w:rPr>
        <w:t>trombocitopenia (riduzione delle piastrine, che sono le cellule che consentono al sangue di coagulare)</w:t>
      </w:r>
    </w:p>
    <w:p w14:paraId="50498F3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reazioni allergiche, incluse reazioni allergiche cutanee</w:t>
      </w:r>
    </w:p>
    <w:p w14:paraId="3109238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malfunzionamento del fegato (può essere accertato con le analisi effettuate dal medico)</w:t>
      </w:r>
    </w:p>
    <w:p w14:paraId="46A3C782" w14:textId="77777777" w:rsidR="00F10264" w:rsidRPr="0081271A" w:rsidRDefault="00F10264" w:rsidP="00F10264">
      <w:pPr>
        <w:spacing w:after="0" w:line="240" w:lineRule="auto"/>
        <w:ind w:left="142" w:hanging="142"/>
        <w:rPr>
          <w:rFonts w:ascii="Times New Roman" w:hAnsi="Times New Roman"/>
          <w:color w:val="000000"/>
        </w:rPr>
      </w:pPr>
      <w:r w:rsidRPr="0081271A">
        <w:rPr>
          <w:rFonts w:ascii="Times New Roman" w:hAnsi="Times New Roman"/>
        </w:rPr>
        <w:noBreakHyphen/>
        <w:t xml:space="preserve"> analisi del sangue </w:t>
      </w:r>
      <w:r w:rsidR="009B5393">
        <w:rPr>
          <w:rFonts w:ascii="Times New Roman" w:hAnsi="Times New Roman"/>
        </w:rPr>
        <w:t>che evidenziano</w:t>
      </w:r>
      <w:r w:rsidRPr="0081271A">
        <w:rPr>
          <w:rFonts w:ascii="Times New Roman" w:hAnsi="Times New Roman"/>
        </w:rPr>
        <w:t xml:space="preserve"> un aumento della bilirubina, di alcuni enzimi del pancreas o del fegato o del numero di piastrine</w:t>
      </w:r>
    </w:p>
    <w:p w14:paraId="1429902F" w14:textId="77777777" w:rsidR="00F10264" w:rsidRPr="0081271A" w:rsidRDefault="00F10264" w:rsidP="00F10264">
      <w:pPr>
        <w:numPr>
          <w:ilvl w:val="0"/>
          <w:numId w:val="5"/>
        </w:numPr>
        <w:tabs>
          <w:tab w:val="clear" w:pos="360"/>
          <w:tab w:val="num" w:pos="142"/>
        </w:tabs>
        <w:spacing w:after="0" w:line="240" w:lineRule="auto"/>
        <w:rPr>
          <w:rFonts w:ascii="Times New Roman" w:hAnsi="Times New Roman"/>
          <w:color w:val="000000"/>
        </w:rPr>
      </w:pPr>
      <w:r w:rsidRPr="0081271A">
        <w:rPr>
          <w:rFonts w:ascii="Times New Roman" w:hAnsi="Times New Roman"/>
          <w:color w:val="000000"/>
        </w:rPr>
        <w:t>svenimento</w:t>
      </w:r>
    </w:p>
    <w:p w14:paraId="198D1944"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malessere</w:t>
      </w:r>
    </w:p>
    <w:p w14:paraId="550F1666"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battito cardiaco accelerato</w:t>
      </w:r>
    </w:p>
    <w:p w14:paraId="3EDB38F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bocca asciutta</w:t>
      </w:r>
    </w:p>
    <w:p w14:paraId="7B247959"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orticaria</w:t>
      </w:r>
    </w:p>
    <w:p w14:paraId="41503894" w14:textId="77777777" w:rsidR="00F10264" w:rsidRPr="0081271A" w:rsidRDefault="00F10264" w:rsidP="00F10264">
      <w:pPr>
        <w:keepLines/>
        <w:numPr>
          <w:ilvl w:val="12"/>
          <w:numId w:val="0"/>
        </w:numPr>
        <w:spacing w:after="0" w:line="240" w:lineRule="auto"/>
        <w:rPr>
          <w:rFonts w:ascii="Times New Roman" w:hAnsi="Times New Roman"/>
          <w:b/>
          <w:color w:val="000000"/>
        </w:rPr>
      </w:pPr>
    </w:p>
    <w:p w14:paraId="3D975950" w14:textId="77777777" w:rsidR="00F10264" w:rsidRPr="0081271A" w:rsidRDefault="00F10264" w:rsidP="00F10264">
      <w:pPr>
        <w:keepNext/>
        <w:keepLines/>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Rari </w:t>
      </w:r>
      <w:r w:rsidRPr="0081271A">
        <w:rPr>
          <w:rFonts w:ascii="Times New Roman" w:hAnsi="Times New Roman"/>
        </w:rPr>
        <w:t>(possono interessare fino a 1 </w:t>
      </w:r>
      <w:r w:rsidR="009B5393">
        <w:rPr>
          <w:rFonts w:ascii="Times New Roman" w:hAnsi="Times New Roman"/>
        </w:rPr>
        <w:t>persona</w:t>
      </w:r>
      <w:r w:rsidR="009B5393" w:rsidRPr="0081271A">
        <w:rPr>
          <w:rFonts w:ascii="Times New Roman" w:hAnsi="Times New Roman"/>
        </w:rPr>
        <w:t xml:space="preserve"> </w:t>
      </w:r>
      <w:r w:rsidRPr="0081271A">
        <w:rPr>
          <w:rFonts w:ascii="Times New Roman" w:hAnsi="Times New Roman"/>
        </w:rPr>
        <w:t>su 1.000):</w:t>
      </w:r>
    </w:p>
    <w:p w14:paraId="724A19D7"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sanguinamento in un muscolo</w:t>
      </w:r>
    </w:p>
    <w:p w14:paraId="1FCE4DC2" w14:textId="77777777" w:rsidR="00F10264" w:rsidRPr="0081271A" w:rsidRDefault="00F10264" w:rsidP="00F10264">
      <w:pPr>
        <w:numPr>
          <w:ilvl w:val="0"/>
          <w:numId w:val="5"/>
        </w:numPr>
        <w:tabs>
          <w:tab w:val="clear" w:pos="360"/>
          <w:tab w:val="num" w:pos="142"/>
        </w:tabs>
        <w:spacing w:after="0" w:line="240" w:lineRule="auto"/>
        <w:ind w:left="142" w:hanging="142"/>
        <w:rPr>
          <w:rFonts w:ascii="Times New Roman" w:hAnsi="Times New Roman"/>
        </w:rPr>
      </w:pPr>
      <w:r w:rsidRPr="0081271A">
        <w:rPr>
          <w:rFonts w:ascii="Times New Roman" w:hAnsi="Times New Roman"/>
        </w:rPr>
        <w:t>colestasi (diminuzione del flusso della bile, una sostanza prodotta dal fegato), epatite incluso danno epatocellulare (infiammazione del fegato incluso danno epatico)</w:t>
      </w:r>
    </w:p>
    <w:p w14:paraId="4889E0AB"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colorazione gialla della pelle e degli occhi (ittero)</w:t>
      </w:r>
    </w:p>
    <w:p w14:paraId="6C7CEE1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localizzato</w:t>
      </w:r>
    </w:p>
    <w:p w14:paraId="0FC7C141" w14:textId="77777777" w:rsidR="00F10264" w:rsidRPr="0081271A" w:rsidRDefault="00F10264" w:rsidP="00F10264">
      <w:pPr>
        <w:pStyle w:val="EMEABodyText"/>
        <w:keepNext/>
        <w:autoSpaceDE w:val="0"/>
        <w:autoSpaceDN w:val="0"/>
        <w:adjustRightInd w:val="0"/>
        <w:spacing w:after="0" w:line="240" w:lineRule="auto"/>
        <w:ind w:left="142" w:hanging="142"/>
        <w:rPr>
          <w:rFonts w:eastAsia="Calibri"/>
          <w:sz w:val="22"/>
          <w:szCs w:val="22"/>
          <w:lang w:val="it-IT" w:eastAsia="en-US"/>
        </w:rPr>
      </w:pPr>
      <w:r w:rsidRPr="0081271A">
        <w:rPr>
          <w:sz w:val="22"/>
          <w:szCs w:val="22"/>
          <w:lang w:val="it-IT"/>
        </w:rPr>
        <w:noBreakHyphen/>
        <w:t xml:space="preserve"> </w:t>
      </w:r>
      <w:r w:rsidRPr="0081271A">
        <w:rPr>
          <w:rFonts w:eastAsia="Calibri"/>
          <w:sz w:val="22"/>
          <w:szCs w:val="22"/>
          <w:lang w:val="it-IT" w:eastAsia="en-US"/>
        </w:rPr>
        <w:t>formazione di un accumulo di sangue (ematoma) nell’inguine come complicanza di una procedura a livello cardiaco che prevede l’inserimento di un catetere nell’arteria della gamba (pseudoaneurisma)</w:t>
      </w:r>
    </w:p>
    <w:p w14:paraId="7D4D91AF" w14:textId="04F067B2" w:rsidR="00F10264" w:rsidRDefault="00F10264" w:rsidP="00F10264">
      <w:pPr>
        <w:numPr>
          <w:ilvl w:val="12"/>
          <w:numId w:val="0"/>
        </w:numPr>
        <w:spacing w:after="0" w:line="240" w:lineRule="auto"/>
        <w:rPr>
          <w:rFonts w:ascii="Times New Roman" w:hAnsi="Times New Roman"/>
          <w:color w:val="000000"/>
        </w:rPr>
      </w:pPr>
    </w:p>
    <w:p w14:paraId="6A9F0876" w14:textId="77777777" w:rsidR="002459C6" w:rsidRDefault="002459C6" w:rsidP="00F10264">
      <w:pPr>
        <w:numPr>
          <w:ilvl w:val="12"/>
          <w:numId w:val="0"/>
        </w:numPr>
        <w:spacing w:after="0" w:line="240" w:lineRule="auto"/>
        <w:rPr>
          <w:rFonts w:ascii="Times New Roman" w:hAnsi="Times New Roman"/>
          <w:color w:val="000000"/>
        </w:rPr>
      </w:pPr>
      <w:r w:rsidRPr="002459C6">
        <w:rPr>
          <w:rFonts w:ascii="Times New Roman" w:hAnsi="Times New Roman"/>
          <w:color w:val="000000"/>
        </w:rPr>
        <w:t xml:space="preserve">Molto rari (possono manifestarsi fino a 1 persona su 10 000) </w:t>
      </w:r>
    </w:p>
    <w:p w14:paraId="15C6BF4E" w14:textId="719E6984" w:rsidR="002459C6" w:rsidRDefault="002459C6" w:rsidP="00F10264">
      <w:pPr>
        <w:numPr>
          <w:ilvl w:val="12"/>
          <w:numId w:val="0"/>
        </w:numPr>
        <w:spacing w:after="0" w:line="240" w:lineRule="auto"/>
        <w:rPr>
          <w:rFonts w:ascii="Times New Roman" w:hAnsi="Times New Roman"/>
          <w:color w:val="000000"/>
        </w:rPr>
      </w:pPr>
      <w:r w:rsidRPr="002459C6">
        <w:rPr>
          <w:rFonts w:ascii="Times New Roman" w:hAnsi="Times New Roman"/>
          <w:color w:val="000000"/>
        </w:rPr>
        <w:t>- accumulo di eosinofili, un tipo di globuli bianchi granulocitici che causano infiammazione al polmone (polmonite eosinofila)</w:t>
      </w:r>
    </w:p>
    <w:p w14:paraId="6542E98F" w14:textId="77777777" w:rsidR="002459C6" w:rsidRPr="0081271A" w:rsidRDefault="002459C6" w:rsidP="00F10264">
      <w:pPr>
        <w:numPr>
          <w:ilvl w:val="12"/>
          <w:numId w:val="0"/>
        </w:numPr>
        <w:spacing w:after="0" w:line="240" w:lineRule="auto"/>
        <w:rPr>
          <w:rFonts w:ascii="Times New Roman" w:hAnsi="Times New Roman"/>
          <w:color w:val="000000"/>
        </w:rPr>
      </w:pPr>
    </w:p>
    <w:p w14:paraId="23DAD3D2" w14:textId="77777777" w:rsidR="00F10264" w:rsidRPr="0081271A" w:rsidRDefault="00F10264" w:rsidP="00F10264">
      <w:pPr>
        <w:keepNext/>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 xml:space="preserve">Frequenza non nota </w:t>
      </w:r>
      <w:r w:rsidRPr="0081271A">
        <w:rPr>
          <w:rFonts w:ascii="Times New Roman" w:hAnsi="Times New Roman"/>
        </w:rPr>
        <w:t>(la frequenza non può essere definita sulla base dei dati disponibili):</w:t>
      </w:r>
    </w:p>
    <w:p w14:paraId="1CFCF2D6" w14:textId="77777777" w:rsidR="00F10264" w:rsidRDefault="00F10264" w:rsidP="00F10264">
      <w:pPr>
        <w:spacing w:after="0" w:line="240" w:lineRule="auto"/>
        <w:rPr>
          <w:rFonts w:ascii="Times New Roman" w:hAnsi="Times New Roman"/>
        </w:rPr>
      </w:pPr>
      <w:r w:rsidRPr="0081271A">
        <w:rPr>
          <w:rFonts w:ascii="Times New Roman" w:hAnsi="Times New Roman"/>
        </w:rPr>
        <w:noBreakHyphen/>
        <w:t xml:space="preserve"> compromissione renale dopo un sanguinamento intenso</w:t>
      </w:r>
    </w:p>
    <w:p w14:paraId="7F6EADF0" w14:textId="202E12F5" w:rsidR="002F17A5" w:rsidRPr="009D14A1" w:rsidRDefault="002F17A5" w:rsidP="009D14A1">
      <w:pPr>
        <w:pStyle w:val="ListParagraph"/>
        <w:numPr>
          <w:ilvl w:val="0"/>
          <w:numId w:val="5"/>
        </w:numPr>
        <w:spacing w:after="0" w:line="240" w:lineRule="auto"/>
        <w:rPr>
          <w:rFonts w:ascii="Times New Roman" w:hAnsi="Times New Roman"/>
        </w:rPr>
      </w:pPr>
      <w:r w:rsidRPr="002F17A5">
        <w:rPr>
          <w:rFonts w:ascii="Times New Roman" w:hAnsi="Times New Roman"/>
        </w:rPr>
        <w:t xml:space="preserve"> sanguinamento renale alle volte con presenza di sangue nelle urine che porta al mal funzionamento dei reni (Nefropatia da anticoagulanti)</w:t>
      </w:r>
    </w:p>
    <w:p w14:paraId="2EFCC386" w14:textId="44C45229" w:rsidR="00F10264" w:rsidRDefault="00F10264" w:rsidP="00F10264">
      <w:pPr>
        <w:spacing w:after="0" w:line="240" w:lineRule="auto"/>
        <w:rPr>
          <w:rFonts w:ascii="Times New Roman" w:hAnsi="Times New Roman"/>
        </w:rPr>
      </w:pPr>
      <w:r w:rsidRPr="0081271A">
        <w:rPr>
          <w:rFonts w:ascii="Times New Roman" w:hAnsi="Times New Roman"/>
        </w:rPr>
        <w:noBreakHyphen/>
        <w:t xml:space="preserve"> aumento della pressione nei muscoli delle gambe o delle braccia dopo un sanguinamento, che causa dolore, gonfiore, alterazioni della sensibilità, intorpidimento o paralisi (sindrome compartimentale dopo un sanguinamento)</w:t>
      </w:r>
    </w:p>
    <w:p w14:paraId="3A90D59F" w14:textId="77777777" w:rsidR="002459C6" w:rsidRDefault="002459C6" w:rsidP="00F10264">
      <w:pPr>
        <w:spacing w:after="0" w:line="240" w:lineRule="auto"/>
        <w:rPr>
          <w:rFonts w:ascii="Times New Roman" w:hAnsi="Times New Roman"/>
        </w:rPr>
      </w:pPr>
    </w:p>
    <w:p w14:paraId="31E5C5F8" w14:textId="77777777" w:rsidR="00907578" w:rsidRPr="00AD1BD8" w:rsidRDefault="00907578" w:rsidP="00F10264">
      <w:pPr>
        <w:spacing w:after="0" w:line="240" w:lineRule="auto"/>
        <w:rPr>
          <w:rFonts w:ascii="Times New Roman" w:hAnsi="Times New Roman"/>
          <w:b/>
          <w:bCs/>
        </w:rPr>
      </w:pPr>
      <w:r w:rsidRPr="00AD1BD8">
        <w:rPr>
          <w:rFonts w:ascii="Times New Roman" w:hAnsi="Times New Roman"/>
          <w:b/>
          <w:bCs/>
        </w:rPr>
        <w:t xml:space="preserve">Effetti indesiderati in bambini e adolescenti </w:t>
      </w:r>
    </w:p>
    <w:p w14:paraId="56E89036"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In generale, gli effetti indesiderati osservati nei bambini e negli adolescenti trattati con </w:t>
      </w:r>
      <w:r w:rsidR="000F5A98" w:rsidRPr="000F5A98">
        <w:rPr>
          <w:rFonts w:ascii="Times New Roman" w:hAnsi="Times New Roman"/>
        </w:rPr>
        <w:t>Rivaroxaban Accord</w:t>
      </w:r>
      <w:r w:rsidR="000F5A98" w:rsidRPr="000F5A98" w:rsidDel="000F5A98">
        <w:rPr>
          <w:rFonts w:ascii="Times New Roman" w:hAnsi="Times New Roman"/>
        </w:rPr>
        <w:t xml:space="preserve"> </w:t>
      </w:r>
      <w:r w:rsidRPr="00907578">
        <w:rPr>
          <w:rFonts w:ascii="Times New Roman" w:hAnsi="Times New Roman"/>
        </w:rPr>
        <w:t xml:space="preserve">sono stati di tipo simile a quelli osservati negli adulti e sono stati principalmente di gravità da lieve a moderata. Effetti indesiderati che sono stati osservati più spesso nei bambini e negli adolescenti: </w:t>
      </w:r>
    </w:p>
    <w:p w14:paraId="32F14EA5" w14:textId="77777777" w:rsidR="00907578" w:rsidRPr="00AD1BD8" w:rsidRDefault="00907578" w:rsidP="00F10264">
      <w:pPr>
        <w:spacing w:after="0" w:line="240" w:lineRule="auto"/>
        <w:rPr>
          <w:rFonts w:ascii="Times New Roman" w:hAnsi="Times New Roman"/>
          <w:b/>
          <w:bCs/>
        </w:rPr>
      </w:pPr>
    </w:p>
    <w:p w14:paraId="6E62E069" w14:textId="77777777" w:rsidR="00907578" w:rsidRPr="00AD1BD8" w:rsidRDefault="00907578" w:rsidP="00F10264">
      <w:pPr>
        <w:spacing w:after="0" w:line="240" w:lineRule="auto"/>
        <w:rPr>
          <w:rFonts w:ascii="Times New Roman" w:hAnsi="Times New Roman"/>
          <w:b/>
          <w:bCs/>
        </w:rPr>
      </w:pPr>
      <w:r w:rsidRPr="00AD1BD8">
        <w:rPr>
          <w:rFonts w:ascii="Times New Roman" w:hAnsi="Times New Roman"/>
          <w:b/>
          <w:bCs/>
        </w:rPr>
        <w:t>Molto comuni (possono interessare più di 1 persona su 10)</w:t>
      </w:r>
    </w:p>
    <w:p w14:paraId="62481F7E"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 mal di testa </w:t>
      </w:r>
    </w:p>
    <w:p w14:paraId="03ED0EA7"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febbre </w:t>
      </w:r>
    </w:p>
    <w:p w14:paraId="3857C308"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perdita di sangue dal naso </w:t>
      </w:r>
    </w:p>
    <w:p w14:paraId="19E1E3BF"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vomito </w:t>
      </w:r>
    </w:p>
    <w:p w14:paraId="09EAE810" w14:textId="77777777" w:rsidR="00907578" w:rsidRDefault="00907578" w:rsidP="00F10264">
      <w:pPr>
        <w:spacing w:after="0" w:line="240" w:lineRule="auto"/>
        <w:rPr>
          <w:rFonts w:ascii="Times New Roman" w:hAnsi="Times New Roman"/>
        </w:rPr>
      </w:pPr>
    </w:p>
    <w:p w14:paraId="13D560D7" w14:textId="77777777" w:rsidR="00907578" w:rsidRDefault="00907578" w:rsidP="00F10264">
      <w:pPr>
        <w:spacing w:after="0" w:line="240" w:lineRule="auto"/>
        <w:rPr>
          <w:rFonts w:ascii="Times New Roman" w:hAnsi="Times New Roman"/>
          <w:b/>
          <w:bCs/>
        </w:rPr>
      </w:pPr>
      <w:r w:rsidRPr="00AD1BD8">
        <w:rPr>
          <w:rFonts w:ascii="Times New Roman" w:hAnsi="Times New Roman"/>
          <w:b/>
          <w:bCs/>
        </w:rPr>
        <w:t>Comuni (possono interessare fino a 1 persona su 10)</w:t>
      </w:r>
    </w:p>
    <w:p w14:paraId="7BF0E654"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 aumento del battito cardiaco </w:t>
      </w:r>
    </w:p>
    <w:p w14:paraId="63C116A1"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le analisi del sangue possono evidenziare un aumento della bilirubina (pigmento della bile) </w:t>
      </w:r>
    </w:p>
    <w:p w14:paraId="018E10E8" w14:textId="77777777" w:rsidR="00907578" w:rsidRDefault="00907578" w:rsidP="00F10264">
      <w:pPr>
        <w:spacing w:after="0" w:line="240" w:lineRule="auto"/>
        <w:rPr>
          <w:rFonts w:ascii="Times New Roman" w:hAnsi="Times New Roman"/>
        </w:rPr>
      </w:pPr>
      <w:r w:rsidRPr="00907578">
        <w:rPr>
          <w:rFonts w:ascii="Times New Roman" w:hAnsi="Times New Roman"/>
        </w:rPr>
        <w:t xml:space="preserve">− trombocitopenia (riduzione delle piastrine, che sono le cellule che consentono al sangue di coagulare) </w:t>
      </w:r>
    </w:p>
    <w:p w14:paraId="422B55C5" w14:textId="77777777" w:rsidR="00907578" w:rsidRDefault="00907578" w:rsidP="00F10264">
      <w:pPr>
        <w:spacing w:after="0" w:line="240" w:lineRule="auto"/>
        <w:rPr>
          <w:rFonts w:ascii="Times New Roman" w:hAnsi="Times New Roman"/>
        </w:rPr>
      </w:pPr>
      <w:r w:rsidRPr="00907578">
        <w:rPr>
          <w:rFonts w:ascii="Times New Roman" w:hAnsi="Times New Roman"/>
        </w:rPr>
        <w:lastRenderedPageBreak/>
        <w:t xml:space="preserve">− mestruazioni abbondanti </w:t>
      </w:r>
    </w:p>
    <w:p w14:paraId="138636F8" w14:textId="77777777" w:rsidR="00907578" w:rsidRDefault="00907578" w:rsidP="00F10264">
      <w:pPr>
        <w:spacing w:after="0" w:line="240" w:lineRule="auto"/>
        <w:rPr>
          <w:rFonts w:ascii="Times New Roman" w:hAnsi="Times New Roman"/>
        </w:rPr>
      </w:pPr>
    </w:p>
    <w:p w14:paraId="1EF78337" w14:textId="77777777" w:rsidR="00907578" w:rsidRPr="00AD1BD8" w:rsidRDefault="00907578" w:rsidP="00F10264">
      <w:pPr>
        <w:spacing w:after="0" w:line="240" w:lineRule="auto"/>
        <w:rPr>
          <w:rFonts w:ascii="Times New Roman" w:hAnsi="Times New Roman"/>
          <w:b/>
          <w:bCs/>
        </w:rPr>
      </w:pPr>
      <w:r w:rsidRPr="00AD1BD8">
        <w:rPr>
          <w:rFonts w:ascii="Times New Roman" w:hAnsi="Times New Roman"/>
          <w:b/>
          <w:bCs/>
        </w:rPr>
        <w:t>Non comuni (possono interessare fino a 1 persona su 100)</w:t>
      </w:r>
    </w:p>
    <w:p w14:paraId="18719486" w14:textId="77777777" w:rsidR="00907578" w:rsidRPr="0081271A" w:rsidRDefault="00907578" w:rsidP="00F10264">
      <w:pPr>
        <w:spacing w:after="0" w:line="240" w:lineRule="auto"/>
        <w:rPr>
          <w:rFonts w:ascii="Times New Roman" w:hAnsi="Times New Roman"/>
        </w:rPr>
      </w:pPr>
      <w:r w:rsidRPr="00907578">
        <w:rPr>
          <w:rFonts w:ascii="Times New Roman" w:hAnsi="Times New Roman"/>
        </w:rPr>
        <w:t xml:space="preserve"> − le analisi del sangue possono evidenziare un aumento di una sottocategoria della bilirubina (bilirubina diretta, pigmento della bile)</w:t>
      </w:r>
    </w:p>
    <w:p w14:paraId="585B8D5A" w14:textId="77777777" w:rsidR="00F10264" w:rsidRPr="0081271A" w:rsidRDefault="00F10264" w:rsidP="00F10264">
      <w:pPr>
        <w:numPr>
          <w:ilvl w:val="12"/>
          <w:numId w:val="0"/>
        </w:numPr>
        <w:spacing w:after="0" w:line="240" w:lineRule="auto"/>
        <w:rPr>
          <w:rFonts w:ascii="Times New Roman" w:hAnsi="Times New Roman"/>
          <w:color w:val="000000"/>
        </w:rPr>
      </w:pPr>
    </w:p>
    <w:p w14:paraId="4B4AAA22" w14:textId="77777777" w:rsidR="00F10264" w:rsidRPr="0081271A" w:rsidRDefault="00F10264" w:rsidP="00F10264">
      <w:pPr>
        <w:keepNext/>
        <w:numPr>
          <w:ilvl w:val="12"/>
          <w:numId w:val="0"/>
        </w:numPr>
        <w:spacing w:after="0" w:line="240" w:lineRule="auto"/>
        <w:rPr>
          <w:rFonts w:ascii="Times New Roman" w:hAnsi="Times New Roman"/>
          <w:b/>
        </w:rPr>
      </w:pPr>
      <w:r w:rsidRPr="0081271A">
        <w:rPr>
          <w:rFonts w:ascii="Times New Roman" w:hAnsi="Times New Roman"/>
          <w:b/>
        </w:rPr>
        <w:t>Segnalazione degli effetti indesiderati</w:t>
      </w:r>
    </w:p>
    <w:p w14:paraId="0A6DBE89" w14:textId="77777777" w:rsidR="00F10264" w:rsidRPr="0081271A" w:rsidRDefault="00F10264" w:rsidP="00F10264">
      <w:pPr>
        <w:suppressAutoHyphens/>
        <w:spacing w:after="0" w:line="240" w:lineRule="auto"/>
        <w:rPr>
          <w:rFonts w:ascii="Times New Roman" w:hAnsi="Times New Roman"/>
          <w:color w:val="000000"/>
        </w:rPr>
      </w:pPr>
      <w:r w:rsidRPr="0081271A">
        <w:rPr>
          <w:rFonts w:ascii="Times New Roman" w:hAnsi="Times New Roman"/>
          <w:color w:val="000000"/>
        </w:rPr>
        <w:t>Se si manifesta un qualsiasi effetto indesiderato, compresi quelli non elencati in questo foglio, si rivolga al medico o al farmacista.</w:t>
      </w:r>
      <w:r w:rsidRPr="0081271A">
        <w:rPr>
          <w:rFonts w:ascii="Times New Roman" w:hAnsi="Times New Roman"/>
        </w:rPr>
        <w:t xml:space="preserve"> Può inoltre segnalare gli effetti indesiderati direttamente tramite </w:t>
      </w:r>
      <w:r w:rsidRPr="0081271A">
        <w:rPr>
          <w:rFonts w:ascii="Times New Roman" w:hAnsi="Times New Roman"/>
          <w:highlight w:val="lightGray"/>
        </w:rPr>
        <w:t>il sistema nazionale di segnalazione riportato nell’</w:t>
      </w:r>
      <w:hyperlink r:id="rId28" w:history="1">
        <w:r w:rsidRPr="0081271A">
          <w:rPr>
            <w:rStyle w:val="Hyperlink"/>
            <w:rFonts w:ascii="Times New Roman" w:hAnsi="Times New Roman"/>
            <w:highlight w:val="lightGray"/>
          </w:rPr>
          <w:t>allegato V</w:t>
        </w:r>
      </w:hyperlink>
      <w:r w:rsidRPr="0081271A">
        <w:rPr>
          <w:rFonts w:ascii="Times New Roman" w:hAnsi="Times New Roman"/>
        </w:rPr>
        <w:t>. Segnalando gli effetti indesiderati può contribuire a fornire maggiori informazioni sulla sicurezza di questo medicinale.</w:t>
      </w:r>
    </w:p>
    <w:p w14:paraId="2F333BA1" w14:textId="77777777" w:rsidR="00F10264" w:rsidRPr="0081271A" w:rsidRDefault="00F10264" w:rsidP="00F10264">
      <w:pPr>
        <w:numPr>
          <w:ilvl w:val="12"/>
          <w:numId w:val="0"/>
        </w:numPr>
        <w:spacing w:after="0" w:line="240" w:lineRule="auto"/>
        <w:rPr>
          <w:rFonts w:ascii="Times New Roman" w:hAnsi="Times New Roman"/>
          <w:color w:val="000000"/>
        </w:rPr>
      </w:pPr>
    </w:p>
    <w:p w14:paraId="5B834942" w14:textId="77777777" w:rsidR="00F10264" w:rsidRPr="0081271A" w:rsidRDefault="00F10264" w:rsidP="00F10264">
      <w:pPr>
        <w:numPr>
          <w:ilvl w:val="12"/>
          <w:numId w:val="0"/>
        </w:numPr>
        <w:spacing w:after="0" w:line="240" w:lineRule="auto"/>
        <w:rPr>
          <w:rFonts w:ascii="Times New Roman" w:hAnsi="Times New Roman"/>
          <w:color w:val="000000"/>
        </w:rPr>
      </w:pPr>
    </w:p>
    <w:p w14:paraId="569E448A" w14:textId="77777777" w:rsidR="00F10264" w:rsidRPr="0081271A" w:rsidRDefault="00F10264" w:rsidP="00F10264">
      <w:pPr>
        <w:keepNext/>
        <w:numPr>
          <w:ilvl w:val="12"/>
          <w:numId w:val="0"/>
        </w:numPr>
        <w:spacing w:after="0" w:line="240" w:lineRule="auto"/>
        <w:ind w:left="567" w:hanging="567"/>
        <w:rPr>
          <w:rFonts w:ascii="Times New Roman" w:hAnsi="Times New Roman"/>
          <w:color w:val="000000"/>
        </w:rPr>
      </w:pPr>
      <w:r w:rsidRPr="0081271A">
        <w:rPr>
          <w:rFonts w:ascii="Times New Roman" w:hAnsi="Times New Roman"/>
          <w:b/>
          <w:color w:val="000000"/>
        </w:rPr>
        <w:t>5.</w:t>
      </w:r>
      <w:r w:rsidRPr="0081271A">
        <w:rPr>
          <w:rFonts w:ascii="Times New Roman" w:hAnsi="Times New Roman"/>
          <w:b/>
          <w:color w:val="000000"/>
        </w:rPr>
        <w:tab/>
        <w:t xml:space="preserve">Come conservare </w:t>
      </w:r>
      <w:r w:rsidR="0031614B" w:rsidRPr="0081271A">
        <w:rPr>
          <w:rFonts w:ascii="Times New Roman" w:hAnsi="Times New Roman"/>
          <w:b/>
          <w:color w:val="000000"/>
        </w:rPr>
        <w:t>Rivaroxaban Accord</w:t>
      </w:r>
    </w:p>
    <w:p w14:paraId="10B83AA0"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06ADD376"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Conservi questo medicinale fuori dalla vista e dalla portata dei bambini.</w:t>
      </w:r>
    </w:p>
    <w:p w14:paraId="55960658" w14:textId="77777777" w:rsidR="00F10264" w:rsidRPr="0081271A" w:rsidRDefault="00F10264" w:rsidP="00F10264">
      <w:pPr>
        <w:numPr>
          <w:ilvl w:val="12"/>
          <w:numId w:val="0"/>
        </w:numPr>
        <w:spacing w:after="0" w:line="240" w:lineRule="auto"/>
        <w:rPr>
          <w:rFonts w:ascii="Times New Roman" w:hAnsi="Times New Roman"/>
          <w:color w:val="000000"/>
        </w:rPr>
      </w:pPr>
    </w:p>
    <w:p w14:paraId="777E4BD0"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Non usi questo medicinale dopo la data di scadenza che è riportata sul cartone e su ogni blister o flacone dopo Scad./EXP. </w:t>
      </w:r>
    </w:p>
    <w:p w14:paraId="432F4F57"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La data di scadenza si riferisce all’ultimo giorno di quel mese.</w:t>
      </w:r>
    </w:p>
    <w:p w14:paraId="0903A249" w14:textId="77777777" w:rsidR="00F10264" w:rsidRPr="0081271A" w:rsidRDefault="00F10264" w:rsidP="00F10264">
      <w:pPr>
        <w:numPr>
          <w:ilvl w:val="12"/>
          <w:numId w:val="0"/>
        </w:numPr>
        <w:spacing w:after="0" w:line="240" w:lineRule="auto"/>
        <w:rPr>
          <w:rFonts w:ascii="Times New Roman" w:hAnsi="Times New Roman"/>
          <w:color w:val="000000"/>
        </w:rPr>
      </w:pPr>
    </w:p>
    <w:p w14:paraId="6B7590A6"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183B311C" w14:textId="77777777" w:rsidR="00F10264" w:rsidRDefault="00F10264" w:rsidP="00F10264">
      <w:pPr>
        <w:numPr>
          <w:ilvl w:val="12"/>
          <w:numId w:val="0"/>
        </w:numPr>
        <w:spacing w:after="0" w:line="240" w:lineRule="auto"/>
        <w:rPr>
          <w:rFonts w:ascii="Times New Roman" w:hAnsi="Times New Roman"/>
          <w:color w:val="000000"/>
        </w:rPr>
      </w:pPr>
    </w:p>
    <w:p w14:paraId="31D7BBF1" w14:textId="77777777" w:rsidR="006C4E8A" w:rsidRDefault="006C4E8A" w:rsidP="00F10264">
      <w:pPr>
        <w:numPr>
          <w:ilvl w:val="12"/>
          <w:numId w:val="0"/>
        </w:numPr>
        <w:spacing w:after="0" w:line="240" w:lineRule="auto"/>
        <w:rPr>
          <w:rFonts w:ascii="Times New Roman" w:hAnsi="Times New Roman"/>
          <w:color w:val="000000"/>
        </w:rPr>
      </w:pPr>
      <w:r w:rsidRPr="006C4E8A">
        <w:rPr>
          <w:rFonts w:ascii="Times New Roman" w:hAnsi="Times New Roman"/>
          <w:color w:val="000000"/>
        </w:rPr>
        <w:t>Compresse frantumate</w:t>
      </w:r>
    </w:p>
    <w:p w14:paraId="3C51CBF1" w14:textId="77777777" w:rsidR="006C4E8A" w:rsidRDefault="006C4E8A" w:rsidP="00F10264">
      <w:pPr>
        <w:numPr>
          <w:ilvl w:val="12"/>
          <w:numId w:val="0"/>
        </w:numPr>
        <w:spacing w:after="0" w:line="240" w:lineRule="auto"/>
        <w:rPr>
          <w:rFonts w:ascii="Times New Roman" w:hAnsi="Times New Roman"/>
          <w:color w:val="000000"/>
        </w:rPr>
      </w:pPr>
      <w:r w:rsidRPr="006C4E8A">
        <w:rPr>
          <w:rFonts w:ascii="Times New Roman" w:hAnsi="Times New Roman"/>
          <w:color w:val="000000"/>
        </w:rPr>
        <w:t xml:space="preserve"> Le compresse frantumate sono stabili in acqua o purea di mele fino a 4 ore.</w:t>
      </w:r>
    </w:p>
    <w:p w14:paraId="2909A9A7" w14:textId="77777777" w:rsidR="006C4E8A" w:rsidRPr="0081271A" w:rsidRDefault="006C4E8A" w:rsidP="00F10264">
      <w:pPr>
        <w:numPr>
          <w:ilvl w:val="12"/>
          <w:numId w:val="0"/>
        </w:numPr>
        <w:spacing w:after="0" w:line="240" w:lineRule="auto"/>
        <w:rPr>
          <w:rFonts w:ascii="Times New Roman" w:hAnsi="Times New Roman"/>
          <w:color w:val="000000"/>
        </w:rPr>
      </w:pPr>
    </w:p>
    <w:p w14:paraId="72BE41FC"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Non getti alcun medicinale nell’acqua di scarico e nei rifiuti domestici. Chieda al farmacista come eliminare i medicinali che non utilizza più. Questo aiuterà a proteggere l’ambiente.</w:t>
      </w:r>
    </w:p>
    <w:p w14:paraId="07F643FB" w14:textId="77777777" w:rsidR="00F10264" w:rsidRPr="0081271A" w:rsidRDefault="00F10264" w:rsidP="00F10264">
      <w:pPr>
        <w:numPr>
          <w:ilvl w:val="12"/>
          <w:numId w:val="0"/>
        </w:numPr>
        <w:spacing w:after="0" w:line="240" w:lineRule="auto"/>
        <w:rPr>
          <w:rFonts w:ascii="Times New Roman" w:hAnsi="Times New Roman"/>
          <w:color w:val="000000"/>
        </w:rPr>
      </w:pPr>
    </w:p>
    <w:p w14:paraId="0D9AA929" w14:textId="77777777" w:rsidR="00F10264" w:rsidRPr="0081271A" w:rsidRDefault="00F10264" w:rsidP="00F10264">
      <w:pPr>
        <w:numPr>
          <w:ilvl w:val="12"/>
          <w:numId w:val="0"/>
        </w:numPr>
        <w:spacing w:after="0" w:line="240" w:lineRule="auto"/>
        <w:rPr>
          <w:rFonts w:ascii="Times New Roman" w:hAnsi="Times New Roman"/>
          <w:color w:val="000000"/>
        </w:rPr>
      </w:pPr>
    </w:p>
    <w:p w14:paraId="01584D7C" w14:textId="77777777" w:rsidR="00F10264" w:rsidRPr="0081271A" w:rsidRDefault="00F10264" w:rsidP="00F10264">
      <w:pPr>
        <w:keepNext/>
        <w:numPr>
          <w:ilvl w:val="12"/>
          <w:numId w:val="0"/>
        </w:numPr>
        <w:spacing w:after="0" w:line="240" w:lineRule="auto"/>
        <w:ind w:left="567" w:hanging="567"/>
        <w:rPr>
          <w:rFonts w:ascii="Times New Roman" w:hAnsi="Times New Roman"/>
          <w:b/>
          <w:color w:val="000000"/>
        </w:rPr>
      </w:pPr>
      <w:r w:rsidRPr="0081271A">
        <w:rPr>
          <w:rFonts w:ascii="Times New Roman" w:hAnsi="Times New Roman"/>
          <w:b/>
          <w:color w:val="000000"/>
        </w:rPr>
        <w:t>6.</w:t>
      </w:r>
      <w:r w:rsidRPr="0081271A">
        <w:rPr>
          <w:rFonts w:ascii="Times New Roman" w:hAnsi="Times New Roman"/>
          <w:b/>
          <w:color w:val="000000"/>
        </w:rPr>
        <w:tab/>
        <w:t>Contenuto della confezione e altre informazioni</w:t>
      </w:r>
    </w:p>
    <w:p w14:paraId="33A13B61"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4B6FCDF5"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Cosa contiene </w:t>
      </w:r>
      <w:r w:rsidR="0031614B" w:rsidRPr="0081271A">
        <w:rPr>
          <w:rFonts w:ascii="Times New Roman" w:hAnsi="Times New Roman"/>
          <w:b/>
          <w:color w:val="000000"/>
        </w:rPr>
        <w:t>Rivaroxaban Accord</w:t>
      </w:r>
    </w:p>
    <w:p w14:paraId="1B3D0D8E" w14:textId="77777777" w:rsidR="00F10264" w:rsidRPr="0081271A" w:rsidRDefault="00F10264" w:rsidP="00F10264">
      <w:pPr>
        <w:spacing w:after="0" w:line="240" w:lineRule="auto"/>
        <w:ind w:left="567" w:hanging="567"/>
        <w:rPr>
          <w:rFonts w:ascii="Times New Roman" w:hAnsi="Times New Roman"/>
          <w:i/>
          <w:color w:val="000000"/>
        </w:rPr>
      </w:pPr>
      <w:r w:rsidRPr="0081271A">
        <w:rPr>
          <w:rFonts w:ascii="Times New Roman" w:hAnsi="Times New Roman"/>
          <w:color w:val="000000"/>
        </w:rPr>
        <w:noBreakHyphen/>
      </w:r>
      <w:r w:rsidRPr="0081271A">
        <w:rPr>
          <w:rFonts w:ascii="Times New Roman" w:hAnsi="Times New Roman"/>
          <w:color w:val="000000"/>
        </w:rPr>
        <w:tab/>
        <w:t>Il principio attivo è rivaroxaban. Ogni compressa contiene 15 mg o 20 mg di rivaroxaban.</w:t>
      </w:r>
    </w:p>
    <w:p w14:paraId="103DBEC8" w14:textId="77777777" w:rsidR="009B5393"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noBreakHyphen/>
      </w:r>
      <w:r w:rsidRPr="0081271A">
        <w:rPr>
          <w:rFonts w:ascii="Times New Roman" w:hAnsi="Times New Roman"/>
          <w:color w:val="000000"/>
        </w:rPr>
        <w:tab/>
        <w:t xml:space="preserve">Gli altri componenti sono: </w:t>
      </w:r>
    </w:p>
    <w:p w14:paraId="2BCCA8FE" w14:textId="77777777" w:rsidR="009B5393" w:rsidRDefault="009B5393" w:rsidP="00F10264">
      <w:pPr>
        <w:spacing w:after="0" w:line="240" w:lineRule="auto"/>
        <w:ind w:left="567" w:hanging="567"/>
        <w:rPr>
          <w:rFonts w:ascii="Times New Roman" w:hAnsi="Times New Roman"/>
          <w:color w:val="000000"/>
        </w:rPr>
      </w:pPr>
    </w:p>
    <w:p w14:paraId="657BE3CD" w14:textId="77777777" w:rsidR="00714AB9" w:rsidRPr="006E16B7" w:rsidRDefault="00F10264" w:rsidP="00F10264">
      <w:pPr>
        <w:spacing w:after="0" w:line="240" w:lineRule="auto"/>
        <w:ind w:left="567" w:hanging="567"/>
        <w:rPr>
          <w:rFonts w:ascii="Times New Roman" w:hAnsi="Times New Roman"/>
          <w:color w:val="000000"/>
          <w:u w:val="single"/>
        </w:rPr>
      </w:pPr>
      <w:r w:rsidRPr="006E16B7">
        <w:rPr>
          <w:rFonts w:ascii="Times New Roman" w:hAnsi="Times New Roman"/>
          <w:color w:val="000000"/>
          <w:u w:val="single"/>
        </w:rPr>
        <w:t>Nucleo della compressa</w:t>
      </w:r>
    </w:p>
    <w:p w14:paraId="5CDF0CE8"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Lattosio monoidrato</w:t>
      </w:r>
    </w:p>
    <w:p w14:paraId="73FF0D86"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Croscarmellosa sodica (E468)</w:t>
      </w:r>
    </w:p>
    <w:p w14:paraId="1AB6C771"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Sodio laurilsolfato (E487)</w:t>
      </w:r>
    </w:p>
    <w:p w14:paraId="710DF3F8"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Ipromellosa</w:t>
      </w:r>
      <w:r w:rsidR="00905708" w:rsidRPr="0081271A">
        <w:rPr>
          <w:rFonts w:ascii="Times New Roman" w:hAnsi="Times New Roman"/>
        </w:rPr>
        <w:t xml:space="preserve"> 2910</w:t>
      </w:r>
      <w:r w:rsidRPr="0081271A">
        <w:rPr>
          <w:rFonts w:ascii="Times New Roman" w:hAnsi="Times New Roman"/>
        </w:rPr>
        <w:t xml:space="preserve"> </w:t>
      </w:r>
      <w:r w:rsidR="00EC156C" w:rsidRPr="0081271A">
        <w:rPr>
          <w:rFonts w:ascii="Times New Roman" w:hAnsi="Times New Roman"/>
          <w:iCs/>
        </w:rPr>
        <w:t xml:space="preserve">(viscosità nominale 5,1 mPa.S) </w:t>
      </w:r>
      <w:r w:rsidRPr="0081271A">
        <w:rPr>
          <w:rFonts w:ascii="Times New Roman" w:hAnsi="Times New Roman"/>
        </w:rPr>
        <w:t>(E464)</w:t>
      </w:r>
    </w:p>
    <w:p w14:paraId="3F555A98"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Cellulosa microcristallina (E460)</w:t>
      </w:r>
    </w:p>
    <w:p w14:paraId="48814977"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Silice colloidale anidra (E551)</w:t>
      </w:r>
    </w:p>
    <w:p w14:paraId="22EC48AD"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Magnesio stearato (E572)</w:t>
      </w:r>
    </w:p>
    <w:p w14:paraId="5DACE4A5" w14:textId="77777777" w:rsidR="00714AB9" w:rsidRPr="0081271A" w:rsidRDefault="00714AB9" w:rsidP="00714AB9">
      <w:pPr>
        <w:spacing w:after="0" w:line="240" w:lineRule="auto"/>
        <w:ind w:left="567" w:hanging="567"/>
        <w:rPr>
          <w:rFonts w:ascii="Times New Roman" w:hAnsi="Times New Roman"/>
        </w:rPr>
      </w:pPr>
    </w:p>
    <w:p w14:paraId="4CCC78F0" w14:textId="77777777" w:rsidR="00714AB9" w:rsidRPr="0081271A" w:rsidRDefault="00714AB9" w:rsidP="00714AB9">
      <w:pPr>
        <w:spacing w:after="0" w:line="240" w:lineRule="auto"/>
        <w:ind w:left="567" w:hanging="567"/>
        <w:rPr>
          <w:rFonts w:ascii="Times New Roman" w:hAnsi="Times New Roman"/>
          <w:u w:val="single"/>
        </w:rPr>
      </w:pPr>
      <w:r w:rsidRPr="0081271A">
        <w:rPr>
          <w:rFonts w:ascii="Times New Roman" w:hAnsi="Times New Roman"/>
          <w:u w:val="single"/>
        </w:rPr>
        <w:t>Pellicola di rivestimento</w:t>
      </w:r>
    </w:p>
    <w:p w14:paraId="5B4877B6" w14:textId="77777777" w:rsidR="00714AB9" w:rsidRPr="0081271A" w:rsidRDefault="00905708" w:rsidP="00714AB9">
      <w:pPr>
        <w:spacing w:after="0" w:line="240" w:lineRule="auto"/>
        <w:ind w:left="567" w:hanging="567"/>
        <w:rPr>
          <w:rFonts w:ascii="Times New Roman" w:hAnsi="Times New Roman"/>
        </w:rPr>
      </w:pPr>
      <w:r w:rsidRPr="0081271A">
        <w:rPr>
          <w:rFonts w:ascii="Times New Roman" w:hAnsi="Times New Roman"/>
        </w:rPr>
        <w:t>Macrogol</w:t>
      </w:r>
      <w:r w:rsidR="00EC156C" w:rsidRPr="0081271A">
        <w:rPr>
          <w:rFonts w:ascii="Times New Roman" w:hAnsi="Times New Roman"/>
        </w:rPr>
        <w:t xml:space="preserve"> </w:t>
      </w:r>
      <w:r w:rsidR="00714AB9" w:rsidRPr="0081271A">
        <w:rPr>
          <w:rFonts w:ascii="Times New Roman" w:hAnsi="Times New Roman"/>
        </w:rPr>
        <w:t>4000 (E1521)</w:t>
      </w:r>
    </w:p>
    <w:p w14:paraId="062569DF"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Ipromellosa</w:t>
      </w:r>
      <w:r w:rsidR="00905708" w:rsidRPr="0081271A">
        <w:rPr>
          <w:rFonts w:ascii="Times New Roman" w:hAnsi="Times New Roman"/>
        </w:rPr>
        <w:t xml:space="preserve"> 2910</w:t>
      </w:r>
      <w:r w:rsidRPr="0081271A">
        <w:rPr>
          <w:rFonts w:ascii="Times New Roman" w:hAnsi="Times New Roman"/>
        </w:rPr>
        <w:t xml:space="preserve"> </w:t>
      </w:r>
      <w:r w:rsidR="00EC156C" w:rsidRPr="0081271A">
        <w:rPr>
          <w:rFonts w:ascii="Times New Roman" w:hAnsi="Times New Roman"/>
          <w:iCs/>
        </w:rPr>
        <w:t xml:space="preserve">(viscosità nominale 5,1 mPa.S) </w:t>
      </w:r>
      <w:r w:rsidRPr="0081271A">
        <w:rPr>
          <w:rFonts w:ascii="Times New Roman" w:hAnsi="Times New Roman"/>
        </w:rPr>
        <w:t>(E</w:t>
      </w:r>
      <w:r w:rsidR="00EC156C" w:rsidRPr="0081271A">
        <w:rPr>
          <w:rFonts w:ascii="Times New Roman" w:hAnsi="Times New Roman"/>
        </w:rPr>
        <w:t>4</w:t>
      </w:r>
      <w:r w:rsidRPr="0081271A">
        <w:rPr>
          <w:rFonts w:ascii="Times New Roman" w:hAnsi="Times New Roman"/>
        </w:rPr>
        <w:t>64)</w:t>
      </w:r>
    </w:p>
    <w:p w14:paraId="645B40F0"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Titanio diossido (E171)</w:t>
      </w:r>
    </w:p>
    <w:p w14:paraId="1BD7287B" w14:textId="77777777" w:rsidR="00714AB9" w:rsidRPr="0081271A" w:rsidRDefault="00714AB9" w:rsidP="00714AB9">
      <w:pPr>
        <w:spacing w:after="0" w:line="240" w:lineRule="auto"/>
        <w:ind w:left="567" w:hanging="567"/>
        <w:rPr>
          <w:rFonts w:ascii="Times New Roman" w:hAnsi="Times New Roman"/>
        </w:rPr>
      </w:pPr>
      <w:r w:rsidRPr="0081271A">
        <w:rPr>
          <w:rFonts w:ascii="Times New Roman" w:hAnsi="Times New Roman"/>
        </w:rPr>
        <w:t>Ossido di ferro giallo (E172)</w:t>
      </w:r>
    </w:p>
    <w:p w14:paraId="2838C2BD" w14:textId="77777777" w:rsidR="00F10264" w:rsidRPr="0081271A" w:rsidRDefault="00F10264" w:rsidP="00DA444D">
      <w:pPr>
        <w:spacing w:after="0" w:line="240" w:lineRule="auto"/>
        <w:ind w:left="567" w:hanging="567"/>
        <w:rPr>
          <w:rFonts w:ascii="Times New Roman" w:hAnsi="Times New Roman"/>
          <w:color w:val="000000"/>
        </w:rPr>
      </w:pPr>
      <w:r w:rsidRPr="0081271A">
        <w:rPr>
          <w:rFonts w:ascii="Times New Roman" w:hAnsi="Times New Roman"/>
          <w:color w:val="000000"/>
        </w:rPr>
        <w:t xml:space="preserve"> </w:t>
      </w:r>
    </w:p>
    <w:p w14:paraId="24938E26"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Descrizione dell’aspetto di </w:t>
      </w:r>
      <w:r w:rsidR="00714AB9" w:rsidRPr="0081271A">
        <w:rPr>
          <w:rFonts w:ascii="Times New Roman" w:hAnsi="Times New Roman"/>
          <w:b/>
          <w:color w:val="000000"/>
        </w:rPr>
        <w:t xml:space="preserve">Rivaroxaban Accord </w:t>
      </w:r>
      <w:r w:rsidRPr="0081271A">
        <w:rPr>
          <w:rFonts w:ascii="Times New Roman" w:hAnsi="Times New Roman"/>
          <w:b/>
          <w:color w:val="000000"/>
        </w:rPr>
        <w:t>e contenuto della confezione</w:t>
      </w:r>
    </w:p>
    <w:p w14:paraId="4BC11834" w14:textId="77777777" w:rsidR="00642980" w:rsidRPr="0081271A" w:rsidRDefault="00642980" w:rsidP="00F10264">
      <w:pPr>
        <w:numPr>
          <w:ilvl w:val="12"/>
          <w:numId w:val="0"/>
        </w:numPr>
        <w:spacing w:after="0" w:line="240" w:lineRule="auto"/>
        <w:rPr>
          <w:rFonts w:ascii="Times New Roman" w:hAnsi="Times New Roman"/>
          <w:color w:val="000000"/>
        </w:rPr>
      </w:pPr>
    </w:p>
    <w:p w14:paraId="49CA58E8" w14:textId="77777777" w:rsidR="00F10264" w:rsidRPr="0081271A" w:rsidRDefault="00714AB9"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F10264" w:rsidRPr="0081271A">
        <w:rPr>
          <w:rFonts w:ascii="Times New Roman" w:hAnsi="Times New Roman"/>
          <w:color w:val="000000"/>
        </w:rPr>
        <w:t>15 mg</w:t>
      </w:r>
      <w:r w:rsidR="00D61EA0" w:rsidRPr="0081271A">
        <w:rPr>
          <w:rFonts w:ascii="Times New Roman" w:hAnsi="Times New Roman"/>
          <w:color w:val="000000"/>
        </w:rPr>
        <w:t>: compresse</w:t>
      </w:r>
      <w:r w:rsidR="00F10264" w:rsidRPr="0081271A">
        <w:rPr>
          <w:rFonts w:ascii="Times New Roman" w:hAnsi="Times New Roman"/>
          <w:color w:val="000000"/>
        </w:rPr>
        <w:t xml:space="preserve"> di colore rosso, rotonde, biconvesse,</w:t>
      </w:r>
      <w:r w:rsidRPr="0081271A">
        <w:rPr>
          <w:rFonts w:ascii="Times New Roman" w:hAnsi="Times New Roman"/>
          <w:color w:val="000000"/>
        </w:rPr>
        <w:t xml:space="preserve"> con diametro di 5,00 mm circa, rivestite con film,</w:t>
      </w:r>
      <w:r w:rsidR="00F10264" w:rsidRPr="0081271A">
        <w:rPr>
          <w:rFonts w:ascii="Times New Roman" w:hAnsi="Times New Roman"/>
          <w:color w:val="000000"/>
        </w:rPr>
        <w:t xml:space="preserve"> con</w:t>
      </w:r>
      <w:r w:rsidR="00AF05B2">
        <w:rPr>
          <w:rFonts w:ascii="Times New Roman" w:hAnsi="Times New Roman"/>
          <w:color w:val="000000"/>
        </w:rPr>
        <w:t xml:space="preserve"> </w:t>
      </w:r>
      <w:r w:rsidRPr="0081271A">
        <w:rPr>
          <w:rFonts w:ascii="Times New Roman" w:hAnsi="Times New Roman"/>
          <w:color w:val="000000"/>
        </w:rPr>
        <w:t>“IL”</w:t>
      </w:r>
      <w:r w:rsidR="00F10264" w:rsidRPr="0081271A">
        <w:rPr>
          <w:rFonts w:ascii="Times New Roman" w:hAnsi="Times New Roman"/>
          <w:color w:val="000000"/>
        </w:rPr>
        <w:t xml:space="preserve"> </w:t>
      </w:r>
      <w:r w:rsidRPr="0081271A">
        <w:rPr>
          <w:rFonts w:ascii="Times New Roman" w:hAnsi="Times New Roman"/>
          <w:color w:val="000000"/>
        </w:rPr>
        <w:t xml:space="preserve">impresso </w:t>
      </w:r>
      <w:r w:rsidR="00F10264" w:rsidRPr="0081271A">
        <w:rPr>
          <w:rFonts w:ascii="Times New Roman" w:hAnsi="Times New Roman"/>
          <w:color w:val="000000"/>
        </w:rPr>
        <w:t xml:space="preserve">su un lato e </w:t>
      </w:r>
      <w:r w:rsidR="00D61EA0" w:rsidRPr="0081271A">
        <w:rPr>
          <w:rFonts w:ascii="Times New Roman" w:hAnsi="Times New Roman"/>
          <w:color w:val="000000"/>
        </w:rPr>
        <w:t xml:space="preserve">“2” </w:t>
      </w:r>
      <w:r w:rsidR="00F10264" w:rsidRPr="0081271A">
        <w:rPr>
          <w:rFonts w:ascii="Times New Roman" w:hAnsi="Times New Roman"/>
          <w:color w:val="000000"/>
        </w:rPr>
        <w:t>sull’altro lato</w:t>
      </w:r>
      <w:r w:rsidR="00F10264" w:rsidRPr="0081271A">
        <w:rPr>
          <w:rFonts w:ascii="Times New Roman" w:hAnsi="Times New Roman"/>
          <w:iCs/>
          <w:color w:val="000000"/>
        </w:rPr>
        <w:t>.</w:t>
      </w:r>
    </w:p>
    <w:p w14:paraId="72C1AA33" w14:textId="77777777" w:rsidR="00CA5BF6" w:rsidRPr="0081271A" w:rsidRDefault="00905708" w:rsidP="003F7EEA">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Rivaroxaban Accord 15 mg </w:t>
      </w:r>
      <w:r w:rsidR="00F10264" w:rsidRPr="0081271A">
        <w:rPr>
          <w:rFonts w:ascii="Times New Roman" w:hAnsi="Times New Roman"/>
          <w:color w:val="000000"/>
        </w:rPr>
        <w:t xml:space="preserve">compresse </w:t>
      </w:r>
      <w:r w:rsidR="00A405D2" w:rsidRPr="0081271A">
        <w:rPr>
          <w:rFonts w:ascii="Times New Roman" w:hAnsi="Times New Roman"/>
          <w:color w:val="000000"/>
        </w:rPr>
        <w:t xml:space="preserve">rivestite con film </w:t>
      </w:r>
      <w:r w:rsidR="00F10264" w:rsidRPr="0081271A">
        <w:rPr>
          <w:rFonts w:ascii="Times New Roman" w:hAnsi="Times New Roman"/>
          <w:color w:val="000000"/>
        </w:rPr>
        <w:t xml:space="preserve">sono </w:t>
      </w:r>
      <w:r w:rsidR="00A405D2" w:rsidRPr="0081271A">
        <w:rPr>
          <w:rFonts w:ascii="Times New Roman" w:hAnsi="Times New Roman"/>
          <w:color w:val="000000"/>
        </w:rPr>
        <w:t>confezionate in</w:t>
      </w:r>
      <w:r w:rsidR="00AF05B2">
        <w:rPr>
          <w:rFonts w:ascii="Times New Roman" w:hAnsi="Times New Roman"/>
          <w:color w:val="000000"/>
        </w:rPr>
        <w:t xml:space="preserve"> </w:t>
      </w:r>
      <w:r w:rsidR="00F10264" w:rsidRPr="0081271A">
        <w:rPr>
          <w:rFonts w:ascii="Times New Roman" w:hAnsi="Times New Roman"/>
          <w:color w:val="000000"/>
        </w:rPr>
        <w:t>blister</w:t>
      </w:r>
      <w:r w:rsidR="00A405D2" w:rsidRPr="0081271A">
        <w:rPr>
          <w:rFonts w:ascii="Times New Roman" w:hAnsi="Times New Roman"/>
          <w:color w:val="000000"/>
        </w:rPr>
        <w:t xml:space="preserve"> di PVC trasparente/</w:t>
      </w:r>
      <w:r w:rsidR="00E11B4A" w:rsidRPr="0081271A">
        <w:rPr>
          <w:rFonts w:ascii="Times New Roman" w:hAnsi="Times New Roman"/>
          <w:color w:val="000000"/>
        </w:rPr>
        <w:t>a</w:t>
      </w:r>
      <w:r w:rsidR="00A405D2" w:rsidRPr="0081271A">
        <w:rPr>
          <w:rFonts w:ascii="Times New Roman" w:hAnsi="Times New Roman"/>
          <w:color w:val="000000"/>
        </w:rPr>
        <w:t>lluminio</w:t>
      </w:r>
      <w:r w:rsidR="00CA5BF6" w:rsidRPr="0081271A">
        <w:rPr>
          <w:rFonts w:ascii="Times New Roman" w:hAnsi="Times New Roman"/>
          <w:color w:val="000000"/>
        </w:rPr>
        <w:t xml:space="preserve"> disponibili in:</w:t>
      </w:r>
    </w:p>
    <w:p w14:paraId="0AAB5247" w14:textId="77777777" w:rsidR="00CA5BF6" w:rsidRPr="0081271A" w:rsidRDefault="00CA5BF6" w:rsidP="003F7EEA">
      <w:pPr>
        <w:numPr>
          <w:ilvl w:val="12"/>
          <w:numId w:val="0"/>
        </w:numPr>
        <w:spacing w:after="0" w:line="240" w:lineRule="auto"/>
        <w:rPr>
          <w:rFonts w:ascii="Times New Roman" w:hAnsi="Times New Roman"/>
        </w:rPr>
      </w:pPr>
      <w:r w:rsidRPr="0081271A">
        <w:rPr>
          <w:rFonts w:ascii="Times New Roman" w:hAnsi="Times New Roman"/>
          <w:color w:val="000000"/>
        </w:rPr>
        <w:lastRenderedPageBreak/>
        <w:t>- blister</w:t>
      </w:r>
      <w:r w:rsidR="00F10264" w:rsidRPr="0081271A">
        <w:rPr>
          <w:rFonts w:ascii="Times New Roman" w:hAnsi="Times New Roman"/>
          <w:color w:val="000000"/>
        </w:rPr>
        <w:t xml:space="preserve"> da 10, </w:t>
      </w:r>
      <w:r w:rsidR="00F10264" w:rsidRPr="0081271A">
        <w:rPr>
          <w:rFonts w:ascii="Times New Roman" w:hAnsi="Times New Roman"/>
        </w:rPr>
        <w:t>14, 28,</w:t>
      </w:r>
      <w:r w:rsidR="00A405D2" w:rsidRPr="0081271A">
        <w:rPr>
          <w:rFonts w:ascii="Times New Roman" w:hAnsi="Times New Roman"/>
        </w:rPr>
        <w:t xml:space="preserve"> 30,</w:t>
      </w:r>
      <w:r w:rsidR="00F10264" w:rsidRPr="0081271A">
        <w:rPr>
          <w:rFonts w:ascii="Times New Roman" w:hAnsi="Times New Roman"/>
        </w:rPr>
        <w:t xml:space="preserve"> 42</w:t>
      </w:r>
      <w:r w:rsidR="00A405D2" w:rsidRPr="0081271A">
        <w:rPr>
          <w:rFonts w:ascii="Times New Roman" w:hAnsi="Times New Roman"/>
        </w:rPr>
        <w:t>, 48, 56, 90,</w:t>
      </w:r>
      <w:r w:rsidR="00F10264" w:rsidRPr="0081271A">
        <w:rPr>
          <w:rFonts w:ascii="Times New Roman" w:hAnsi="Times New Roman"/>
          <w:color w:val="000000"/>
        </w:rPr>
        <w:t xml:space="preserve"> 98 </w:t>
      </w:r>
      <w:r w:rsidR="00A405D2" w:rsidRPr="0081271A">
        <w:rPr>
          <w:rFonts w:ascii="Times New Roman" w:hAnsi="Times New Roman"/>
          <w:color w:val="000000"/>
        </w:rPr>
        <w:t xml:space="preserve">o 100 </w:t>
      </w:r>
      <w:r w:rsidR="00F10264" w:rsidRPr="0081271A">
        <w:rPr>
          <w:rFonts w:ascii="Times New Roman" w:hAnsi="Times New Roman"/>
        </w:rPr>
        <w:t>compresse o</w:t>
      </w:r>
    </w:p>
    <w:p w14:paraId="6980290F" w14:textId="77777777" w:rsidR="00CA5BF6" w:rsidRPr="0081271A" w:rsidRDefault="00CA5BF6" w:rsidP="003F7EEA">
      <w:pPr>
        <w:numPr>
          <w:ilvl w:val="12"/>
          <w:numId w:val="0"/>
        </w:numPr>
        <w:spacing w:after="0" w:line="240" w:lineRule="auto"/>
        <w:rPr>
          <w:rFonts w:ascii="Times New Roman" w:hAnsi="Times New Roman"/>
          <w:color w:val="000000"/>
        </w:rPr>
      </w:pPr>
      <w:r w:rsidRPr="0081271A">
        <w:rPr>
          <w:rFonts w:ascii="Times New Roman" w:hAnsi="Times New Roman"/>
        </w:rPr>
        <w:t xml:space="preserve">- </w:t>
      </w:r>
      <w:r w:rsidR="00F10264" w:rsidRPr="0081271A">
        <w:rPr>
          <w:rFonts w:ascii="Times New Roman" w:hAnsi="Times New Roman"/>
        </w:rPr>
        <w:t xml:space="preserve">blister </w:t>
      </w:r>
      <w:r w:rsidR="00A405D2" w:rsidRPr="0081271A">
        <w:rPr>
          <w:rFonts w:ascii="Times New Roman" w:hAnsi="Times New Roman"/>
        </w:rPr>
        <w:t xml:space="preserve">perforati </w:t>
      </w:r>
      <w:r w:rsidR="00F10264" w:rsidRPr="0081271A">
        <w:rPr>
          <w:rFonts w:ascii="Times New Roman" w:hAnsi="Times New Roman"/>
        </w:rPr>
        <w:t xml:space="preserve">per dose unitaria da 10 x 1 o </w:t>
      </w:r>
      <w:r w:rsidR="00F10264" w:rsidRPr="0081271A">
        <w:rPr>
          <w:rFonts w:ascii="Times New Roman" w:hAnsi="Times New Roman"/>
          <w:color w:val="000000"/>
        </w:rPr>
        <w:t>100 x 1 compresse</w:t>
      </w:r>
      <w:r w:rsidR="00A405D2" w:rsidRPr="0081271A">
        <w:rPr>
          <w:rFonts w:ascii="Times New Roman" w:hAnsi="Times New Roman"/>
          <w:color w:val="000000"/>
        </w:rPr>
        <w:t>.</w:t>
      </w:r>
      <w:r w:rsidR="00AF05B2">
        <w:rPr>
          <w:rFonts w:ascii="Times New Roman" w:hAnsi="Times New Roman"/>
          <w:color w:val="000000"/>
        </w:rPr>
        <w:t xml:space="preserve"> </w:t>
      </w:r>
    </w:p>
    <w:p w14:paraId="74B41849" w14:textId="77777777" w:rsidR="00F10264" w:rsidRPr="0081271A" w:rsidRDefault="00A405D2" w:rsidP="003F7EEA">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Rivaroxaban Accord </w:t>
      </w:r>
      <w:r w:rsidR="00905708" w:rsidRPr="0081271A">
        <w:rPr>
          <w:rFonts w:ascii="Times New Roman" w:hAnsi="Times New Roman"/>
          <w:color w:val="000000"/>
        </w:rPr>
        <w:t xml:space="preserve">15 mg </w:t>
      </w:r>
      <w:r w:rsidRPr="0081271A">
        <w:rPr>
          <w:rFonts w:ascii="Times New Roman" w:hAnsi="Times New Roman"/>
          <w:color w:val="000000"/>
        </w:rPr>
        <w:t>compresse rivestite con film sono disponibili</w:t>
      </w:r>
      <w:r w:rsidR="00E11B4A" w:rsidRPr="0081271A">
        <w:rPr>
          <w:rFonts w:ascii="Times New Roman" w:hAnsi="Times New Roman"/>
          <w:color w:val="000000"/>
        </w:rPr>
        <w:t xml:space="preserve"> anche</w:t>
      </w:r>
      <w:r w:rsidR="000A33DE" w:rsidRPr="0081271A">
        <w:rPr>
          <w:rFonts w:ascii="Times New Roman" w:hAnsi="Times New Roman"/>
          <w:color w:val="000000"/>
        </w:rPr>
        <w:t xml:space="preserve"> </w:t>
      </w:r>
      <w:r w:rsidR="00F10264" w:rsidRPr="0081271A">
        <w:rPr>
          <w:rFonts w:ascii="Times New Roman" w:hAnsi="Times New Roman"/>
          <w:color w:val="000000"/>
        </w:rPr>
        <w:t>in flaconi</w:t>
      </w:r>
      <w:r w:rsidRPr="0081271A">
        <w:rPr>
          <w:rFonts w:ascii="Times New Roman" w:hAnsi="Times New Roman"/>
          <w:color w:val="000000"/>
        </w:rPr>
        <w:t xml:space="preserve"> HDPE</w:t>
      </w:r>
      <w:r w:rsidR="00F10264" w:rsidRPr="0081271A">
        <w:rPr>
          <w:rFonts w:ascii="Times New Roman" w:hAnsi="Times New Roman"/>
          <w:color w:val="000000"/>
        </w:rPr>
        <w:t xml:space="preserve"> </w:t>
      </w:r>
      <w:r w:rsidRPr="0081271A">
        <w:rPr>
          <w:rFonts w:ascii="Times New Roman" w:hAnsi="Times New Roman"/>
          <w:color w:val="000000"/>
        </w:rPr>
        <w:t>contenenti 30, 90 o 5</w:t>
      </w:r>
      <w:r w:rsidR="00F10264" w:rsidRPr="0081271A">
        <w:rPr>
          <w:rFonts w:ascii="Times New Roman" w:hAnsi="Times New Roman"/>
          <w:color w:val="000000"/>
        </w:rPr>
        <w:t>00 compresse.</w:t>
      </w:r>
    </w:p>
    <w:p w14:paraId="3C14A1AE" w14:textId="77777777" w:rsidR="00F10264" w:rsidRPr="0081271A" w:rsidRDefault="00F10264" w:rsidP="00F10264">
      <w:pPr>
        <w:numPr>
          <w:ilvl w:val="12"/>
          <w:numId w:val="0"/>
        </w:numPr>
        <w:spacing w:after="0" w:line="240" w:lineRule="auto"/>
        <w:rPr>
          <w:rFonts w:ascii="Times New Roman" w:hAnsi="Times New Roman"/>
          <w:color w:val="000000"/>
        </w:rPr>
      </w:pPr>
    </w:p>
    <w:p w14:paraId="7E8B5F1B" w14:textId="77777777" w:rsidR="00F10264" w:rsidRPr="0081271A" w:rsidRDefault="00A405D2" w:rsidP="00F10264">
      <w:pPr>
        <w:numPr>
          <w:ilvl w:val="12"/>
          <w:numId w:val="0"/>
        </w:num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20 mg</w:t>
      </w:r>
      <w:r w:rsidRPr="0081271A">
        <w:rPr>
          <w:rFonts w:ascii="Times New Roman" w:hAnsi="Times New Roman"/>
        </w:rPr>
        <w:t>:</w:t>
      </w:r>
      <w:r w:rsidR="00F10264" w:rsidRPr="0081271A">
        <w:rPr>
          <w:rFonts w:ascii="Times New Roman" w:hAnsi="Times New Roman"/>
        </w:rPr>
        <w:t xml:space="preserve"> </w:t>
      </w:r>
      <w:r w:rsidRPr="0081271A">
        <w:rPr>
          <w:rFonts w:ascii="Times New Roman" w:hAnsi="Times New Roman"/>
        </w:rPr>
        <w:t xml:space="preserve">compresse </w:t>
      </w:r>
      <w:r w:rsidR="00F10264" w:rsidRPr="0081271A">
        <w:rPr>
          <w:rFonts w:ascii="Times New Roman" w:hAnsi="Times New Roman"/>
        </w:rPr>
        <w:t xml:space="preserve">di colore rosso </w:t>
      </w:r>
      <w:r w:rsidRPr="0081271A">
        <w:rPr>
          <w:rFonts w:ascii="Times New Roman" w:hAnsi="Times New Roman"/>
        </w:rPr>
        <w:t>scuro</w:t>
      </w:r>
      <w:r w:rsidR="00F10264" w:rsidRPr="0081271A">
        <w:rPr>
          <w:rFonts w:ascii="Times New Roman" w:hAnsi="Times New Roman"/>
        </w:rPr>
        <w:t>, rotonde, biconvesse,</w:t>
      </w:r>
      <w:r w:rsidR="00E11B4A" w:rsidRPr="0081271A">
        <w:rPr>
          <w:rFonts w:ascii="Times New Roman" w:hAnsi="Times New Roman"/>
        </w:rPr>
        <w:t xml:space="preserve"> con diametro di 6,00 mm circa,</w:t>
      </w:r>
      <w:r w:rsidR="00F10264" w:rsidRPr="0081271A">
        <w:rPr>
          <w:rFonts w:ascii="Times New Roman" w:hAnsi="Times New Roman"/>
        </w:rPr>
        <w:t xml:space="preserve"> </w:t>
      </w:r>
      <w:r w:rsidRPr="0081271A">
        <w:rPr>
          <w:rFonts w:ascii="Times New Roman" w:hAnsi="Times New Roman"/>
        </w:rPr>
        <w:t xml:space="preserve">rivestite con film, </w:t>
      </w:r>
      <w:r w:rsidR="00F10264" w:rsidRPr="0081271A">
        <w:rPr>
          <w:rFonts w:ascii="Times New Roman" w:hAnsi="Times New Roman"/>
        </w:rPr>
        <w:t xml:space="preserve">con </w:t>
      </w:r>
      <w:r w:rsidRPr="0081271A">
        <w:rPr>
          <w:rFonts w:ascii="Times New Roman" w:hAnsi="Times New Roman"/>
        </w:rPr>
        <w:t xml:space="preserve">“IL3” impresso </w:t>
      </w:r>
      <w:r w:rsidR="00F10264" w:rsidRPr="0081271A">
        <w:rPr>
          <w:rFonts w:ascii="Times New Roman" w:hAnsi="Times New Roman"/>
        </w:rPr>
        <w:t xml:space="preserve">su un lato e </w:t>
      </w:r>
      <w:r w:rsidRPr="0081271A">
        <w:rPr>
          <w:rFonts w:ascii="Times New Roman" w:hAnsi="Times New Roman"/>
        </w:rPr>
        <w:t>lisce</w:t>
      </w:r>
      <w:r w:rsidR="00F10264" w:rsidRPr="0081271A">
        <w:rPr>
          <w:rFonts w:ascii="Times New Roman" w:hAnsi="Times New Roman"/>
        </w:rPr>
        <w:t xml:space="preserve"> sull’altro lato.</w:t>
      </w:r>
    </w:p>
    <w:p w14:paraId="43CC9947" w14:textId="77777777" w:rsidR="00CA5BF6" w:rsidRPr="0081271A" w:rsidRDefault="00A405D2" w:rsidP="00A405D2">
      <w:pPr>
        <w:numPr>
          <w:ilvl w:val="12"/>
          <w:numId w:val="0"/>
        </w:numPr>
        <w:spacing w:after="0" w:line="240" w:lineRule="auto"/>
        <w:rPr>
          <w:rFonts w:ascii="Times New Roman" w:hAnsi="Times New Roman"/>
        </w:rPr>
      </w:pPr>
      <w:r w:rsidRPr="0081271A">
        <w:rPr>
          <w:rFonts w:ascii="Times New Roman" w:hAnsi="Times New Roman"/>
        </w:rPr>
        <w:t>Rivaroxaban Accord</w:t>
      </w:r>
      <w:r w:rsidR="00905708" w:rsidRPr="0081271A">
        <w:rPr>
          <w:rFonts w:ascii="Times New Roman" w:hAnsi="Times New Roman"/>
        </w:rPr>
        <w:t xml:space="preserve"> 20 mg</w:t>
      </w:r>
      <w:r w:rsidRPr="0081271A">
        <w:rPr>
          <w:rFonts w:ascii="Times New Roman" w:hAnsi="Times New Roman"/>
        </w:rPr>
        <w:t xml:space="preserve"> </w:t>
      </w:r>
      <w:r w:rsidR="00F10264" w:rsidRPr="0081271A">
        <w:rPr>
          <w:rFonts w:ascii="Times New Roman" w:hAnsi="Times New Roman"/>
        </w:rPr>
        <w:t>compresse</w:t>
      </w:r>
      <w:r w:rsidRPr="0081271A">
        <w:rPr>
          <w:rFonts w:ascii="Times New Roman" w:hAnsi="Times New Roman"/>
        </w:rPr>
        <w:t xml:space="preserve"> rivestite con film</w:t>
      </w:r>
      <w:r w:rsidR="00F10264" w:rsidRPr="0081271A">
        <w:rPr>
          <w:rFonts w:ascii="Times New Roman" w:hAnsi="Times New Roman"/>
        </w:rPr>
        <w:t xml:space="preserve"> sono </w:t>
      </w:r>
      <w:r w:rsidRPr="0081271A">
        <w:rPr>
          <w:rFonts w:ascii="Times New Roman" w:hAnsi="Times New Roman"/>
        </w:rPr>
        <w:t>confezionate in blister in PVC trasparente/</w:t>
      </w:r>
      <w:r w:rsidR="00E11B4A" w:rsidRPr="0081271A">
        <w:rPr>
          <w:rFonts w:ascii="Times New Roman" w:hAnsi="Times New Roman"/>
        </w:rPr>
        <w:t>a</w:t>
      </w:r>
      <w:r w:rsidRPr="0081271A">
        <w:rPr>
          <w:rFonts w:ascii="Times New Roman" w:hAnsi="Times New Roman"/>
        </w:rPr>
        <w:t>lluminio</w:t>
      </w:r>
      <w:r w:rsidR="00CA5BF6" w:rsidRPr="0081271A">
        <w:rPr>
          <w:rFonts w:ascii="Times New Roman" w:hAnsi="Times New Roman"/>
        </w:rPr>
        <w:t xml:space="preserve"> disponibili in:</w:t>
      </w:r>
    </w:p>
    <w:p w14:paraId="1B21060C" w14:textId="77777777" w:rsidR="00CA5BF6" w:rsidRPr="0081271A" w:rsidRDefault="00CA5BF6" w:rsidP="00A405D2">
      <w:pPr>
        <w:numPr>
          <w:ilvl w:val="0"/>
          <w:numId w:val="49"/>
        </w:numPr>
        <w:spacing w:after="0" w:line="240" w:lineRule="auto"/>
        <w:rPr>
          <w:rFonts w:ascii="Times New Roman" w:hAnsi="Times New Roman"/>
        </w:rPr>
      </w:pPr>
      <w:r w:rsidRPr="0081271A">
        <w:rPr>
          <w:rFonts w:ascii="Times New Roman" w:hAnsi="Times New Roman"/>
        </w:rPr>
        <w:t>blister</w:t>
      </w:r>
      <w:r w:rsidR="00AF05B2">
        <w:rPr>
          <w:rFonts w:ascii="Times New Roman" w:hAnsi="Times New Roman"/>
        </w:rPr>
        <w:t xml:space="preserve"> </w:t>
      </w:r>
      <w:r w:rsidR="00F10264" w:rsidRPr="0081271A">
        <w:rPr>
          <w:rFonts w:ascii="Times New Roman" w:hAnsi="Times New Roman"/>
        </w:rPr>
        <w:t>da 10, 14, 28</w:t>
      </w:r>
      <w:r w:rsidR="00A405D2" w:rsidRPr="0081271A">
        <w:rPr>
          <w:rFonts w:ascii="Times New Roman" w:hAnsi="Times New Roman"/>
        </w:rPr>
        <w:t>, 30, 42, 56, 90,</w:t>
      </w:r>
      <w:r w:rsidR="00F10264" w:rsidRPr="0081271A">
        <w:rPr>
          <w:rFonts w:ascii="Times New Roman" w:hAnsi="Times New Roman"/>
        </w:rPr>
        <w:t xml:space="preserve"> 98</w:t>
      </w:r>
      <w:r w:rsidR="00A405D2" w:rsidRPr="0081271A">
        <w:rPr>
          <w:rFonts w:ascii="Times New Roman" w:hAnsi="Times New Roman"/>
        </w:rPr>
        <w:t xml:space="preserve"> o 100</w:t>
      </w:r>
      <w:r w:rsidR="00F10264" w:rsidRPr="0081271A">
        <w:rPr>
          <w:rFonts w:ascii="Times New Roman" w:hAnsi="Times New Roman"/>
        </w:rPr>
        <w:t> compresse o</w:t>
      </w:r>
      <w:r w:rsidRPr="0081271A">
        <w:rPr>
          <w:rFonts w:ascii="Times New Roman" w:hAnsi="Times New Roman"/>
        </w:rPr>
        <w:t xml:space="preserve">- </w:t>
      </w:r>
    </w:p>
    <w:p w14:paraId="5CF1B840" w14:textId="77777777" w:rsidR="00CA5BF6" w:rsidRPr="0081271A" w:rsidRDefault="00F10264" w:rsidP="00F64135">
      <w:pPr>
        <w:numPr>
          <w:ilvl w:val="0"/>
          <w:numId w:val="49"/>
        </w:numPr>
        <w:spacing w:after="0" w:line="240" w:lineRule="auto"/>
        <w:rPr>
          <w:rFonts w:ascii="Times New Roman" w:hAnsi="Times New Roman"/>
        </w:rPr>
      </w:pPr>
      <w:r w:rsidRPr="0081271A">
        <w:rPr>
          <w:rFonts w:ascii="Times New Roman" w:hAnsi="Times New Roman"/>
        </w:rPr>
        <w:t xml:space="preserve">blister </w:t>
      </w:r>
      <w:r w:rsidR="00F64135" w:rsidRPr="0081271A">
        <w:rPr>
          <w:rFonts w:ascii="Times New Roman" w:hAnsi="Times New Roman"/>
        </w:rPr>
        <w:t xml:space="preserve">perforati </w:t>
      </w:r>
      <w:r w:rsidRPr="0081271A">
        <w:rPr>
          <w:rFonts w:ascii="Times New Roman" w:hAnsi="Times New Roman"/>
        </w:rPr>
        <w:t>per dose unitaria da 10 x 1 o 100 x 1 compresse</w:t>
      </w:r>
      <w:r w:rsidR="00F64135" w:rsidRPr="0081271A">
        <w:rPr>
          <w:rFonts w:ascii="Times New Roman" w:hAnsi="Times New Roman"/>
        </w:rPr>
        <w:t>.</w:t>
      </w:r>
      <w:r w:rsidR="00CA5BF6" w:rsidRPr="0081271A">
        <w:rPr>
          <w:rFonts w:ascii="Times New Roman" w:hAnsi="Times New Roman"/>
          <w:color w:val="000000"/>
        </w:rPr>
        <w:t xml:space="preserve"> </w:t>
      </w:r>
    </w:p>
    <w:p w14:paraId="40364A70" w14:textId="77777777" w:rsidR="00F10264" w:rsidRPr="0081271A" w:rsidRDefault="00F64135" w:rsidP="00F64135">
      <w:pPr>
        <w:numPr>
          <w:ilvl w:val="0"/>
          <w:numId w:val="49"/>
        </w:numPr>
        <w:spacing w:after="0" w:line="240" w:lineRule="auto"/>
        <w:rPr>
          <w:rFonts w:ascii="Times New Roman" w:hAnsi="Times New Roman"/>
        </w:rPr>
      </w:pPr>
      <w:r w:rsidRPr="0081271A">
        <w:rPr>
          <w:rFonts w:ascii="Times New Roman" w:hAnsi="Times New Roman"/>
          <w:color w:val="000000"/>
        </w:rPr>
        <w:t xml:space="preserve">Rivaroxaban Accord </w:t>
      </w:r>
      <w:r w:rsidR="00905708" w:rsidRPr="0081271A">
        <w:rPr>
          <w:rFonts w:ascii="Times New Roman" w:hAnsi="Times New Roman"/>
          <w:color w:val="000000"/>
        </w:rPr>
        <w:t xml:space="preserve">20 mg </w:t>
      </w:r>
      <w:r w:rsidRPr="0081271A">
        <w:rPr>
          <w:rFonts w:ascii="Times New Roman" w:hAnsi="Times New Roman"/>
          <w:color w:val="000000"/>
        </w:rPr>
        <w:t>compresse rivestite con film sono disponibili</w:t>
      </w:r>
      <w:r w:rsidR="00E11B4A" w:rsidRPr="0081271A">
        <w:rPr>
          <w:rFonts w:ascii="Times New Roman" w:hAnsi="Times New Roman"/>
          <w:color w:val="000000"/>
        </w:rPr>
        <w:t xml:space="preserve"> anche</w:t>
      </w:r>
      <w:r w:rsidR="000A33DE" w:rsidRPr="0081271A">
        <w:rPr>
          <w:rFonts w:ascii="Times New Roman" w:hAnsi="Times New Roman"/>
          <w:color w:val="000000"/>
        </w:rPr>
        <w:t xml:space="preserve"> </w:t>
      </w:r>
      <w:r w:rsidR="00F10264" w:rsidRPr="0081271A">
        <w:rPr>
          <w:rFonts w:ascii="Times New Roman" w:hAnsi="Times New Roman"/>
          <w:color w:val="000000"/>
        </w:rPr>
        <w:t xml:space="preserve">in flaconi </w:t>
      </w:r>
      <w:r w:rsidRPr="0081271A">
        <w:rPr>
          <w:rFonts w:ascii="Times New Roman" w:hAnsi="Times New Roman"/>
          <w:color w:val="000000"/>
        </w:rPr>
        <w:t>HDPE contenenti 30, 90 o</w:t>
      </w:r>
      <w:r w:rsidR="00F10264" w:rsidRPr="0081271A">
        <w:rPr>
          <w:rFonts w:ascii="Times New Roman" w:hAnsi="Times New Roman"/>
          <w:color w:val="000000"/>
        </w:rPr>
        <w:t xml:space="preserve"> </w:t>
      </w:r>
      <w:r w:rsidRPr="0081271A">
        <w:rPr>
          <w:rFonts w:ascii="Times New Roman" w:hAnsi="Times New Roman"/>
          <w:color w:val="000000"/>
        </w:rPr>
        <w:t>5</w:t>
      </w:r>
      <w:r w:rsidR="00F10264" w:rsidRPr="0081271A">
        <w:rPr>
          <w:rFonts w:ascii="Times New Roman" w:hAnsi="Times New Roman"/>
          <w:color w:val="000000"/>
        </w:rPr>
        <w:t>00 compresse</w:t>
      </w:r>
      <w:r w:rsidR="00F10264" w:rsidRPr="0081271A">
        <w:rPr>
          <w:rFonts w:ascii="Times New Roman" w:hAnsi="Times New Roman"/>
        </w:rPr>
        <w:t>.</w:t>
      </w:r>
    </w:p>
    <w:p w14:paraId="7DD286B2" w14:textId="77777777" w:rsidR="00F10264" w:rsidRPr="0081271A" w:rsidRDefault="00F10264" w:rsidP="00F10264">
      <w:pPr>
        <w:numPr>
          <w:ilvl w:val="12"/>
          <w:numId w:val="0"/>
        </w:numPr>
        <w:spacing w:after="0" w:line="240" w:lineRule="auto"/>
        <w:rPr>
          <w:rFonts w:ascii="Times New Roman" w:hAnsi="Times New Roman"/>
          <w:color w:val="000000"/>
        </w:rPr>
      </w:pPr>
    </w:p>
    <w:p w14:paraId="10865CF8"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È possibile che non tutte le confezioni siano commercializzate.</w:t>
      </w:r>
    </w:p>
    <w:p w14:paraId="0DA944C7" w14:textId="77777777" w:rsidR="00F10264" w:rsidRPr="0081271A" w:rsidRDefault="00F10264" w:rsidP="00F10264">
      <w:pPr>
        <w:numPr>
          <w:ilvl w:val="12"/>
          <w:numId w:val="0"/>
        </w:numPr>
        <w:spacing w:after="0" w:line="240" w:lineRule="auto"/>
        <w:rPr>
          <w:rFonts w:ascii="Times New Roman" w:hAnsi="Times New Roman"/>
          <w:color w:val="000000"/>
        </w:rPr>
      </w:pPr>
    </w:p>
    <w:p w14:paraId="31C03FFD"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r w:rsidRPr="0081271A">
        <w:rPr>
          <w:rFonts w:ascii="Times New Roman" w:hAnsi="Times New Roman"/>
          <w:b/>
          <w:color w:val="000000"/>
        </w:rPr>
        <w:t>Titolare dell’autorizzazione all’immissione in commercio</w:t>
      </w:r>
    </w:p>
    <w:p w14:paraId="3763A181" w14:textId="77777777" w:rsidR="00F10264" w:rsidRPr="0081271A" w:rsidRDefault="00F10264" w:rsidP="00F10264">
      <w:pPr>
        <w:keepNext/>
        <w:keepLines/>
        <w:numPr>
          <w:ilvl w:val="12"/>
          <w:numId w:val="0"/>
        </w:numPr>
        <w:spacing w:after="0" w:line="240" w:lineRule="auto"/>
        <w:rPr>
          <w:rFonts w:ascii="Times New Roman" w:hAnsi="Times New Roman"/>
          <w:color w:val="000000"/>
        </w:rPr>
      </w:pPr>
    </w:p>
    <w:p w14:paraId="0437AE7B" w14:textId="77777777" w:rsidR="003C78FE" w:rsidRPr="0081271A" w:rsidRDefault="003C78FE" w:rsidP="003C78FE">
      <w:pPr>
        <w:keepNext/>
        <w:keepLines/>
        <w:numPr>
          <w:ilvl w:val="12"/>
          <w:numId w:val="0"/>
        </w:numPr>
        <w:spacing w:after="0" w:line="240" w:lineRule="auto"/>
        <w:rPr>
          <w:rFonts w:ascii="Times New Roman" w:hAnsi="Times New Roman"/>
          <w:color w:val="000000"/>
        </w:rPr>
      </w:pPr>
      <w:r w:rsidRPr="0081271A">
        <w:rPr>
          <w:rFonts w:ascii="Times New Roman" w:hAnsi="Times New Roman"/>
          <w:color w:val="000000"/>
        </w:rPr>
        <w:t>Accord Healthcare S.L.U.</w:t>
      </w:r>
    </w:p>
    <w:p w14:paraId="672D4546" w14:textId="77777777" w:rsidR="003C78FE" w:rsidRPr="006E16B7" w:rsidRDefault="003C78FE" w:rsidP="003C78FE">
      <w:pPr>
        <w:keepNext/>
        <w:keepLines/>
        <w:numPr>
          <w:ilvl w:val="12"/>
          <w:numId w:val="0"/>
        </w:num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4EC78F28" w14:textId="77777777" w:rsidR="003C78FE" w:rsidRPr="0081271A" w:rsidRDefault="003C78FE" w:rsidP="003C78FE">
      <w:pPr>
        <w:keepNext/>
        <w:keepLines/>
        <w:numPr>
          <w:ilvl w:val="12"/>
          <w:numId w:val="0"/>
        </w:numPr>
        <w:spacing w:after="0" w:line="240" w:lineRule="auto"/>
        <w:rPr>
          <w:rFonts w:ascii="Times New Roman" w:hAnsi="Times New Roman"/>
          <w:color w:val="000000"/>
        </w:rPr>
      </w:pPr>
      <w:r w:rsidRPr="0081271A">
        <w:rPr>
          <w:rFonts w:ascii="Times New Roman" w:hAnsi="Times New Roman"/>
          <w:color w:val="000000"/>
        </w:rPr>
        <w:t>Barcellona, 08039</w:t>
      </w:r>
    </w:p>
    <w:p w14:paraId="58CBCD9E" w14:textId="77777777" w:rsidR="003C78FE" w:rsidRPr="0081271A" w:rsidRDefault="003C78FE" w:rsidP="003C78FE">
      <w:pPr>
        <w:keepNext/>
        <w:keepLines/>
        <w:numPr>
          <w:ilvl w:val="12"/>
          <w:numId w:val="0"/>
        </w:numPr>
        <w:spacing w:after="0" w:line="240" w:lineRule="auto"/>
        <w:rPr>
          <w:rFonts w:ascii="Times New Roman" w:hAnsi="Times New Roman"/>
          <w:color w:val="000000"/>
        </w:rPr>
      </w:pPr>
      <w:r w:rsidRPr="0081271A">
        <w:rPr>
          <w:rFonts w:ascii="Times New Roman" w:hAnsi="Times New Roman"/>
          <w:color w:val="000000"/>
        </w:rPr>
        <w:t>Spagna</w:t>
      </w:r>
    </w:p>
    <w:p w14:paraId="1D9C094E" w14:textId="77777777" w:rsidR="00F10264" w:rsidRPr="0081271A" w:rsidRDefault="00F10264" w:rsidP="00F10264">
      <w:pPr>
        <w:keepNext/>
        <w:keepLines/>
        <w:numPr>
          <w:ilvl w:val="12"/>
          <w:numId w:val="0"/>
        </w:numPr>
        <w:spacing w:after="0" w:line="240" w:lineRule="auto"/>
        <w:rPr>
          <w:rFonts w:ascii="Times New Roman" w:hAnsi="Times New Roman"/>
          <w:color w:val="000000"/>
        </w:rPr>
      </w:pPr>
    </w:p>
    <w:p w14:paraId="061DC630"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Produttore</w:t>
      </w:r>
    </w:p>
    <w:p w14:paraId="3F48D28A"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67C1CD53"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Accord Healthcare Polska Sp. z o.o.</w:t>
      </w:r>
    </w:p>
    <w:p w14:paraId="10EED726"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 xml:space="preserve">Ul. Lutomierska 50, </w:t>
      </w:r>
    </w:p>
    <w:p w14:paraId="35C09928"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95</w:t>
      </w:r>
      <w:r w:rsidRPr="0081271A">
        <w:rPr>
          <w:rFonts w:ascii="Times New Roman" w:hAnsi="Times New Roman"/>
        </w:rPr>
        <w:noBreakHyphen/>
        <w:t>200 Pabianice, Polonia</w:t>
      </w:r>
    </w:p>
    <w:p w14:paraId="38C070E5" w14:textId="77777777" w:rsidR="003C78FE" w:rsidRPr="0081271A" w:rsidRDefault="003C78FE" w:rsidP="003C78FE">
      <w:pPr>
        <w:spacing w:after="0" w:line="240" w:lineRule="auto"/>
        <w:rPr>
          <w:rFonts w:ascii="Times New Roman" w:hAnsi="Times New Roman"/>
        </w:rPr>
      </w:pPr>
    </w:p>
    <w:p w14:paraId="49B7C11B"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 xml:space="preserve">Pharmadox Healthcare Limited </w:t>
      </w:r>
    </w:p>
    <w:p w14:paraId="29780054"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 xml:space="preserve">KW20A Kordin Industrial Park, Paola </w:t>
      </w:r>
    </w:p>
    <w:p w14:paraId="7BB14FFB"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PLA 3000, Malta</w:t>
      </w:r>
    </w:p>
    <w:p w14:paraId="5C565C99" w14:textId="77777777" w:rsidR="003C78FE" w:rsidRPr="0081271A" w:rsidRDefault="003C78FE" w:rsidP="003C78FE">
      <w:pPr>
        <w:spacing w:after="0" w:line="240" w:lineRule="auto"/>
        <w:rPr>
          <w:rFonts w:ascii="Times New Roman" w:hAnsi="Times New Roman"/>
        </w:rPr>
      </w:pPr>
    </w:p>
    <w:p w14:paraId="782B42B4"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Laboratori Fundació DAU</w:t>
      </w:r>
    </w:p>
    <w:p w14:paraId="2EAAED86"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C/ C, 12-14 Pol. Ind. Zona Franca,</w:t>
      </w:r>
    </w:p>
    <w:p w14:paraId="6E670A83"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08040 Barcellona, Spagna</w:t>
      </w:r>
    </w:p>
    <w:p w14:paraId="020B45D2" w14:textId="77777777" w:rsidR="003C78FE" w:rsidRPr="0081271A" w:rsidRDefault="003C78FE" w:rsidP="003C78FE">
      <w:pPr>
        <w:spacing w:after="0" w:line="240" w:lineRule="auto"/>
        <w:rPr>
          <w:rFonts w:ascii="Times New Roman" w:hAnsi="Times New Roman"/>
        </w:rPr>
      </w:pPr>
    </w:p>
    <w:p w14:paraId="05823114"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Accord Healthcare B.V</w:t>
      </w:r>
    </w:p>
    <w:p w14:paraId="6EA1910D" w14:textId="77777777" w:rsidR="003C78FE" w:rsidRPr="0081271A" w:rsidRDefault="003C78FE" w:rsidP="003C78FE">
      <w:pPr>
        <w:spacing w:after="0" w:line="240" w:lineRule="auto"/>
        <w:rPr>
          <w:rFonts w:ascii="Times New Roman" w:hAnsi="Times New Roman"/>
        </w:rPr>
      </w:pPr>
      <w:r w:rsidRPr="0081271A">
        <w:rPr>
          <w:rFonts w:ascii="Times New Roman" w:hAnsi="Times New Roman"/>
        </w:rPr>
        <w:t>Winthontlaan 200, 3526KV Utrecht,</w:t>
      </w:r>
    </w:p>
    <w:p w14:paraId="474686D1" w14:textId="77777777" w:rsidR="003C78FE" w:rsidRDefault="003C78FE" w:rsidP="003C78FE">
      <w:pPr>
        <w:spacing w:after="0" w:line="240" w:lineRule="auto"/>
        <w:rPr>
          <w:ins w:id="39" w:author="Guido Tajana" w:date="2025-08-04T17:36:00Z" w16du:dateUtc="2025-08-04T15:36:00Z"/>
          <w:rFonts w:ascii="Times New Roman" w:hAnsi="Times New Roman"/>
        </w:rPr>
      </w:pPr>
      <w:r w:rsidRPr="0081271A">
        <w:rPr>
          <w:rFonts w:ascii="Times New Roman" w:hAnsi="Times New Roman"/>
        </w:rPr>
        <w:t>Paesi Bassi</w:t>
      </w:r>
    </w:p>
    <w:p w14:paraId="6E7AEC25" w14:textId="77777777" w:rsidR="002342A7" w:rsidRDefault="002342A7" w:rsidP="003C78FE">
      <w:pPr>
        <w:spacing w:after="0" w:line="240" w:lineRule="auto"/>
        <w:rPr>
          <w:ins w:id="40" w:author="Guido Tajana" w:date="2025-08-04T17:36:00Z" w16du:dateUtc="2025-08-04T15:36:00Z"/>
          <w:rFonts w:ascii="Times New Roman" w:hAnsi="Times New Roman"/>
        </w:rPr>
      </w:pPr>
    </w:p>
    <w:p w14:paraId="029BCB47" w14:textId="77777777" w:rsidR="002342A7" w:rsidRPr="00487AF0" w:rsidRDefault="002342A7" w:rsidP="002342A7">
      <w:pPr>
        <w:tabs>
          <w:tab w:val="left" w:pos="708"/>
        </w:tabs>
        <w:spacing w:after="0" w:line="240" w:lineRule="auto"/>
        <w:rPr>
          <w:ins w:id="41" w:author="Guido Tajana" w:date="2025-08-04T17:36:00Z" w16du:dateUtc="2025-08-04T15:36:00Z"/>
          <w:rFonts w:ascii="Times New Roman" w:eastAsia="Times New Roman" w:hAnsi="Times New Roman"/>
        </w:rPr>
      </w:pPr>
      <w:ins w:id="42" w:author="Guido Tajana" w:date="2025-08-04T17:36:00Z" w16du:dateUtc="2025-08-04T15:36:00Z">
        <w:r w:rsidRPr="00487AF0">
          <w:rPr>
            <w:rFonts w:ascii="Times New Roman" w:eastAsia="Times New Roman" w:hAnsi="Times New Roman"/>
          </w:rPr>
          <w:t xml:space="preserve">Accord Healthcare single member S.A. </w:t>
        </w:r>
      </w:ins>
    </w:p>
    <w:p w14:paraId="2DD21D50" w14:textId="77777777" w:rsidR="002342A7" w:rsidRPr="00487AF0" w:rsidRDefault="002342A7" w:rsidP="002342A7">
      <w:pPr>
        <w:tabs>
          <w:tab w:val="left" w:pos="708"/>
        </w:tabs>
        <w:spacing w:after="0" w:line="240" w:lineRule="auto"/>
        <w:rPr>
          <w:ins w:id="43" w:author="Guido Tajana" w:date="2025-08-04T17:36:00Z" w16du:dateUtc="2025-08-04T15:36:00Z"/>
          <w:rFonts w:ascii="Times New Roman" w:eastAsia="Times New Roman" w:hAnsi="Times New Roman"/>
        </w:rPr>
      </w:pPr>
      <w:ins w:id="44" w:author="Guido Tajana" w:date="2025-08-04T17:36:00Z" w16du:dateUtc="2025-08-04T15:36:00Z">
        <w:r w:rsidRPr="00487AF0">
          <w:rPr>
            <w:rFonts w:ascii="Times New Roman" w:eastAsia="Times New Roman" w:hAnsi="Times New Roman"/>
          </w:rPr>
          <w:t xml:space="preserve">64th Km National Road Athens, </w:t>
        </w:r>
      </w:ins>
    </w:p>
    <w:p w14:paraId="70BB5A95" w14:textId="77777777" w:rsidR="002342A7" w:rsidRPr="0081271A" w:rsidRDefault="002342A7" w:rsidP="002342A7">
      <w:pPr>
        <w:tabs>
          <w:tab w:val="left" w:pos="708"/>
        </w:tabs>
        <w:spacing w:after="0" w:line="240" w:lineRule="auto"/>
        <w:rPr>
          <w:ins w:id="45" w:author="Guido Tajana" w:date="2025-08-04T17:36:00Z" w16du:dateUtc="2025-08-04T15:36:00Z"/>
          <w:rFonts w:ascii="Times New Roman" w:eastAsia="Times New Roman" w:hAnsi="Times New Roman"/>
        </w:rPr>
      </w:pPr>
      <w:ins w:id="46" w:author="Guido Tajana" w:date="2025-08-04T17:36:00Z" w16du:dateUtc="2025-08-04T15:36:00Z">
        <w:r w:rsidRPr="00487AF0">
          <w:rPr>
            <w:rFonts w:ascii="Times New Roman" w:eastAsia="Times New Roman" w:hAnsi="Times New Roman"/>
          </w:rPr>
          <w:t>Lamia, Schimatari, 32009, Gre</w:t>
        </w:r>
        <w:r>
          <w:rPr>
            <w:rFonts w:ascii="Times New Roman" w:eastAsia="Times New Roman" w:hAnsi="Times New Roman"/>
          </w:rPr>
          <w:t>cia</w:t>
        </w:r>
      </w:ins>
    </w:p>
    <w:p w14:paraId="6A29B845" w14:textId="77777777" w:rsidR="002342A7" w:rsidRPr="0081271A" w:rsidRDefault="002342A7" w:rsidP="003C78FE">
      <w:pPr>
        <w:spacing w:after="0" w:line="240" w:lineRule="auto"/>
        <w:rPr>
          <w:rFonts w:ascii="Times New Roman" w:hAnsi="Times New Roman"/>
        </w:rPr>
      </w:pPr>
    </w:p>
    <w:p w14:paraId="77AEC83A" w14:textId="77777777" w:rsidR="00F10264" w:rsidRPr="0081271A" w:rsidRDefault="00F10264" w:rsidP="00F10264">
      <w:pPr>
        <w:spacing w:after="0" w:line="240" w:lineRule="auto"/>
        <w:rPr>
          <w:rFonts w:ascii="Times New Roman" w:hAnsi="Times New Roman"/>
        </w:rPr>
      </w:pPr>
    </w:p>
    <w:p w14:paraId="07446424"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Questo foglio illustrativo è stato aggiornato il </w:t>
      </w:r>
    </w:p>
    <w:p w14:paraId="65C27159" w14:textId="77777777" w:rsidR="00F10264" w:rsidRPr="0081271A" w:rsidRDefault="00F10264" w:rsidP="00F10264">
      <w:pPr>
        <w:numPr>
          <w:ilvl w:val="12"/>
          <w:numId w:val="0"/>
        </w:numPr>
        <w:spacing w:after="0" w:line="240" w:lineRule="auto"/>
        <w:rPr>
          <w:rFonts w:ascii="Times New Roman" w:hAnsi="Times New Roman"/>
          <w:color w:val="000000"/>
        </w:rPr>
      </w:pPr>
    </w:p>
    <w:p w14:paraId="6F834CFA"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rPr>
        <w:t>Informazioni più dettagliate su questo medicinale sono disponibili sul sito web della Agenzia europea dei medicin</w:t>
      </w:r>
      <w:r w:rsidRPr="0081271A">
        <w:rPr>
          <w:rFonts w:ascii="Times New Roman" w:hAnsi="Times New Roman"/>
          <w:color w:val="000000"/>
        </w:rPr>
        <w:t xml:space="preserve">ali: </w:t>
      </w:r>
      <w:hyperlink r:id="rId29" w:history="1">
        <w:r w:rsidRPr="0081271A">
          <w:rPr>
            <w:rStyle w:val="Hyperlink"/>
            <w:rFonts w:ascii="Times New Roman" w:hAnsi="Times New Roman"/>
          </w:rPr>
          <w:t>http://www.ema.europa.eu/</w:t>
        </w:r>
      </w:hyperlink>
    </w:p>
    <w:p w14:paraId="1B2D175F" w14:textId="77777777" w:rsidR="00F10264" w:rsidRPr="0081271A" w:rsidRDefault="00F10264" w:rsidP="00F10264">
      <w:pPr>
        <w:numPr>
          <w:ilvl w:val="12"/>
          <w:numId w:val="0"/>
        </w:numPr>
        <w:spacing w:after="0" w:line="240" w:lineRule="auto"/>
        <w:rPr>
          <w:rFonts w:ascii="Times New Roman" w:hAnsi="Times New Roman"/>
          <w:color w:val="000000"/>
        </w:rPr>
      </w:pPr>
    </w:p>
    <w:p w14:paraId="2BE6576D" w14:textId="77777777" w:rsidR="00F10264" w:rsidRPr="0081271A" w:rsidRDefault="00F10264" w:rsidP="00F10264">
      <w:pPr>
        <w:numPr>
          <w:ilvl w:val="12"/>
          <w:numId w:val="0"/>
        </w:numPr>
        <w:spacing w:after="0" w:line="240" w:lineRule="auto"/>
        <w:jc w:val="center"/>
        <w:rPr>
          <w:rFonts w:ascii="Times New Roman" w:hAnsi="Times New Roman"/>
          <w:b/>
          <w:color w:val="000000"/>
        </w:rPr>
      </w:pPr>
      <w:bookmarkStart w:id="47" w:name="page_total_master4"/>
      <w:bookmarkStart w:id="48" w:name="page_total"/>
      <w:bookmarkEnd w:id="47"/>
      <w:bookmarkEnd w:id="48"/>
      <w:r w:rsidRPr="0081271A">
        <w:rPr>
          <w:rFonts w:ascii="Times New Roman" w:hAnsi="Times New Roman"/>
          <w:color w:val="000000"/>
        </w:rPr>
        <w:br w:type="page"/>
      </w:r>
      <w:r w:rsidRPr="0081271A">
        <w:rPr>
          <w:rFonts w:ascii="Times New Roman" w:hAnsi="Times New Roman"/>
          <w:b/>
          <w:color w:val="000000"/>
        </w:rPr>
        <w:lastRenderedPageBreak/>
        <w:t>Foglio illustrativo: informazioni per l‘utilizzatore</w:t>
      </w:r>
    </w:p>
    <w:p w14:paraId="3EB4C81D" w14:textId="77777777" w:rsidR="00F10264" w:rsidRPr="0081271A" w:rsidRDefault="00F10264" w:rsidP="00F10264">
      <w:pPr>
        <w:spacing w:after="0" w:line="240" w:lineRule="auto"/>
        <w:jc w:val="center"/>
        <w:rPr>
          <w:rFonts w:ascii="Times New Roman" w:hAnsi="Times New Roman"/>
          <w:b/>
          <w:color w:val="000000"/>
        </w:rPr>
      </w:pPr>
    </w:p>
    <w:p w14:paraId="386DE05F" w14:textId="77777777" w:rsidR="00F10264" w:rsidRPr="0081271A" w:rsidRDefault="0010139C" w:rsidP="00F10264">
      <w:pPr>
        <w:spacing w:after="0" w:line="240" w:lineRule="auto"/>
        <w:jc w:val="center"/>
        <w:rPr>
          <w:rFonts w:ascii="Times New Roman" w:hAnsi="Times New Roman"/>
          <w:b/>
          <w:color w:val="000000"/>
        </w:rPr>
      </w:pPr>
      <w:r w:rsidRPr="0081271A">
        <w:rPr>
          <w:rFonts w:ascii="Times New Roman" w:hAnsi="Times New Roman"/>
          <w:b/>
          <w:color w:val="000000"/>
        </w:rPr>
        <w:t>Rivaroxaban Accord</w:t>
      </w:r>
      <w:r w:rsidR="00F10264" w:rsidRPr="0081271A">
        <w:rPr>
          <w:rFonts w:ascii="Times New Roman" w:hAnsi="Times New Roman"/>
          <w:b/>
          <w:color w:val="000000"/>
        </w:rPr>
        <w:t xml:space="preserve"> 15 mg compresse rivestite con film</w:t>
      </w:r>
    </w:p>
    <w:p w14:paraId="6A455C33" w14:textId="77777777" w:rsidR="00F10264" w:rsidRPr="0081271A" w:rsidRDefault="0010139C" w:rsidP="00F10264">
      <w:pPr>
        <w:spacing w:after="0" w:line="240" w:lineRule="auto"/>
        <w:jc w:val="center"/>
        <w:rPr>
          <w:rFonts w:ascii="Times New Roman" w:hAnsi="Times New Roman"/>
          <w:b/>
          <w:color w:val="000000"/>
        </w:rPr>
      </w:pPr>
      <w:r w:rsidRPr="0081271A">
        <w:rPr>
          <w:rFonts w:ascii="Times New Roman" w:hAnsi="Times New Roman"/>
          <w:b/>
          <w:color w:val="000000"/>
        </w:rPr>
        <w:t>Rivaroxaban Accord</w:t>
      </w:r>
      <w:r w:rsidR="00F10264" w:rsidRPr="0081271A">
        <w:rPr>
          <w:rFonts w:ascii="Times New Roman" w:hAnsi="Times New Roman"/>
          <w:b/>
          <w:color w:val="000000"/>
        </w:rPr>
        <w:t xml:space="preserve"> 20 mg compresse rivestite con film</w:t>
      </w:r>
    </w:p>
    <w:p w14:paraId="01EEF982" w14:textId="77777777" w:rsidR="00F10264" w:rsidRPr="0081271A" w:rsidRDefault="00F10264" w:rsidP="00F10264">
      <w:pPr>
        <w:spacing w:after="0" w:line="240" w:lineRule="auto"/>
        <w:jc w:val="center"/>
        <w:rPr>
          <w:rFonts w:ascii="Times New Roman" w:hAnsi="Times New Roman"/>
          <w:color w:val="000000"/>
        </w:rPr>
      </w:pPr>
    </w:p>
    <w:p w14:paraId="47E68FB2" w14:textId="77777777" w:rsidR="00F10264" w:rsidRDefault="00F10264" w:rsidP="00F10264">
      <w:pPr>
        <w:spacing w:after="0" w:line="240" w:lineRule="auto"/>
        <w:jc w:val="center"/>
        <w:outlineLvl w:val="2"/>
        <w:rPr>
          <w:rFonts w:ascii="Times New Roman" w:hAnsi="Times New Roman"/>
          <w:b/>
          <w:color w:val="000000"/>
        </w:rPr>
      </w:pPr>
      <w:r w:rsidRPr="0081271A">
        <w:rPr>
          <w:rFonts w:ascii="Times New Roman" w:hAnsi="Times New Roman"/>
          <w:b/>
          <w:color w:val="000000"/>
        </w:rPr>
        <w:t>Confezione di inizio trattamento</w:t>
      </w:r>
    </w:p>
    <w:p w14:paraId="73238498" w14:textId="77777777" w:rsidR="006C4E8A" w:rsidRPr="0081271A" w:rsidRDefault="006C4E8A" w:rsidP="00F10264">
      <w:pPr>
        <w:spacing w:after="0" w:line="240" w:lineRule="auto"/>
        <w:jc w:val="center"/>
        <w:outlineLvl w:val="2"/>
        <w:rPr>
          <w:rFonts w:ascii="Times New Roman" w:hAnsi="Times New Roman"/>
          <w:b/>
          <w:color w:val="000000"/>
        </w:rPr>
      </w:pPr>
      <w:r w:rsidRPr="006C4E8A">
        <w:rPr>
          <w:rFonts w:ascii="Times New Roman" w:hAnsi="Times New Roman"/>
          <w:b/>
          <w:color w:val="000000"/>
        </w:rPr>
        <w:t>Non per uso nei bambini</w:t>
      </w:r>
    </w:p>
    <w:p w14:paraId="34A29F66" w14:textId="77777777" w:rsidR="00F10264" w:rsidRPr="0081271A" w:rsidRDefault="00F10264" w:rsidP="00F10264">
      <w:pPr>
        <w:spacing w:after="0" w:line="240" w:lineRule="auto"/>
        <w:jc w:val="center"/>
        <w:rPr>
          <w:rFonts w:ascii="Times New Roman" w:hAnsi="Times New Roman"/>
          <w:color w:val="000000"/>
        </w:rPr>
      </w:pPr>
      <w:r w:rsidRPr="0081271A">
        <w:rPr>
          <w:rFonts w:ascii="Times New Roman" w:hAnsi="Times New Roman"/>
          <w:color w:val="000000"/>
        </w:rPr>
        <w:t>rivaroxaban</w:t>
      </w:r>
    </w:p>
    <w:p w14:paraId="5DC9E059" w14:textId="77777777" w:rsidR="00F10264" w:rsidRPr="0081271A" w:rsidRDefault="00F10264" w:rsidP="00F10264">
      <w:pPr>
        <w:spacing w:after="0" w:line="240" w:lineRule="auto"/>
        <w:jc w:val="center"/>
        <w:rPr>
          <w:rFonts w:ascii="Times New Roman" w:hAnsi="Times New Roman"/>
          <w:color w:val="000000"/>
        </w:rPr>
      </w:pPr>
    </w:p>
    <w:p w14:paraId="24B09D6F" w14:textId="77777777" w:rsidR="00F10264" w:rsidRPr="0081271A" w:rsidRDefault="00F10264" w:rsidP="00F10264">
      <w:pPr>
        <w:suppressAutoHyphens/>
        <w:spacing w:after="0" w:line="240" w:lineRule="auto"/>
        <w:ind w:left="567" w:hanging="567"/>
        <w:rPr>
          <w:rFonts w:ascii="Times New Roman" w:hAnsi="Times New Roman"/>
          <w:color w:val="000000"/>
        </w:rPr>
      </w:pPr>
      <w:r w:rsidRPr="0081271A">
        <w:rPr>
          <w:rFonts w:ascii="Times New Roman" w:hAnsi="Times New Roman"/>
          <w:b/>
          <w:color w:val="000000"/>
        </w:rPr>
        <w:t>Legga attentamente questo foglio prima di prendere questo medicinale perché contiene importanti informazioni per lei.</w:t>
      </w:r>
    </w:p>
    <w:p w14:paraId="269482C4"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Conservi questo foglio. Potrebbe aver bisogno di leggerlo di nuovo.</w:t>
      </w:r>
    </w:p>
    <w:p w14:paraId="2A697212"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Se ha qualsiasi dubbio, si rivolga al medico o al farmacista.</w:t>
      </w:r>
    </w:p>
    <w:p w14:paraId="2A49E05A"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Questo medicinale è stato prescritto soltanto per lei. Non lo dia ad altre persone, anche se i sintomi della malattia sono uguali ai suoi, perché potrebbe essere pericoloso.</w:t>
      </w:r>
    </w:p>
    <w:p w14:paraId="6F309EEE" w14:textId="77777777" w:rsidR="00F10264" w:rsidRPr="0081271A" w:rsidRDefault="00F10264" w:rsidP="00F10264">
      <w:pPr>
        <w:numPr>
          <w:ilvl w:val="0"/>
          <w:numId w:val="13"/>
        </w:numPr>
        <w:tabs>
          <w:tab w:val="clear" w:pos="720"/>
        </w:tabs>
        <w:spacing w:after="0" w:line="240" w:lineRule="auto"/>
        <w:ind w:left="567" w:hanging="567"/>
        <w:rPr>
          <w:rFonts w:ascii="Times New Roman" w:hAnsi="Times New Roman"/>
          <w:color w:val="000000"/>
        </w:rPr>
      </w:pPr>
      <w:r w:rsidRPr="0081271A">
        <w:rPr>
          <w:rFonts w:ascii="Times New Roman" w:hAnsi="Times New Roman"/>
          <w:color w:val="000000"/>
        </w:rPr>
        <w:t>Se si manifesta un qualsiasi effetto indesiderato, compresi quelli non elencati in questo foglio, si rivolga al medico o al farmacista. Vedere paragrafo 4.</w:t>
      </w:r>
    </w:p>
    <w:p w14:paraId="374E002E" w14:textId="77777777" w:rsidR="00F10264" w:rsidRPr="0081271A" w:rsidRDefault="00F10264" w:rsidP="00F10264">
      <w:pPr>
        <w:spacing w:after="0" w:line="240" w:lineRule="auto"/>
        <w:rPr>
          <w:rFonts w:ascii="Times New Roman" w:hAnsi="Times New Roman"/>
          <w:color w:val="000000"/>
        </w:rPr>
      </w:pPr>
    </w:p>
    <w:p w14:paraId="4669B7F5" w14:textId="77777777" w:rsidR="00F10264" w:rsidRPr="0081271A" w:rsidRDefault="00F10264" w:rsidP="00F10264">
      <w:pPr>
        <w:spacing w:after="0" w:line="240" w:lineRule="auto"/>
        <w:rPr>
          <w:rFonts w:ascii="Times New Roman" w:hAnsi="Times New Roman"/>
          <w:color w:val="000000"/>
        </w:rPr>
      </w:pPr>
    </w:p>
    <w:p w14:paraId="60C30446"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Contenuto di questo foglio:</w:t>
      </w:r>
    </w:p>
    <w:p w14:paraId="3487DC34"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1.</w:t>
      </w:r>
      <w:r w:rsidRPr="0081271A">
        <w:rPr>
          <w:rFonts w:ascii="Times New Roman" w:hAnsi="Times New Roman"/>
          <w:color w:val="000000"/>
        </w:rPr>
        <w:tab/>
        <w:t xml:space="preserve">Cos’è </w:t>
      </w:r>
      <w:r w:rsidR="00A065CC" w:rsidRPr="0081271A">
        <w:rPr>
          <w:rFonts w:ascii="Times New Roman" w:hAnsi="Times New Roman"/>
          <w:color w:val="000000"/>
        </w:rPr>
        <w:t>Rivaroxaban Accord</w:t>
      </w:r>
      <w:r w:rsidRPr="0081271A">
        <w:rPr>
          <w:rFonts w:ascii="Times New Roman" w:hAnsi="Times New Roman"/>
          <w:color w:val="000000"/>
        </w:rPr>
        <w:t xml:space="preserve"> e a cosa serve</w:t>
      </w:r>
    </w:p>
    <w:p w14:paraId="5B178A82"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2.</w:t>
      </w:r>
      <w:r w:rsidRPr="0081271A">
        <w:rPr>
          <w:rFonts w:ascii="Times New Roman" w:hAnsi="Times New Roman"/>
          <w:color w:val="000000"/>
        </w:rPr>
        <w:tab/>
        <w:t xml:space="preserve">Cosa deve sapere prima di prendere </w:t>
      </w:r>
      <w:r w:rsidR="00A065CC" w:rsidRPr="0081271A">
        <w:rPr>
          <w:rFonts w:ascii="Times New Roman" w:hAnsi="Times New Roman"/>
          <w:color w:val="000000"/>
        </w:rPr>
        <w:t>Rivaroxaban Accord</w:t>
      </w:r>
    </w:p>
    <w:p w14:paraId="31299257"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3.</w:t>
      </w:r>
      <w:r w:rsidRPr="0081271A">
        <w:rPr>
          <w:rFonts w:ascii="Times New Roman" w:hAnsi="Times New Roman"/>
          <w:color w:val="000000"/>
        </w:rPr>
        <w:tab/>
        <w:t xml:space="preserve">Come prendere </w:t>
      </w:r>
      <w:r w:rsidR="00A065CC" w:rsidRPr="0081271A">
        <w:rPr>
          <w:rFonts w:ascii="Times New Roman" w:hAnsi="Times New Roman"/>
          <w:color w:val="000000"/>
        </w:rPr>
        <w:t>Rivaroxaban Accord</w:t>
      </w:r>
    </w:p>
    <w:p w14:paraId="22DFE9C6"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4.</w:t>
      </w:r>
      <w:r w:rsidRPr="0081271A">
        <w:rPr>
          <w:rFonts w:ascii="Times New Roman" w:hAnsi="Times New Roman"/>
          <w:color w:val="000000"/>
        </w:rPr>
        <w:tab/>
        <w:t>Possibili effetti indesiderati</w:t>
      </w:r>
    </w:p>
    <w:p w14:paraId="0318266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5.</w:t>
      </w:r>
      <w:r w:rsidRPr="0081271A">
        <w:rPr>
          <w:rFonts w:ascii="Times New Roman" w:hAnsi="Times New Roman"/>
          <w:color w:val="000000"/>
        </w:rPr>
        <w:tab/>
        <w:t xml:space="preserve">Come conservare </w:t>
      </w:r>
      <w:r w:rsidR="00A065CC" w:rsidRPr="0081271A">
        <w:rPr>
          <w:rFonts w:ascii="Times New Roman" w:hAnsi="Times New Roman"/>
          <w:color w:val="000000"/>
        </w:rPr>
        <w:t>Rivaroxaban Accord</w:t>
      </w:r>
    </w:p>
    <w:p w14:paraId="5086E0BD"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6.</w:t>
      </w:r>
      <w:r w:rsidRPr="0081271A">
        <w:rPr>
          <w:rFonts w:ascii="Times New Roman" w:hAnsi="Times New Roman"/>
          <w:color w:val="000000"/>
        </w:rPr>
        <w:tab/>
        <w:t>Contenuto della confezione e altre informazioni</w:t>
      </w:r>
    </w:p>
    <w:p w14:paraId="616894E4" w14:textId="77777777" w:rsidR="00F10264" w:rsidRPr="0081271A" w:rsidRDefault="00F10264" w:rsidP="00F10264">
      <w:pPr>
        <w:spacing w:after="0" w:line="240" w:lineRule="auto"/>
        <w:rPr>
          <w:rFonts w:ascii="Times New Roman" w:hAnsi="Times New Roman"/>
          <w:color w:val="000000"/>
        </w:rPr>
      </w:pPr>
    </w:p>
    <w:p w14:paraId="0424E4B2" w14:textId="77777777" w:rsidR="00F10264" w:rsidRPr="0081271A" w:rsidRDefault="00F10264" w:rsidP="00F10264">
      <w:pPr>
        <w:spacing w:after="0" w:line="240" w:lineRule="auto"/>
        <w:rPr>
          <w:rFonts w:ascii="Times New Roman" w:hAnsi="Times New Roman"/>
          <w:color w:val="000000"/>
        </w:rPr>
      </w:pPr>
    </w:p>
    <w:p w14:paraId="1666296E"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1.</w:t>
      </w:r>
      <w:r w:rsidRPr="0081271A">
        <w:rPr>
          <w:rFonts w:ascii="Times New Roman" w:hAnsi="Times New Roman"/>
          <w:b/>
          <w:color w:val="000000"/>
        </w:rPr>
        <w:tab/>
        <w:t xml:space="preserve">Cos’è </w:t>
      </w:r>
      <w:r w:rsidR="00A065CC" w:rsidRPr="0081271A">
        <w:rPr>
          <w:rFonts w:ascii="Times New Roman" w:hAnsi="Times New Roman"/>
          <w:b/>
          <w:color w:val="000000"/>
        </w:rPr>
        <w:t>Rivaroxaban Accord</w:t>
      </w:r>
      <w:r w:rsidR="00A065CC" w:rsidRPr="0081271A" w:rsidDel="00B64809">
        <w:rPr>
          <w:rFonts w:ascii="Times New Roman" w:hAnsi="Times New Roman"/>
          <w:b/>
          <w:color w:val="000000"/>
        </w:rPr>
        <w:t xml:space="preserve"> </w:t>
      </w:r>
      <w:r w:rsidRPr="0081271A">
        <w:rPr>
          <w:rFonts w:ascii="Times New Roman" w:hAnsi="Times New Roman"/>
          <w:b/>
          <w:color w:val="000000"/>
        </w:rPr>
        <w:t>e a cosa serve</w:t>
      </w:r>
    </w:p>
    <w:p w14:paraId="68500D3E"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6218EAC6" w14:textId="77777777" w:rsidR="00F10264" w:rsidRPr="0081271A" w:rsidRDefault="00A065CC"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Pr="0081271A" w:rsidDel="00B64809">
        <w:rPr>
          <w:rFonts w:ascii="Times New Roman" w:hAnsi="Times New Roman"/>
          <w:color w:val="000000"/>
        </w:rPr>
        <w:t xml:space="preserve"> </w:t>
      </w:r>
      <w:r w:rsidR="00F10264" w:rsidRPr="0081271A">
        <w:rPr>
          <w:rFonts w:ascii="Times New Roman" w:hAnsi="Times New Roman"/>
          <w:color w:val="000000"/>
        </w:rPr>
        <w:t>contiene il principio attivo rivaroxaban ed è usato negli adulti per:</w:t>
      </w:r>
    </w:p>
    <w:p w14:paraId="70F3934E" w14:textId="77777777" w:rsidR="00F10264" w:rsidRPr="0081271A" w:rsidRDefault="00F10264" w:rsidP="00F10264">
      <w:pPr>
        <w:numPr>
          <w:ilvl w:val="0"/>
          <w:numId w:val="11"/>
        </w:numPr>
        <w:tabs>
          <w:tab w:val="clear" w:pos="720"/>
          <w:tab w:val="num" w:pos="567"/>
        </w:tabs>
        <w:spacing w:after="0" w:line="240" w:lineRule="auto"/>
        <w:ind w:left="567" w:hanging="567"/>
        <w:rPr>
          <w:rFonts w:ascii="Times New Roman" w:hAnsi="Times New Roman"/>
          <w:color w:val="000000"/>
        </w:rPr>
      </w:pPr>
      <w:r w:rsidRPr="0081271A">
        <w:rPr>
          <w:rFonts w:ascii="Times New Roman" w:hAnsi="Times New Roman"/>
          <w:color w:val="000000"/>
        </w:rPr>
        <w:t>trattare i coaguli di sangue nelle vene delle gambe (trombosi venosa profonda) e nei vasi sanguigni dei polmoni (embolia polmonare), e prevenire la ricomparsa di coaguli di sangue nei vasi sanguigni delle gambe e/o dei polmoni.</w:t>
      </w:r>
    </w:p>
    <w:p w14:paraId="4B670E52" w14:textId="77777777" w:rsidR="00F10264" w:rsidRPr="0081271A" w:rsidRDefault="00F10264" w:rsidP="00F10264">
      <w:pPr>
        <w:numPr>
          <w:ilvl w:val="12"/>
          <w:numId w:val="0"/>
        </w:numPr>
        <w:spacing w:after="0" w:line="240" w:lineRule="auto"/>
        <w:rPr>
          <w:rFonts w:ascii="Times New Roman" w:hAnsi="Times New Roman"/>
          <w:color w:val="000000"/>
        </w:rPr>
      </w:pPr>
    </w:p>
    <w:p w14:paraId="4B9D4AB6" w14:textId="77777777" w:rsidR="00F10264" w:rsidRPr="0081271A" w:rsidRDefault="00A065CC"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Rivaroxaban Accord</w:t>
      </w:r>
      <w:r w:rsidRPr="0081271A" w:rsidDel="00B64809">
        <w:rPr>
          <w:rFonts w:ascii="Times New Roman" w:hAnsi="Times New Roman"/>
          <w:color w:val="000000"/>
        </w:rPr>
        <w:t xml:space="preserve"> </w:t>
      </w:r>
      <w:r w:rsidR="00F10264" w:rsidRPr="0081271A">
        <w:rPr>
          <w:rFonts w:ascii="Times New Roman" w:hAnsi="Times New Roman"/>
          <w:color w:val="000000"/>
        </w:rPr>
        <w:t>appartiene a un gruppo di medicinali chiamati agenti antitrombotici</w:t>
      </w:r>
      <w:r w:rsidR="00F10264" w:rsidRPr="0081271A">
        <w:rPr>
          <w:rFonts w:ascii="Times New Roman" w:hAnsi="Times New Roman"/>
          <w:i/>
          <w:color w:val="000000"/>
        </w:rPr>
        <w:t>.</w:t>
      </w:r>
      <w:r w:rsidR="00F10264" w:rsidRPr="0081271A">
        <w:rPr>
          <w:rFonts w:ascii="Times New Roman" w:hAnsi="Times New Roman"/>
          <w:color w:val="000000"/>
        </w:rPr>
        <w:t xml:space="preserve"> La sua azione è dovuta al blocco di un fattore della coagulazione (fattore Xa) a cui fa seguito una ridotta tendenza del sangue a formare coaguli.</w:t>
      </w:r>
    </w:p>
    <w:p w14:paraId="6C4809AC" w14:textId="77777777" w:rsidR="00F10264" w:rsidRPr="0081271A" w:rsidRDefault="00F10264" w:rsidP="00F10264">
      <w:pPr>
        <w:numPr>
          <w:ilvl w:val="12"/>
          <w:numId w:val="0"/>
        </w:numPr>
        <w:spacing w:after="0" w:line="240" w:lineRule="auto"/>
        <w:rPr>
          <w:rFonts w:ascii="Times New Roman" w:hAnsi="Times New Roman"/>
          <w:color w:val="000000"/>
        </w:rPr>
      </w:pPr>
    </w:p>
    <w:p w14:paraId="22A7F85B" w14:textId="77777777" w:rsidR="00F10264" w:rsidRPr="0081271A" w:rsidRDefault="00F10264" w:rsidP="00F10264">
      <w:pPr>
        <w:numPr>
          <w:ilvl w:val="12"/>
          <w:numId w:val="0"/>
        </w:numPr>
        <w:spacing w:after="0" w:line="240" w:lineRule="auto"/>
        <w:rPr>
          <w:rFonts w:ascii="Times New Roman" w:hAnsi="Times New Roman"/>
          <w:color w:val="000000"/>
        </w:rPr>
      </w:pPr>
    </w:p>
    <w:p w14:paraId="20EF920D"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2.</w:t>
      </w:r>
      <w:r w:rsidRPr="0081271A">
        <w:rPr>
          <w:rFonts w:ascii="Times New Roman" w:hAnsi="Times New Roman"/>
          <w:b/>
          <w:color w:val="000000"/>
        </w:rPr>
        <w:tab/>
        <w:t xml:space="preserve">Cosa deve sapere prima di prendere </w:t>
      </w:r>
      <w:r w:rsidR="00A065CC" w:rsidRPr="0081271A">
        <w:rPr>
          <w:rFonts w:ascii="Times New Roman" w:hAnsi="Times New Roman"/>
          <w:b/>
          <w:color w:val="000000"/>
        </w:rPr>
        <w:t>Rivaroxaban Accord</w:t>
      </w:r>
    </w:p>
    <w:p w14:paraId="21C2D225"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4A048B9D"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Non prenda </w:t>
      </w:r>
      <w:r w:rsidR="00A065CC" w:rsidRPr="0081271A">
        <w:rPr>
          <w:rFonts w:ascii="Times New Roman" w:hAnsi="Times New Roman"/>
          <w:b/>
          <w:color w:val="000000"/>
        </w:rPr>
        <w:t>Rivaroxaban Accord</w:t>
      </w:r>
    </w:p>
    <w:p w14:paraId="2B6CEC64"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noBreakHyphen/>
      </w:r>
      <w:r w:rsidRPr="0081271A">
        <w:rPr>
          <w:rFonts w:ascii="Times New Roman" w:hAnsi="Times New Roman"/>
          <w:color w:val="000000"/>
        </w:rPr>
        <w:tab/>
        <w:t>se è allergico a rivaroxaban o ad uno qualsiasi degli altri componenti di questo medicinale (elencati al paragrafo 6)</w:t>
      </w:r>
    </w:p>
    <w:p w14:paraId="0CB57074"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noBreakHyphen/>
      </w:r>
      <w:r w:rsidRPr="0081271A">
        <w:rPr>
          <w:rFonts w:ascii="Times New Roman" w:hAnsi="Times New Roman"/>
          <w:color w:val="000000"/>
        </w:rPr>
        <w:tab/>
        <w:t xml:space="preserve">se ha emorragie (sanguinamenti) eccessive </w:t>
      </w:r>
    </w:p>
    <w:p w14:paraId="27A7C77E"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se ha una malattia</w:t>
      </w:r>
      <w:r w:rsidRPr="0081271A">
        <w:rPr>
          <w:rFonts w:ascii="Times New Roman" w:hAnsi="Times New Roman"/>
        </w:rPr>
        <w:t xml:space="preserve"> o una condizione</w:t>
      </w:r>
      <w:r w:rsidRPr="0081271A">
        <w:rPr>
          <w:rFonts w:ascii="Times New Roman" w:hAnsi="Times New Roman"/>
          <w:color w:val="000000"/>
        </w:rPr>
        <w:t xml:space="preserve"> in una parte del corpo che aumenta il rischio di gravi sanguinamenti</w:t>
      </w:r>
      <w:r w:rsidRPr="0081271A">
        <w:rPr>
          <w:rFonts w:ascii="Times New Roman" w:hAnsi="Times New Roman"/>
        </w:rPr>
        <w:t xml:space="preserve"> (ad es. ulcere dello stomaco, ferite o sanguinamenti nel cervello, recenti interventi chirurgici al cervello o agli occhi)</w:t>
      </w:r>
    </w:p>
    <w:p w14:paraId="6A9CECD6" w14:textId="77777777" w:rsidR="00F10264" w:rsidRPr="0081271A" w:rsidRDefault="00F10264" w:rsidP="00F10264">
      <w:pPr>
        <w:keepNext/>
        <w:spacing w:after="0" w:line="240" w:lineRule="auto"/>
        <w:ind w:left="567" w:hanging="567"/>
        <w:rPr>
          <w:rFonts w:ascii="Times New Roman" w:hAnsi="Times New Roman"/>
          <w:color w:val="000000"/>
        </w:rPr>
      </w:pPr>
      <w:r w:rsidRPr="0081271A">
        <w:rPr>
          <w:rFonts w:ascii="Times New Roman" w:hAnsi="Times New Roman"/>
          <w:color w:val="000000"/>
        </w:rPr>
        <w:t>-</w:t>
      </w:r>
      <w:r w:rsidRPr="0081271A">
        <w:rPr>
          <w:rFonts w:ascii="Times New Roman" w:hAnsi="Times New Roman"/>
          <w:color w:val="000000"/>
        </w:rPr>
        <w:tab/>
        <w:t xml:space="preserve">se sta prendendo medicinali per prevenire la coagulazione (ad es. warfarin, dabigatran, apixaban od eparine), tranne nel caso di cambiamento di terapia anticoagulante o quando </w:t>
      </w:r>
      <w:r w:rsidRPr="0081271A">
        <w:rPr>
          <w:rFonts w:ascii="Times New Roman" w:hAnsi="Times New Roman"/>
        </w:rPr>
        <w:t>sta ricevendo eparina attraverso</w:t>
      </w:r>
      <w:r w:rsidRPr="0081271A">
        <w:rPr>
          <w:rFonts w:ascii="Times New Roman" w:hAnsi="Times New Roman"/>
          <w:color w:val="000000"/>
        </w:rPr>
        <w:t xml:space="preserve"> un catetere venoso od arterioso per tenerlo aperto.</w:t>
      </w:r>
    </w:p>
    <w:p w14:paraId="2136B333" w14:textId="77777777" w:rsidR="00F10264" w:rsidRPr="0081271A" w:rsidRDefault="00F10264" w:rsidP="00F10264">
      <w:pPr>
        <w:keepNext/>
        <w:spacing w:after="0" w:line="240" w:lineRule="auto"/>
        <w:ind w:left="567" w:hanging="567"/>
        <w:rPr>
          <w:rFonts w:ascii="Times New Roman" w:hAnsi="Times New Roman"/>
        </w:rPr>
      </w:pPr>
      <w:r w:rsidRPr="0081271A">
        <w:rPr>
          <w:rFonts w:ascii="Times New Roman" w:hAnsi="Times New Roman"/>
        </w:rPr>
        <w:noBreakHyphen/>
      </w:r>
      <w:r w:rsidRPr="0081271A">
        <w:rPr>
          <w:rFonts w:ascii="Times New Roman" w:hAnsi="Times New Roman"/>
        </w:rPr>
        <w:tab/>
        <w:t>se ha una malattia del fegato che aumenta il rischio di sanguinamenti</w:t>
      </w:r>
    </w:p>
    <w:p w14:paraId="4A855CC1" w14:textId="77777777" w:rsidR="00F10264" w:rsidRPr="0081271A" w:rsidRDefault="00F10264" w:rsidP="00F10264">
      <w:pPr>
        <w:pStyle w:val="Default"/>
        <w:tabs>
          <w:tab w:val="left" w:pos="567"/>
        </w:tabs>
        <w:ind w:left="567" w:hanging="567"/>
        <w:rPr>
          <w:sz w:val="22"/>
          <w:szCs w:val="22"/>
          <w:lang w:val="it-IT"/>
        </w:rPr>
      </w:pPr>
      <w:r w:rsidRPr="0081271A">
        <w:rPr>
          <w:sz w:val="22"/>
          <w:szCs w:val="22"/>
          <w:lang w:val="it-IT"/>
        </w:rPr>
        <w:noBreakHyphen/>
      </w:r>
      <w:r w:rsidRPr="0081271A">
        <w:rPr>
          <w:sz w:val="22"/>
          <w:szCs w:val="22"/>
          <w:lang w:val="it-IT"/>
        </w:rPr>
        <w:tab/>
        <w:t>durante la gravidanza o l’allattamento</w:t>
      </w:r>
    </w:p>
    <w:p w14:paraId="79443EE9"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Non prenda</w:t>
      </w:r>
      <w:r w:rsidR="00A065CC" w:rsidRPr="0081271A">
        <w:rPr>
          <w:rFonts w:ascii="Times New Roman" w:eastAsia="Times New Roman" w:hAnsi="Times New Roman"/>
          <w:color w:val="000000"/>
          <w:lang w:eastAsia="en-GB"/>
        </w:rPr>
        <w:t xml:space="preserve"> </w:t>
      </w:r>
      <w:r w:rsidR="00A065CC" w:rsidRPr="0081271A">
        <w:rPr>
          <w:rFonts w:ascii="Times New Roman" w:hAnsi="Times New Roman"/>
          <w:b/>
          <w:color w:val="000000"/>
        </w:rPr>
        <w:t>Rivaroxaban Accord</w:t>
      </w:r>
      <w:r w:rsidR="00A065CC" w:rsidRPr="0081271A" w:rsidDel="00B64809">
        <w:rPr>
          <w:rFonts w:ascii="Times New Roman" w:hAnsi="Times New Roman"/>
          <w:b/>
          <w:color w:val="000000"/>
        </w:rPr>
        <w:t xml:space="preserve"> </w:t>
      </w:r>
      <w:r w:rsidRPr="0081271A">
        <w:rPr>
          <w:rFonts w:ascii="Times New Roman" w:hAnsi="Times New Roman"/>
          <w:b/>
          <w:color w:val="000000"/>
        </w:rPr>
        <w:t xml:space="preserve">e informi il medico </w:t>
      </w:r>
      <w:r w:rsidRPr="0081271A">
        <w:rPr>
          <w:rFonts w:ascii="Times New Roman" w:hAnsi="Times New Roman"/>
          <w:color w:val="000000"/>
        </w:rPr>
        <w:t>se una delle condizioni descritte la riguarda.</w:t>
      </w:r>
    </w:p>
    <w:p w14:paraId="4A2E78F0" w14:textId="77777777" w:rsidR="00F10264" w:rsidRPr="0081271A" w:rsidRDefault="00F10264" w:rsidP="00F10264">
      <w:pPr>
        <w:numPr>
          <w:ilvl w:val="12"/>
          <w:numId w:val="0"/>
        </w:numPr>
        <w:spacing w:after="0" w:line="240" w:lineRule="auto"/>
        <w:rPr>
          <w:rFonts w:ascii="Times New Roman" w:hAnsi="Times New Roman"/>
          <w:color w:val="000000"/>
        </w:rPr>
      </w:pPr>
    </w:p>
    <w:p w14:paraId="73E2789C" w14:textId="77777777" w:rsidR="00F10264" w:rsidRPr="0081271A" w:rsidRDefault="00F10264" w:rsidP="00F10264">
      <w:pPr>
        <w:numPr>
          <w:ilvl w:val="12"/>
          <w:numId w:val="0"/>
        </w:numPr>
        <w:spacing w:after="0" w:line="240" w:lineRule="auto"/>
        <w:rPr>
          <w:rFonts w:ascii="Times New Roman" w:hAnsi="Times New Roman"/>
          <w:b/>
          <w:color w:val="000000"/>
        </w:rPr>
      </w:pPr>
      <w:r w:rsidRPr="0081271A">
        <w:rPr>
          <w:rFonts w:ascii="Times New Roman" w:hAnsi="Times New Roman"/>
          <w:b/>
          <w:color w:val="000000"/>
        </w:rPr>
        <w:t>Avvertenze e precauzioni</w:t>
      </w:r>
    </w:p>
    <w:p w14:paraId="5239E850"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lastRenderedPageBreak/>
        <w:t xml:space="preserve">Si rivolga al medico o al farmacista prima di prendere </w:t>
      </w:r>
      <w:r w:rsidR="00A065CC" w:rsidRPr="0081271A">
        <w:rPr>
          <w:rFonts w:ascii="Times New Roman" w:hAnsi="Times New Roman"/>
          <w:color w:val="000000"/>
        </w:rPr>
        <w:t>Rivaroxaban Accord</w:t>
      </w:r>
      <w:r w:rsidRPr="0081271A">
        <w:rPr>
          <w:rFonts w:ascii="Times New Roman" w:hAnsi="Times New Roman"/>
          <w:color w:val="000000"/>
        </w:rPr>
        <w:t>.</w:t>
      </w:r>
    </w:p>
    <w:p w14:paraId="129237C8" w14:textId="77777777" w:rsidR="00F10264" w:rsidRPr="0081271A" w:rsidRDefault="00F10264" w:rsidP="00F10264">
      <w:pPr>
        <w:numPr>
          <w:ilvl w:val="12"/>
          <w:numId w:val="0"/>
        </w:numPr>
        <w:spacing w:after="0" w:line="240" w:lineRule="auto"/>
        <w:rPr>
          <w:rFonts w:ascii="Times New Roman" w:hAnsi="Times New Roman"/>
          <w:color w:val="000000"/>
        </w:rPr>
      </w:pPr>
    </w:p>
    <w:p w14:paraId="0E72AAA8"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Faccia particolare attenzione con </w:t>
      </w:r>
      <w:r w:rsidR="00A065CC" w:rsidRPr="0081271A">
        <w:rPr>
          <w:rFonts w:ascii="Times New Roman" w:hAnsi="Times New Roman"/>
          <w:b/>
          <w:color w:val="000000"/>
        </w:rPr>
        <w:t>Rivaroxaban Accord</w:t>
      </w:r>
    </w:p>
    <w:p w14:paraId="6009AEF2" w14:textId="77777777" w:rsidR="00F10264" w:rsidRPr="0081271A" w:rsidRDefault="00F10264" w:rsidP="006E16B7">
      <w:pPr>
        <w:numPr>
          <w:ilvl w:val="0"/>
          <w:numId w:val="83"/>
        </w:numPr>
        <w:spacing w:after="0" w:line="240" w:lineRule="auto"/>
        <w:rPr>
          <w:rFonts w:ascii="Times New Roman" w:hAnsi="Times New Roman"/>
          <w:color w:val="000000"/>
        </w:rPr>
      </w:pPr>
      <w:r w:rsidRPr="0081271A">
        <w:rPr>
          <w:rFonts w:ascii="Times New Roman" w:hAnsi="Times New Roman"/>
          <w:color w:val="000000"/>
        </w:rPr>
        <w:t>se ha un aumentato rischio di sanguinamenti, come può essere in caso di:</w:t>
      </w:r>
    </w:p>
    <w:p w14:paraId="6E89516E"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color w:val="000000"/>
        </w:rPr>
        <w:t>grave malattia dei reni</w:t>
      </w:r>
      <w:r w:rsidRPr="0081271A">
        <w:rPr>
          <w:rFonts w:ascii="Times New Roman" w:hAnsi="Times New Roman"/>
        </w:rPr>
        <w:t>, perché la funzione renale può modificare la quantità di medicinale attivo nell’organismo</w:t>
      </w:r>
    </w:p>
    <w:p w14:paraId="2505C8CC"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bCs/>
          <w:color w:val="000000"/>
        </w:rPr>
        <w:t>se sta prendendo altri medicinali per prevenire la coagulazione (ad es. warfarin, dabigatran, apixaban od eparina)</w:t>
      </w:r>
      <w:r w:rsidRPr="0081271A">
        <w:rPr>
          <w:rFonts w:ascii="Times New Roman" w:hAnsi="Times New Roman"/>
          <w:color w:val="000000"/>
        </w:rPr>
        <w:t>, se sta cambiando trattamento anticoagulante o mentre assume</w:t>
      </w:r>
      <w:r w:rsidRPr="0081271A">
        <w:rPr>
          <w:rFonts w:ascii="Times New Roman" w:hAnsi="Times New Roman"/>
        </w:rPr>
        <w:t xml:space="preserve"> eparina attraverso un catetere venoso o arterioso per mantenerlo aperto (vedere paragrafo “Altri medicinali e </w:t>
      </w:r>
      <w:r w:rsidR="00A065CC" w:rsidRPr="0081271A">
        <w:rPr>
          <w:rFonts w:ascii="Times New Roman" w:hAnsi="Times New Roman"/>
        </w:rPr>
        <w:t>Rivaroxaban Accord</w:t>
      </w:r>
      <w:r w:rsidRPr="0081271A">
        <w:rPr>
          <w:rFonts w:ascii="Times New Roman" w:hAnsi="Times New Roman"/>
        </w:rPr>
        <w:t>”)</w:t>
      </w:r>
    </w:p>
    <w:p w14:paraId="69F4F9DF"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color w:val="000000"/>
        </w:rPr>
        <w:t>disturbi della coagulazione</w:t>
      </w:r>
    </w:p>
    <w:p w14:paraId="7622CFF4"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color w:val="000000"/>
        </w:rPr>
        <w:t>pressione sanguigna molto alta, non controllata con medicinali</w:t>
      </w:r>
    </w:p>
    <w:p w14:paraId="3090ABB8"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color w:val="000000"/>
          <w:lang w:eastAsia="ja-JP"/>
        </w:rPr>
        <w:t>malattie dello stomaco o dell'intestino che possono provocare sanguinamento, ad esempio infiammazione dell’intestino o dello stomaco, o infiammazione dell'esofago, ad esempio causata dalla malattia da reflusso gastroesofageo (malattia in cui l'acidità dello stomaco risale nell'esofago)</w:t>
      </w:r>
      <w:r w:rsidR="00D9095F" w:rsidRPr="00D9095F">
        <w:rPr>
          <w:rFonts w:ascii="Times New Roman" w:hAnsi="Times New Roman"/>
          <w:color w:val="000000"/>
        </w:rPr>
        <w:t xml:space="preserve"> </w:t>
      </w:r>
      <w:r w:rsidR="00D9095F" w:rsidRPr="00D9095F">
        <w:rPr>
          <w:rFonts w:ascii="Times New Roman" w:hAnsi="Times New Roman"/>
          <w:color w:val="000000"/>
          <w:lang w:eastAsia="ja-JP"/>
        </w:rPr>
        <w:t>o tumori localizzati nello stomaco o nell’intestino o nel tratto genitale o nelle vie urinarie</w:t>
      </w:r>
    </w:p>
    <w:p w14:paraId="391870DC"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color w:val="000000"/>
        </w:rPr>
        <w:t>un disturbo ai vasi sanguigni del fondo dell’occhio (retinopatia)</w:t>
      </w:r>
    </w:p>
    <w:p w14:paraId="79AE788B" w14:textId="77777777" w:rsidR="00F10264" w:rsidRPr="0081271A" w:rsidRDefault="00F10264" w:rsidP="006E16B7">
      <w:pPr>
        <w:numPr>
          <w:ilvl w:val="1"/>
          <w:numId w:val="84"/>
        </w:numPr>
        <w:spacing w:after="0" w:line="240" w:lineRule="auto"/>
        <w:rPr>
          <w:rFonts w:ascii="Times New Roman" w:hAnsi="Times New Roman"/>
          <w:color w:val="000000"/>
        </w:rPr>
      </w:pPr>
      <w:r w:rsidRPr="0081271A">
        <w:rPr>
          <w:rFonts w:ascii="Times New Roman" w:hAnsi="Times New Roman"/>
          <w:color w:val="000000"/>
        </w:rPr>
        <w:t>una malattia polmonare con bronchi dilatati e pieni di pus</w:t>
      </w:r>
      <w:r w:rsidRPr="0081271A">
        <w:rPr>
          <w:rFonts w:ascii="Times New Roman" w:hAnsi="Times New Roman"/>
        </w:rPr>
        <w:t xml:space="preserve"> (bronchiectasia), </w:t>
      </w:r>
      <w:r w:rsidRPr="0081271A">
        <w:rPr>
          <w:rFonts w:ascii="Times New Roman" w:hAnsi="Times New Roman"/>
        </w:rPr>
        <w:br/>
        <w:t>oppure un precedente sanguinamento dai polmoni</w:t>
      </w:r>
      <w:r w:rsidRPr="0081271A">
        <w:rPr>
          <w:rFonts w:ascii="Times New Roman" w:hAnsi="Times New Roman"/>
          <w:color w:val="000000"/>
        </w:rPr>
        <w:t xml:space="preserve"> </w:t>
      </w:r>
    </w:p>
    <w:p w14:paraId="3553576B" w14:textId="77777777" w:rsidR="00F10264" w:rsidRPr="0081271A" w:rsidRDefault="00F10264" w:rsidP="006E16B7">
      <w:pPr>
        <w:numPr>
          <w:ilvl w:val="0"/>
          <w:numId w:val="83"/>
        </w:numPr>
        <w:spacing w:after="0" w:line="240" w:lineRule="auto"/>
        <w:rPr>
          <w:rFonts w:ascii="Times New Roman" w:hAnsi="Times New Roman"/>
        </w:rPr>
      </w:pPr>
      <w:r w:rsidRPr="0081271A">
        <w:rPr>
          <w:rFonts w:ascii="Times New Roman" w:hAnsi="Times New Roman"/>
        </w:rPr>
        <w:t xml:space="preserve">se ha una </w:t>
      </w:r>
      <w:r w:rsidRPr="0081271A">
        <w:rPr>
          <w:rFonts w:ascii="Times New Roman" w:hAnsi="Times New Roman"/>
          <w:color w:val="000000"/>
        </w:rPr>
        <w:t>valvola</w:t>
      </w:r>
      <w:r w:rsidRPr="0081271A">
        <w:rPr>
          <w:rFonts w:ascii="Times New Roman" w:hAnsi="Times New Roman"/>
          <w:bCs/>
        </w:rPr>
        <w:t xml:space="preserve"> cardiaca protesica</w:t>
      </w:r>
    </w:p>
    <w:p w14:paraId="594D8580" w14:textId="77777777" w:rsidR="00A065CC" w:rsidRPr="0081271A" w:rsidRDefault="00A065CC" w:rsidP="006E16B7">
      <w:pPr>
        <w:numPr>
          <w:ilvl w:val="0"/>
          <w:numId w:val="83"/>
        </w:numPr>
        <w:spacing w:after="0" w:line="240" w:lineRule="auto"/>
        <w:rPr>
          <w:rFonts w:ascii="Times New Roman" w:hAnsi="Times New Roman"/>
        </w:rPr>
      </w:pPr>
      <w:r w:rsidRPr="0081271A">
        <w:rPr>
          <w:rFonts w:ascii="Times New Roman" w:hAnsi="Times New Roman"/>
        </w:rPr>
        <w:t xml:space="preserve">se il medico </w:t>
      </w:r>
      <w:r w:rsidRPr="0081271A">
        <w:rPr>
          <w:rFonts w:ascii="Times New Roman" w:hAnsi="Times New Roman"/>
          <w:color w:val="000000"/>
        </w:rPr>
        <w:t>verifica</w:t>
      </w:r>
      <w:r w:rsidRPr="0081271A">
        <w:rPr>
          <w:rFonts w:ascii="Times New Roman" w:hAnsi="Times New Roman"/>
        </w:rPr>
        <w:t xml:space="preserve"> che la pressione del sangue è instabile o se è pianificato un altro trattamento o intervento chirurgico per rimuovere coauguli sanguigni dai polmoni</w:t>
      </w:r>
    </w:p>
    <w:p w14:paraId="0E077358" w14:textId="77777777" w:rsidR="00F10264" w:rsidRPr="0081271A" w:rsidRDefault="00F10264" w:rsidP="006E16B7">
      <w:pPr>
        <w:numPr>
          <w:ilvl w:val="0"/>
          <w:numId w:val="83"/>
        </w:numPr>
        <w:spacing w:after="0" w:line="240" w:lineRule="auto"/>
        <w:rPr>
          <w:rFonts w:ascii="Times New Roman" w:hAnsi="Times New Roman"/>
        </w:rPr>
      </w:pPr>
      <w:r w:rsidRPr="0081271A">
        <w:rPr>
          <w:rFonts w:ascii="Times New Roman" w:hAnsi="Times New Roman"/>
        </w:rPr>
        <w:t>se sa di avere una malattia chiamata sindrome antifosfolipidica (un disturbo del sistema</w:t>
      </w:r>
      <w:r w:rsidR="00AF05B2">
        <w:rPr>
          <w:rFonts w:ascii="Times New Roman" w:hAnsi="Times New Roman"/>
        </w:rPr>
        <w:t xml:space="preserve">   </w:t>
      </w:r>
      <w:r w:rsidRPr="0081271A">
        <w:rPr>
          <w:rFonts w:ascii="Times New Roman" w:hAnsi="Times New Roman"/>
        </w:rPr>
        <w:t>immnunitario che aumenta il rischio di coaguli nel sangue), informi il medico, che deciderà se è necessario cambiare la terapia</w:t>
      </w:r>
    </w:p>
    <w:p w14:paraId="4EE0A367" w14:textId="77777777" w:rsidR="00F10264" w:rsidRPr="0081271A" w:rsidRDefault="00F10264" w:rsidP="00F10264">
      <w:pPr>
        <w:spacing w:after="0" w:line="240" w:lineRule="auto"/>
        <w:rPr>
          <w:rFonts w:ascii="Times New Roman" w:hAnsi="Times New Roman"/>
          <w:b/>
          <w:bCs/>
          <w:color w:val="000000"/>
        </w:rPr>
      </w:pPr>
    </w:p>
    <w:p w14:paraId="1AE9753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bCs/>
          <w:color w:val="000000"/>
        </w:rPr>
        <w:t xml:space="preserve">informi il medico </w:t>
      </w:r>
      <w:r w:rsidRPr="0081271A">
        <w:rPr>
          <w:rFonts w:ascii="Times New Roman" w:hAnsi="Times New Roman"/>
          <w:bCs/>
          <w:color w:val="000000"/>
        </w:rPr>
        <w:t xml:space="preserve">prima di prendere </w:t>
      </w:r>
      <w:r w:rsidR="00A065CC" w:rsidRPr="0081271A">
        <w:rPr>
          <w:rFonts w:ascii="Times New Roman" w:hAnsi="Times New Roman"/>
          <w:bCs/>
          <w:color w:val="000000"/>
        </w:rPr>
        <w:t>Rivaroxaban Accord</w:t>
      </w:r>
      <w:r w:rsidRPr="0081271A">
        <w:rPr>
          <w:rFonts w:ascii="Times New Roman" w:hAnsi="Times New Roman"/>
          <w:bCs/>
          <w:color w:val="000000"/>
        </w:rPr>
        <w:t>.</w:t>
      </w:r>
      <w:r w:rsidRPr="0081271A">
        <w:rPr>
          <w:rFonts w:ascii="Times New Roman" w:hAnsi="Times New Roman"/>
          <w:color w:val="000000"/>
        </w:rPr>
        <w:t xml:space="preserve"> Il medico deciderà se deve essere trattato con questo medicinale e se deve essere tenuto sotto stretta osservazione.</w:t>
      </w:r>
    </w:p>
    <w:p w14:paraId="0943A8AA" w14:textId="77777777" w:rsidR="00F10264" w:rsidRPr="0081271A" w:rsidRDefault="00F10264" w:rsidP="00F10264">
      <w:pPr>
        <w:spacing w:after="0" w:line="240" w:lineRule="auto"/>
        <w:rPr>
          <w:rFonts w:ascii="Times New Roman" w:hAnsi="Times New Roman"/>
          <w:color w:val="000000"/>
        </w:rPr>
      </w:pPr>
    </w:p>
    <w:p w14:paraId="03AA2CC5" w14:textId="77777777" w:rsidR="00F10264" w:rsidRPr="0081271A" w:rsidRDefault="00F10264" w:rsidP="00F10264">
      <w:pPr>
        <w:keepNext/>
        <w:numPr>
          <w:ilvl w:val="12"/>
          <w:numId w:val="0"/>
        </w:numPr>
        <w:spacing w:after="0" w:line="240" w:lineRule="auto"/>
        <w:ind w:right="-2"/>
        <w:rPr>
          <w:rFonts w:ascii="Times New Roman" w:hAnsi="Times New Roman"/>
          <w:b/>
        </w:rPr>
      </w:pPr>
      <w:r w:rsidRPr="0081271A">
        <w:rPr>
          <w:rFonts w:ascii="Times New Roman" w:hAnsi="Times New Roman"/>
          <w:b/>
        </w:rPr>
        <w:t>Se deve sottoporsi a un intervento chirurgico</w:t>
      </w:r>
    </w:p>
    <w:p w14:paraId="32843F15" w14:textId="77777777" w:rsidR="00F10264" w:rsidRPr="0081271A" w:rsidRDefault="00F10264" w:rsidP="00F10264">
      <w:pPr>
        <w:autoSpaceDE w:val="0"/>
        <w:autoSpaceDN w:val="0"/>
        <w:adjustRightInd w:val="0"/>
        <w:spacing w:after="0" w:line="240" w:lineRule="auto"/>
        <w:ind w:left="567" w:hanging="567"/>
        <w:rPr>
          <w:rFonts w:ascii="Times New Roman" w:hAnsi="Times New Roman"/>
        </w:rPr>
      </w:pPr>
      <w:r w:rsidRPr="0081271A">
        <w:rPr>
          <w:rFonts w:ascii="Times New Roman" w:hAnsi="Times New Roman"/>
        </w:rPr>
        <w:t>-</w:t>
      </w:r>
      <w:r w:rsidR="00FC3139">
        <w:rPr>
          <w:rFonts w:ascii="Times New Roman" w:hAnsi="Times New Roman"/>
        </w:rPr>
        <w:tab/>
      </w:r>
      <w:r w:rsidRPr="0081271A">
        <w:rPr>
          <w:rFonts w:ascii="Times New Roman" w:hAnsi="Times New Roman"/>
        </w:rPr>
        <w:t xml:space="preserve">è molto importante prendere </w:t>
      </w:r>
      <w:r w:rsidR="00A065CC" w:rsidRPr="0081271A">
        <w:rPr>
          <w:rFonts w:ascii="Times New Roman" w:hAnsi="Times New Roman"/>
        </w:rPr>
        <w:t>Rivaroxaban Accord</w:t>
      </w:r>
      <w:r w:rsidR="00A065CC" w:rsidRPr="0081271A" w:rsidDel="00B64809">
        <w:rPr>
          <w:rFonts w:ascii="Times New Roman" w:hAnsi="Times New Roman"/>
        </w:rPr>
        <w:t xml:space="preserve"> </w:t>
      </w:r>
      <w:r w:rsidRPr="0081271A">
        <w:rPr>
          <w:rFonts w:ascii="Times New Roman" w:hAnsi="Times New Roman"/>
        </w:rPr>
        <w:t>prima e dopo l’intervento esattamente nei tempi indicati dal medico.</w:t>
      </w:r>
    </w:p>
    <w:p w14:paraId="1674E757" w14:textId="77777777" w:rsidR="00F10264" w:rsidRPr="0081271A" w:rsidRDefault="00F10264" w:rsidP="00F10264">
      <w:pPr>
        <w:autoSpaceDE w:val="0"/>
        <w:autoSpaceDN w:val="0"/>
        <w:adjustRightInd w:val="0"/>
        <w:spacing w:after="0" w:line="240" w:lineRule="auto"/>
        <w:ind w:left="567" w:hanging="567"/>
        <w:rPr>
          <w:rFonts w:ascii="Times New Roman" w:hAnsi="Times New Roman"/>
        </w:rPr>
      </w:pPr>
      <w:r w:rsidRPr="0081271A">
        <w:rPr>
          <w:rFonts w:ascii="Times New Roman" w:hAnsi="Times New Roman"/>
        </w:rPr>
        <w:t>-</w:t>
      </w:r>
      <w:r w:rsidR="00FC3139">
        <w:rPr>
          <w:rFonts w:ascii="Times New Roman" w:hAnsi="Times New Roman"/>
        </w:rPr>
        <w:tab/>
      </w:r>
      <w:r w:rsidRPr="0081271A">
        <w:rPr>
          <w:rFonts w:ascii="Times New Roman" w:hAnsi="Times New Roman"/>
          <w:color w:val="000000"/>
        </w:rPr>
        <w:t>Se l’intervento chirurgico prevede l’uso di un catetere o di un’iniezione nella colonna vertebrale (ad es. per l’anestesia epidurale o spinale per la riduzione del dolore):</w:t>
      </w:r>
    </w:p>
    <w:p w14:paraId="1DDBBEDD" w14:textId="77777777" w:rsidR="00F10264" w:rsidRPr="0081271A" w:rsidRDefault="00F10264" w:rsidP="00F83896">
      <w:pPr>
        <w:numPr>
          <w:ilvl w:val="0"/>
          <w:numId w:val="69"/>
        </w:numPr>
        <w:autoSpaceDE w:val="0"/>
        <w:autoSpaceDN w:val="0"/>
        <w:adjustRightInd w:val="0"/>
        <w:spacing w:after="0" w:line="240" w:lineRule="auto"/>
        <w:ind w:left="1134" w:hanging="425"/>
        <w:rPr>
          <w:rFonts w:ascii="Times New Roman" w:hAnsi="Times New Roman"/>
          <w:color w:val="000000"/>
        </w:rPr>
      </w:pPr>
      <w:r w:rsidRPr="0081271A">
        <w:rPr>
          <w:rFonts w:ascii="Times New Roman" w:hAnsi="Times New Roman"/>
          <w:color w:val="000000"/>
        </w:rPr>
        <w:t xml:space="preserve">è molto importante prendere </w:t>
      </w:r>
      <w:r w:rsidR="00A065CC" w:rsidRPr="0081271A">
        <w:rPr>
          <w:rFonts w:ascii="Times New Roman" w:hAnsi="Times New Roman"/>
          <w:color w:val="000000"/>
        </w:rPr>
        <w:t>Rivaroxaban Accord</w:t>
      </w:r>
      <w:r w:rsidRPr="0081271A">
        <w:rPr>
          <w:rFonts w:ascii="Times New Roman" w:hAnsi="Times New Roman"/>
          <w:color w:val="000000"/>
        </w:rPr>
        <w:t xml:space="preserve"> prima e dopo l’iniezione o la rimozione del catetere esattamente nei tempi indicati dal medico </w:t>
      </w:r>
    </w:p>
    <w:p w14:paraId="1235D7FD" w14:textId="77777777" w:rsidR="00F10264" w:rsidRPr="0081271A" w:rsidRDefault="00F10264" w:rsidP="00F83896">
      <w:pPr>
        <w:numPr>
          <w:ilvl w:val="0"/>
          <w:numId w:val="69"/>
        </w:numPr>
        <w:autoSpaceDE w:val="0"/>
        <w:autoSpaceDN w:val="0"/>
        <w:adjustRightInd w:val="0"/>
        <w:spacing w:after="0" w:line="240" w:lineRule="auto"/>
        <w:ind w:left="1134" w:hanging="425"/>
        <w:rPr>
          <w:rFonts w:ascii="Times New Roman" w:hAnsi="Times New Roman"/>
          <w:color w:val="000000"/>
        </w:rPr>
      </w:pPr>
      <w:r w:rsidRPr="0081271A">
        <w:rPr>
          <w:rFonts w:ascii="Times New Roman" w:hAnsi="Times New Roman"/>
          <w:color w:val="000000"/>
        </w:rPr>
        <w:t>informi immediatamente il medico in caso di intorpidimento o debolezza alle gambe o di disturbi all’intestino o alla vescica al termine dell’anestesia, perché in tal caso è necessario intervenire con urgenza.</w:t>
      </w:r>
    </w:p>
    <w:p w14:paraId="36ABC520" w14:textId="77777777" w:rsidR="00F10264" w:rsidRPr="0081271A" w:rsidRDefault="00F10264" w:rsidP="00F10264">
      <w:pPr>
        <w:numPr>
          <w:ilvl w:val="12"/>
          <w:numId w:val="0"/>
        </w:numPr>
        <w:tabs>
          <w:tab w:val="left" w:pos="567"/>
        </w:tabs>
        <w:spacing w:after="0" w:line="240" w:lineRule="auto"/>
        <w:ind w:left="567" w:right="-2" w:hanging="567"/>
        <w:rPr>
          <w:rFonts w:ascii="Times New Roman" w:hAnsi="Times New Roman"/>
        </w:rPr>
      </w:pPr>
    </w:p>
    <w:p w14:paraId="76B629A6" w14:textId="77777777" w:rsidR="00F10264" w:rsidRPr="0081271A" w:rsidRDefault="00F10264" w:rsidP="00F83896">
      <w:pPr>
        <w:numPr>
          <w:ilvl w:val="12"/>
          <w:numId w:val="0"/>
        </w:numPr>
        <w:spacing w:after="0" w:line="240" w:lineRule="auto"/>
        <w:rPr>
          <w:rFonts w:ascii="Times New Roman" w:hAnsi="Times New Roman"/>
          <w:b/>
        </w:rPr>
      </w:pPr>
      <w:r w:rsidRPr="0081271A">
        <w:rPr>
          <w:rFonts w:ascii="Times New Roman" w:hAnsi="Times New Roman"/>
          <w:b/>
        </w:rPr>
        <w:t>Bambini e adolescenti</w:t>
      </w:r>
    </w:p>
    <w:p w14:paraId="4568BB04" w14:textId="77777777" w:rsidR="00F10264" w:rsidRPr="0081271A" w:rsidRDefault="00A065CC" w:rsidP="00F10264">
      <w:pPr>
        <w:numPr>
          <w:ilvl w:val="12"/>
          <w:numId w:val="0"/>
        </w:numPr>
        <w:spacing w:after="0" w:line="240" w:lineRule="auto"/>
        <w:rPr>
          <w:rFonts w:ascii="Times New Roman" w:hAnsi="Times New Roman"/>
          <w:color w:val="000000"/>
        </w:rPr>
      </w:pPr>
      <w:r w:rsidRPr="0081271A">
        <w:rPr>
          <w:rFonts w:ascii="Times New Roman" w:hAnsi="Times New Roman"/>
        </w:rPr>
        <w:t>Rivaroxaban Accord</w:t>
      </w:r>
      <w:r w:rsidR="006C4E8A" w:rsidRPr="006C4E8A">
        <w:t xml:space="preserve"> </w:t>
      </w:r>
      <w:r w:rsidR="006C4E8A" w:rsidRPr="006C4E8A">
        <w:rPr>
          <w:rFonts w:ascii="Times New Roman" w:hAnsi="Times New Roman"/>
        </w:rPr>
        <w:t xml:space="preserve"> </w:t>
      </w:r>
      <w:r w:rsidR="006C4E8A" w:rsidRPr="00AD1BD8">
        <w:rPr>
          <w:rFonts w:ascii="Times New Roman" w:hAnsi="Times New Roman"/>
          <w:b/>
          <w:bCs/>
        </w:rPr>
        <w:t xml:space="preserve">non è raccomandata nelle persone al di sotto dei 18 anni di età </w:t>
      </w:r>
      <w:r w:rsidR="006C4E8A" w:rsidRPr="006C4E8A">
        <w:rPr>
          <w:rFonts w:ascii="Times New Roman" w:hAnsi="Times New Roman"/>
        </w:rPr>
        <w:t>in quanto è progettata specificatamente per l’inizio dell trattamento di pazienti adulti e non è appropriata per l’uso in bambini e adolescenti.</w:t>
      </w:r>
      <w:r w:rsidR="00F10264" w:rsidRPr="0081271A">
        <w:rPr>
          <w:rFonts w:ascii="Times New Roman" w:hAnsi="Times New Roman"/>
        </w:rPr>
        <w:t xml:space="preserve"> </w:t>
      </w:r>
    </w:p>
    <w:p w14:paraId="5DDB7014"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Altri medicinali e </w:t>
      </w:r>
      <w:r w:rsidR="00A065CC" w:rsidRPr="0081271A">
        <w:rPr>
          <w:rFonts w:ascii="Times New Roman" w:hAnsi="Times New Roman"/>
          <w:b/>
          <w:color w:val="000000"/>
        </w:rPr>
        <w:t>Rivaroxaban Accord</w:t>
      </w:r>
    </w:p>
    <w:p w14:paraId="4667911F"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Informi il medico o il farmacista se sta assumendo, ha recentemente assunto o potrebbe assumere qualsiasi altro medicinale, compresi quelli senza prescrizione medica.</w:t>
      </w:r>
    </w:p>
    <w:p w14:paraId="0E3734A5"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Se sta prendendo</w:t>
      </w:r>
    </w:p>
    <w:p w14:paraId="76EB645F"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t>alcuni medicinali contro le infezioni da funghi (ad es. fluconazolo, itraconazolo, voriconazolo, posaconazolo), a meno che non vengano solo applicati sulla pelle</w:t>
      </w:r>
    </w:p>
    <w:p w14:paraId="3F7686D3" w14:textId="77777777" w:rsidR="00F10264" w:rsidRPr="0081271A" w:rsidRDefault="00F10264" w:rsidP="006E16B7">
      <w:pPr>
        <w:numPr>
          <w:ilvl w:val="0"/>
          <w:numId w:val="79"/>
        </w:numPr>
        <w:spacing w:after="0" w:line="240" w:lineRule="auto"/>
        <w:rPr>
          <w:rFonts w:ascii="Times New Roman" w:hAnsi="Times New Roman"/>
          <w:color w:val="000000"/>
        </w:rPr>
      </w:pPr>
      <w:r w:rsidRPr="006E16B7">
        <w:rPr>
          <w:rFonts w:ascii="Times New Roman" w:hAnsi="Times New Roman"/>
          <w:color w:val="000000"/>
        </w:rPr>
        <w:t>ketoconazolo in compresse (usate per trattare la sindrome di Cushing, nella quale l’organismo produce cortisolo in eccesso)</w:t>
      </w:r>
    </w:p>
    <w:p w14:paraId="411F1F4C" w14:textId="77777777" w:rsidR="00F10264" w:rsidRPr="0081271A" w:rsidRDefault="00F10264" w:rsidP="006E16B7">
      <w:pPr>
        <w:numPr>
          <w:ilvl w:val="0"/>
          <w:numId w:val="79"/>
        </w:numPr>
        <w:spacing w:after="0" w:line="240" w:lineRule="auto"/>
        <w:rPr>
          <w:rFonts w:ascii="Times New Roman" w:hAnsi="Times New Roman"/>
          <w:color w:val="000000"/>
        </w:rPr>
      </w:pPr>
      <w:r w:rsidRPr="006E16B7">
        <w:rPr>
          <w:rFonts w:ascii="Times New Roman" w:hAnsi="Times New Roman"/>
          <w:color w:val="000000"/>
        </w:rPr>
        <w:t>alcuni medicinali contro le infezioni batteriche (ad es. claritromicina, eritromicina)</w:t>
      </w:r>
    </w:p>
    <w:p w14:paraId="62008DDC"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t>alcuni medicinali antivirali contro HIV / AIDS (ad es. ritonavir)</w:t>
      </w:r>
    </w:p>
    <w:p w14:paraId="4A4F164D"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lastRenderedPageBreak/>
        <w:tab/>
        <w:t>altri medicinali usati per inibire la coagulazione (ad es. enoxaparina, clopidogrel o antagonisti della vitamina K come warfarin e acenocumarolo)</w:t>
      </w:r>
    </w:p>
    <w:p w14:paraId="57175898"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t>medicinali anti</w:t>
      </w:r>
      <w:r w:rsidRPr="0081271A">
        <w:rPr>
          <w:rFonts w:ascii="Times New Roman" w:hAnsi="Times New Roman"/>
          <w:color w:val="000000"/>
        </w:rPr>
        <w:noBreakHyphen/>
        <w:t>infiammatori e anti</w:t>
      </w:r>
      <w:r w:rsidRPr="0081271A">
        <w:rPr>
          <w:rFonts w:ascii="Times New Roman" w:hAnsi="Times New Roman"/>
          <w:color w:val="000000"/>
        </w:rPr>
        <w:noBreakHyphen/>
        <w:t>dolorifici (ad es. naprossene o acido acetilsalicilico)</w:t>
      </w:r>
    </w:p>
    <w:p w14:paraId="35AEAA24"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t>dronedarone, un medicinale usato nel trattamento della fibrillazione atriale</w:t>
      </w:r>
    </w:p>
    <w:p w14:paraId="08C208A3" w14:textId="77777777" w:rsidR="00F10264" w:rsidRPr="006E16B7" w:rsidRDefault="00F10264" w:rsidP="006E16B7">
      <w:pPr>
        <w:numPr>
          <w:ilvl w:val="0"/>
          <w:numId w:val="79"/>
        </w:numPr>
        <w:spacing w:after="0" w:line="240" w:lineRule="auto"/>
        <w:rPr>
          <w:rFonts w:ascii="Times New Roman" w:hAnsi="Times New Roman"/>
          <w:color w:val="000000"/>
        </w:rPr>
      </w:pPr>
      <w:r w:rsidRPr="006E16B7">
        <w:rPr>
          <w:rFonts w:ascii="Times New Roman" w:hAnsi="Times New Roman"/>
          <w:color w:val="000000"/>
        </w:rPr>
        <w:t>alcuni medicinali per il trattamento della depressione (inibitori selettivi della ricaptazione della serotonina (SSRI) o inibitori della ricaptazione della serotonina-norepinefrina (SNRI))</w:t>
      </w:r>
    </w:p>
    <w:p w14:paraId="16D21BBA" w14:textId="77777777" w:rsidR="00F10264" w:rsidRPr="0081271A" w:rsidRDefault="00F10264" w:rsidP="00F10264">
      <w:pPr>
        <w:spacing w:after="0" w:line="240" w:lineRule="auto"/>
        <w:ind w:left="567"/>
        <w:rPr>
          <w:rFonts w:ascii="Times New Roman" w:hAnsi="Times New Roman"/>
          <w:b/>
          <w:color w:val="000000"/>
        </w:rPr>
      </w:pPr>
    </w:p>
    <w:p w14:paraId="157E5F20" w14:textId="77777777" w:rsidR="00F10264" w:rsidRPr="0081271A" w:rsidRDefault="00F10264" w:rsidP="001256D6">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 xml:space="preserve">informi il medico </w:t>
      </w:r>
      <w:r w:rsidRPr="0081271A">
        <w:rPr>
          <w:rFonts w:ascii="Times New Roman" w:hAnsi="Times New Roman"/>
          <w:color w:val="000000"/>
        </w:rPr>
        <w:t xml:space="preserve">prima di prendere </w:t>
      </w:r>
      <w:r w:rsidR="00A065CC" w:rsidRPr="0081271A">
        <w:rPr>
          <w:rFonts w:ascii="Times New Roman" w:hAnsi="Times New Roman"/>
          <w:color w:val="000000"/>
        </w:rPr>
        <w:t>Rivaroxaban Accord</w:t>
      </w:r>
      <w:r w:rsidRPr="0081271A">
        <w:rPr>
          <w:rFonts w:ascii="Times New Roman" w:hAnsi="Times New Roman"/>
          <w:color w:val="000000"/>
        </w:rPr>
        <w:t>,</w:t>
      </w:r>
      <w:r w:rsidRPr="0081271A">
        <w:rPr>
          <w:rFonts w:ascii="Times New Roman" w:hAnsi="Times New Roman"/>
          <w:b/>
          <w:color w:val="000000"/>
        </w:rPr>
        <w:t xml:space="preserve"> </w:t>
      </w:r>
      <w:r w:rsidRPr="0081271A">
        <w:rPr>
          <w:rFonts w:ascii="Times New Roman" w:hAnsi="Times New Roman"/>
          <w:color w:val="000000"/>
        </w:rPr>
        <w:t xml:space="preserve">perché l’effetto di </w:t>
      </w:r>
      <w:r w:rsidR="00A065CC" w:rsidRPr="0081271A">
        <w:rPr>
          <w:rFonts w:ascii="Times New Roman" w:hAnsi="Times New Roman"/>
          <w:color w:val="000000"/>
        </w:rPr>
        <w:t>Rivaroxaban Accord</w:t>
      </w:r>
      <w:r w:rsidR="00A065CC" w:rsidRPr="0081271A" w:rsidDel="00B64809">
        <w:rPr>
          <w:rFonts w:ascii="Times New Roman" w:hAnsi="Times New Roman"/>
          <w:color w:val="000000"/>
        </w:rPr>
        <w:t xml:space="preserve"> </w:t>
      </w:r>
      <w:r w:rsidRPr="0081271A">
        <w:rPr>
          <w:rFonts w:ascii="Times New Roman" w:hAnsi="Times New Roman"/>
          <w:color w:val="000000"/>
        </w:rPr>
        <w:t>può essere potenziato. Il medico deciderà se deve essere trattato con questo medicinale e se deve essere tenuto sotto stretta osservazione.</w:t>
      </w:r>
    </w:p>
    <w:p w14:paraId="2C141D14" w14:textId="77777777" w:rsidR="00F10264" w:rsidRPr="0081271A" w:rsidRDefault="00F10264" w:rsidP="001256D6">
      <w:pPr>
        <w:spacing w:after="0" w:line="240" w:lineRule="auto"/>
        <w:rPr>
          <w:rFonts w:ascii="Times New Roman" w:hAnsi="Times New Roman"/>
          <w:b/>
        </w:rPr>
      </w:pPr>
      <w:r w:rsidRPr="0081271A">
        <w:rPr>
          <w:rFonts w:ascii="Times New Roman" w:hAnsi="Times New Roman"/>
          <w:color w:val="000000"/>
        </w:rPr>
        <w:t>Se il medico ritiene che lei abbia un rischio aumentato di sviluppare ulcere allo stomaco o all’intestino, potrà prescriverle un trattamento preventivo contro le ulcere</w:t>
      </w:r>
      <w:r w:rsidRPr="0081271A">
        <w:rPr>
          <w:rStyle w:val="BoldtextinprintedPIonly"/>
          <w:rFonts w:ascii="Times New Roman" w:hAnsi="Times New Roman"/>
        </w:rPr>
        <w:t>.</w:t>
      </w:r>
    </w:p>
    <w:p w14:paraId="1AAC4290" w14:textId="77777777" w:rsidR="00F10264" w:rsidRPr="0081271A" w:rsidRDefault="00F10264" w:rsidP="00F10264">
      <w:pPr>
        <w:numPr>
          <w:ilvl w:val="12"/>
          <w:numId w:val="0"/>
        </w:numPr>
        <w:spacing w:after="0" w:line="240" w:lineRule="auto"/>
        <w:rPr>
          <w:rFonts w:ascii="Times New Roman" w:hAnsi="Times New Roman"/>
          <w:color w:val="000000"/>
        </w:rPr>
      </w:pPr>
    </w:p>
    <w:p w14:paraId="5D824DED" w14:textId="77777777" w:rsidR="00F10264" w:rsidRPr="0081271A" w:rsidRDefault="00F10264" w:rsidP="00F10264">
      <w:pPr>
        <w:numPr>
          <w:ilvl w:val="12"/>
          <w:numId w:val="0"/>
        </w:numPr>
        <w:spacing w:after="0" w:line="240" w:lineRule="auto"/>
        <w:rPr>
          <w:rFonts w:ascii="Times New Roman" w:hAnsi="Times New Roman"/>
          <w:b/>
          <w:color w:val="000000"/>
        </w:rPr>
      </w:pPr>
      <w:r w:rsidRPr="0081271A">
        <w:rPr>
          <w:rFonts w:ascii="Times New Roman" w:hAnsi="Times New Roman"/>
          <w:b/>
          <w:color w:val="000000"/>
        </w:rPr>
        <w:t>Se sta prendendo</w:t>
      </w:r>
    </w:p>
    <w:p w14:paraId="6AF45F1A"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t>alcuni medicinali per il trattamento dell’epilessia (fenitoina, carbamazepina, fenobarbital)</w:t>
      </w:r>
    </w:p>
    <w:p w14:paraId="3BF158C3"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color w:val="000000"/>
        </w:rPr>
        <w:t xml:space="preserve">Erba di San Giovanni </w:t>
      </w:r>
      <w:r w:rsidRPr="0081271A">
        <w:rPr>
          <w:rFonts w:ascii="Times New Roman" w:hAnsi="Times New Roman"/>
        </w:rPr>
        <w:t>(</w:t>
      </w:r>
      <w:r w:rsidRPr="0081271A">
        <w:rPr>
          <w:rFonts w:ascii="Times New Roman" w:hAnsi="Times New Roman"/>
          <w:i/>
          <w:iCs/>
        </w:rPr>
        <w:t>Hypericum perforatum</w:t>
      </w:r>
      <w:r w:rsidRPr="0081271A">
        <w:rPr>
          <w:rFonts w:ascii="Times New Roman" w:hAnsi="Times New Roman"/>
        </w:rPr>
        <w:t>)</w:t>
      </w:r>
      <w:r w:rsidRPr="0081271A">
        <w:rPr>
          <w:rStyle w:val="BoldtextinprintedPIonly"/>
          <w:rFonts w:ascii="Times New Roman" w:hAnsi="Times New Roman"/>
        </w:rPr>
        <w:t xml:space="preserve">, </w:t>
      </w:r>
      <w:r w:rsidRPr="0081271A">
        <w:rPr>
          <w:rFonts w:ascii="Times New Roman" w:hAnsi="Times New Roman"/>
          <w:color w:val="000000"/>
        </w:rPr>
        <w:t>un medicinale di origine vegetale usato per la depressione</w:t>
      </w:r>
    </w:p>
    <w:p w14:paraId="34E71578" w14:textId="77777777" w:rsidR="00F10264" w:rsidRPr="0081271A" w:rsidRDefault="00F10264" w:rsidP="006E16B7">
      <w:pPr>
        <w:numPr>
          <w:ilvl w:val="0"/>
          <w:numId w:val="79"/>
        </w:numPr>
        <w:spacing w:after="0" w:line="240" w:lineRule="auto"/>
        <w:rPr>
          <w:rFonts w:ascii="Times New Roman" w:hAnsi="Times New Roman"/>
          <w:color w:val="000000"/>
        </w:rPr>
      </w:pPr>
      <w:r w:rsidRPr="0081271A">
        <w:rPr>
          <w:rFonts w:ascii="Times New Roman" w:hAnsi="Times New Roman"/>
        </w:rPr>
        <w:t>rifampicina,</w:t>
      </w:r>
      <w:r w:rsidRPr="0081271A">
        <w:rPr>
          <w:rFonts w:ascii="Times New Roman" w:hAnsi="Times New Roman"/>
          <w:color w:val="000000"/>
        </w:rPr>
        <w:t xml:space="preserve"> un antibiotico</w:t>
      </w:r>
    </w:p>
    <w:p w14:paraId="202F7443" w14:textId="77777777" w:rsidR="00F10264" w:rsidRPr="0081271A" w:rsidRDefault="00F10264" w:rsidP="00F10264">
      <w:pPr>
        <w:spacing w:after="0" w:line="240" w:lineRule="auto"/>
        <w:ind w:left="567"/>
        <w:rPr>
          <w:rFonts w:ascii="Times New Roman" w:hAnsi="Times New Roman"/>
          <w:b/>
          <w:color w:val="000000"/>
        </w:rPr>
      </w:pPr>
    </w:p>
    <w:p w14:paraId="578BF5BF" w14:textId="77777777" w:rsidR="00F10264" w:rsidRPr="0081271A" w:rsidRDefault="00F10264" w:rsidP="00FC3139">
      <w:pPr>
        <w:spacing w:after="0" w:line="240" w:lineRule="auto"/>
        <w:rPr>
          <w:rFonts w:ascii="Times New Roman" w:hAnsi="Times New Roman"/>
          <w:color w:val="000000"/>
        </w:rPr>
      </w:pPr>
      <w:r w:rsidRPr="0081271A">
        <w:rPr>
          <w:rFonts w:ascii="Times New Roman" w:hAnsi="Times New Roman"/>
          <w:b/>
          <w:bCs/>
        </w:rPr>
        <w:t xml:space="preserve">Se una delle condizioni descritte la riguarda, </w:t>
      </w:r>
      <w:r w:rsidRPr="0081271A">
        <w:rPr>
          <w:rFonts w:ascii="Times New Roman" w:hAnsi="Times New Roman"/>
          <w:b/>
          <w:color w:val="000000"/>
        </w:rPr>
        <w:t>informi il medico</w:t>
      </w:r>
      <w:r w:rsidRPr="0081271A">
        <w:rPr>
          <w:rFonts w:ascii="Times New Roman" w:hAnsi="Times New Roman"/>
          <w:color w:val="000000"/>
        </w:rPr>
        <w:t xml:space="preserve"> prima di prendere </w:t>
      </w:r>
      <w:r w:rsidR="00A065CC" w:rsidRPr="0081271A">
        <w:rPr>
          <w:rFonts w:ascii="Times New Roman" w:hAnsi="Times New Roman"/>
          <w:color w:val="000000"/>
        </w:rPr>
        <w:t>Rivaroxaban Accord</w:t>
      </w:r>
      <w:r w:rsidRPr="0081271A">
        <w:rPr>
          <w:rFonts w:ascii="Times New Roman" w:hAnsi="Times New Roman"/>
          <w:color w:val="000000"/>
        </w:rPr>
        <w:t xml:space="preserve">, poiché l’effetto di </w:t>
      </w:r>
      <w:r w:rsidR="00A065CC" w:rsidRPr="0081271A">
        <w:rPr>
          <w:rFonts w:ascii="Times New Roman" w:hAnsi="Times New Roman"/>
          <w:color w:val="000000"/>
        </w:rPr>
        <w:t>Rivaroxaban Accord</w:t>
      </w:r>
      <w:r w:rsidRPr="0081271A">
        <w:rPr>
          <w:rFonts w:ascii="Times New Roman" w:hAnsi="Times New Roman"/>
          <w:color w:val="000000"/>
        </w:rPr>
        <w:t xml:space="preserve"> può essere ridotto. Il medico deciderà se deve essere trattato con </w:t>
      </w:r>
      <w:r w:rsidR="00A065CC" w:rsidRPr="0081271A">
        <w:rPr>
          <w:rFonts w:ascii="Times New Roman" w:hAnsi="Times New Roman"/>
          <w:color w:val="000000"/>
        </w:rPr>
        <w:t>Rivaroxaban Accord</w:t>
      </w:r>
      <w:r w:rsidR="00A065CC" w:rsidRPr="0081271A" w:rsidDel="00B64809">
        <w:rPr>
          <w:rFonts w:ascii="Times New Roman" w:hAnsi="Times New Roman"/>
          <w:color w:val="000000"/>
        </w:rPr>
        <w:t xml:space="preserve"> </w:t>
      </w:r>
      <w:r w:rsidRPr="0081271A">
        <w:rPr>
          <w:rFonts w:ascii="Times New Roman" w:hAnsi="Times New Roman"/>
          <w:color w:val="000000"/>
        </w:rPr>
        <w:t>e se deve essere tenuto sotto stretta osservazione.</w:t>
      </w:r>
    </w:p>
    <w:p w14:paraId="2F5F7E33" w14:textId="77777777" w:rsidR="00F10264" w:rsidRPr="0081271A" w:rsidRDefault="00F10264" w:rsidP="00F10264">
      <w:pPr>
        <w:numPr>
          <w:ilvl w:val="12"/>
          <w:numId w:val="0"/>
        </w:numPr>
        <w:spacing w:after="0" w:line="240" w:lineRule="auto"/>
        <w:rPr>
          <w:rFonts w:ascii="Times New Roman" w:hAnsi="Times New Roman"/>
          <w:color w:val="000000"/>
        </w:rPr>
      </w:pPr>
    </w:p>
    <w:p w14:paraId="7D792DE2"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Gravidanza e allattamento</w:t>
      </w:r>
    </w:p>
    <w:p w14:paraId="2CE2429F"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Non prenda </w:t>
      </w:r>
      <w:r w:rsidR="00A065CC" w:rsidRPr="0081271A">
        <w:rPr>
          <w:rFonts w:ascii="Times New Roman" w:hAnsi="Times New Roman"/>
          <w:color w:val="000000"/>
        </w:rPr>
        <w:t>Rivaroxaban Accord</w:t>
      </w:r>
      <w:r w:rsidR="00A065CC" w:rsidRPr="0081271A" w:rsidDel="00B64809">
        <w:rPr>
          <w:rFonts w:ascii="Times New Roman" w:hAnsi="Times New Roman"/>
          <w:color w:val="000000"/>
        </w:rPr>
        <w:t xml:space="preserve"> </w:t>
      </w:r>
      <w:r w:rsidRPr="0081271A">
        <w:rPr>
          <w:rFonts w:ascii="Times New Roman" w:hAnsi="Times New Roman"/>
          <w:color w:val="000000"/>
        </w:rPr>
        <w:t xml:space="preserve">durante la gravidanza o l’allattamento. Se esiste la possibilità che resti incinta, usi un metodo anticoncezionale affidabile durante l’assunzione di </w:t>
      </w:r>
      <w:r w:rsidR="00A065CC" w:rsidRPr="0081271A">
        <w:rPr>
          <w:rFonts w:ascii="Times New Roman" w:hAnsi="Times New Roman"/>
          <w:color w:val="000000"/>
        </w:rPr>
        <w:t>Rivaroxaban Accord</w:t>
      </w:r>
      <w:r w:rsidRPr="0081271A">
        <w:rPr>
          <w:rFonts w:ascii="Times New Roman" w:hAnsi="Times New Roman"/>
          <w:color w:val="000000"/>
        </w:rPr>
        <w:t>. Se rimane incinta mentre assume questo medicinale, informi immediatamente il medico, che deciderà come proseguire il trattamento.</w:t>
      </w:r>
    </w:p>
    <w:p w14:paraId="7F2289A0" w14:textId="77777777" w:rsidR="00F10264" w:rsidRPr="0081271A" w:rsidRDefault="00F10264" w:rsidP="00F10264">
      <w:pPr>
        <w:numPr>
          <w:ilvl w:val="12"/>
          <w:numId w:val="0"/>
        </w:numPr>
        <w:spacing w:after="0" w:line="240" w:lineRule="auto"/>
        <w:rPr>
          <w:rFonts w:ascii="Times New Roman" w:hAnsi="Times New Roman"/>
          <w:b/>
          <w:color w:val="000000"/>
        </w:rPr>
      </w:pPr>
    </w:p>
    <w:p w14:paraId="6B06C458"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b/>
          <w:color w:val="000000"/>
        </w:rPr>
        <w:t>Guida di veicoli e utilizzo di macchinari</w:t>
      </w:r>
    </w:p>
    <w:p w14:paraId="7DA762AB" w14:textId="77777777" w:rsidR="00F10264" w:rsidRPr="0081271A" w:rsidRDefault="00A065CC"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Rivaroxaban Accord</w:t>
      </w:r>
      <w:r w:rsidRPr="0081271A" w:rsidDel="00B64809">
        <w:rPr>
          <w:rFonts w:ascii="Times New Roman" w:hAnsi="Times New Roman"/>
          <w:color w:val="000000"/>
        </w:rPr>
        <w:t xml:space="preserve"> </w:t>
      </w:r>
      <w:r w:rsidR="00F10264" w:rsidRPr="0081271A">
        <w:rPr>
          <w:rFonts w:ascii="Times New Roman" w:hAnsi="Times New Roman"/>
          <w:color w:val="000000"/>
        </w:rPr>
        <w:t>può causare capogiro (effetto indesiderato comune) o mancamenti (effetto indesiderato non comune) (vedere paragrafo 4, “Possibili effetti indesiderati”). Se compaiono questi sintomi, non guidi veicoli</w:t>
      </w:r>
      <w:r w:rsidR="006C4E8A">
        <w:rPr>
          <w:rFonts w:ascii="Times New Roman" w:hAnsi="Times New Roman"/>
          <w:color w:val="000000"/>
        </w:rPr>
        <w:t>, non vada in bicicletta</w:t>
      </w:r>
      <w:r w:rsidR="00F10264" w:rsidRPr="0081271A">
        <w:rPr>
          <w:rFonts w:ascii="Times New Roman" w:hAnsi="Times New Roman"/>
          <w:color w:val="000000"/>
        </w:rPr>
        <w:t xml:space="preserve"> e non usi</w:t>
      </w:r>
      <w:r w:rsidR="006C4E8A">
        <w:rPr>
          <w:rFonts w:ascii="Times New Roman" w:hAnsi="Times New Roman"/>
          <w:color w:val="000000"/>
        </w:rPr>
        <w:t xml:space="preserve"> strumenti o </w:t>
      </w:r>
      <w:r w:rsidR="00F10264" w:rsidRPr="0081271A">
        <w:rPr>
          <w:rFonts w:ascii="Times New Roman" w:hAnsi="Times New Roman"/>
          <w:color w:val="000000"/>
        </w:rPr>
        <w:t xml:space="preserve"> macchinari.</w:t>
      </w:r>
    </w:p>
    <w:p w14:paraId="19814052" w14:textId="77777777" w:rsidR="00F10264" w:rsidRPr="0081271A" w:rsidRDefault="00F10264" w:rsidP="00F10264">
      <w:pPr>
        <w:numPr>
          <w:ilvl w:val="12"/>
          <w:numId w:val="0"/>
        </w:numPr>
        <w:spacing w:after="0" w:line="240" w:lineRule="auto"/>
        <w:rPr>
          <w:rFonts w:ascii="Times New Roman" w:hAnsi="Times New Roman"/>
          <w:color w:val="000000"/>
          <w:u w:val="single"/>
        </w:rPr>
      </w:pPr>
    </w:p>
    <w:p w14:paraId="0E8D498E" w14:textId="77777777" w:rsidR="00F10264" w:rsidRPr="0081271A" w:rsidRDefault="00A065CC" w:rsidP="00F10264">
      <w:pPr>
        <w:keepNext/>
        <w:numPr>
          <w:ilvl w:val="12"/>
          <w:numId w:val="0"/>
        </w:numPr>
        <w:spacing w:after="0" w:line="240" w:lineRule="auto"/>
        <w:rPr>
          <w:rFonts w:ascii="Times New Roman" w:hAnsi="Times New Roman"/>
          <w:b/>
          <w:color w:val="000000"/>
          <w:u w:val="single"/>
        </w:rPr>
      </w:pPr>
      <w:r w:rsidRPr="0081271A">
        <w:rPr>
          <w:rFonts w:ascii="Times New Roman" w:hAnsi="Times New Roman"/>
          <w:b/>
          <w:color w:val="000000"/>
        </w:rPr>
        <w:t>Rivaroxaban Accord</w:t>
      </w:r>
      <w:r w:rsidRPr="0081271A" w:rsidDel="00B64809">
        <w:rPr>
          <w:rFonts w:ascii="Times New Roman" w:hAnsi="Times New Roman"/>
          <w:b/>
          <w:color w:val="000000"/>
        </w:rPr>
        <w:t xml:space="preserve"> </w:t>
      </w:r>
      <w:r w:rsidR="00F10264" w:rsidRPr="0081271A">
        <w:rPr>
          <w:rFonts w:ascii="Times New Roman" w:hAnsi="Times New Roman"/>
          <w:b/>
          <w:color w:val="000000"/>
        </w:rPr>
        <w:t>contiene lattosio e sodio</w:t>
      </w:r>
    </w:p>
    <w:p w14:paraId="5D4B962A"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Se il medico le ha diagnosticato un’intolleranza ad alcuni zuccheri, lo contatti prima di prendere questo medicinale.</w:t>
      </w:r>
    </w:p>
    <w:p w14:paraId="37CCB156"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Questo medicinale contiene meno di 1 mmol (23 mg) di sodio per compressa, cioè essenzialmente “senza sodio”</w:t>
      </w:r>
    </w:p>
    <w:p w14:paraId="42BBEF2F" w14:textId="77777777" w:rsidR="00F10264" w:rsidRPr="0081271A" w:rsidRDefault="00F10264" w:rsidP="00F10264">
      <w:pPr>
        <w:numPr>
          <w:ilvl w:val="12"/>
          <w:numId w:val="0"/>
        </w:numPr>
        <w:spacing w:after="0" w:line="240" w:lineRule="auto"/>
        <w:rPr>
          <w:rFonts w:ascii="Times New Roman" w:hAnsi="Times New Roman"/>
          <w:color w:val="000000"/>
        </w:rPr>
      </w:pPr>
    </w:p>
    <w:p w14:paraId="3ED3A7BB" w14:textId="77777777" w:rsidR="00F10264" w:rsidRPr="0081271A" w:rsidRDefault="00F10264" w:rsidP="00F10264">
      <w:pPr>
        <w:numPr>
          <w:ilvl w:val="12"/>
          <w:numId w:val="0"/>
        </w:numPr>
        <w:spacing w:after="0" w:line="240" w:lineRule="auto"/>
        <w:rPr>
          <w:rFonts w:ascii="Times New Roman" w:hAnsi="Times New Roman"/>
          <w:color w:val="000000"/>
        </w:rPr>
      </w:pPr>
    </w:p>
    <w:p w14:paraId="58D6799D" w14:textId="77777777" w:rsidR="00F10264" w:rsidRPr="0081271A" w:rsidRDefault="00F10264" w:rsidP="00F10264">
      <w:pPr>
        <w:keepNext/>
        <w:spacing w:after="0" w:line="240" w:lineRule="auto"/>
        <w:ind w:left="567" w:hanging="567"/>
        <w:rPr>
          <w:rFonts w:ascii="Times New Roman" w:hAnsi="Times New Roman"/>
          <w:b/>
          <w:color w:val="000000"/>
        </w:rPr>
      </w:pPr>
      <w:r w:rsidRPr="0081271A">
        <w:rPr>
          <w:rFonts w:ascii="Times New Roman" w:hAnsi="Times New Roman"/>
          <w:b/>
          <w:color w:val="000000"/>
        </w:rPr>
        <w:t>3.</w:t>
      </w:r>
      <w:r w:rsidRPr="0081271A">
        <w:rPr>
          <w:rFonts w:ascii="Times New Roman" w:hAnsi="Times New Roman"/>
          <w:b/>
          <w:color w:val="000000"/>
        </w:rPr>
        <w:tab/>
        <w:t xml:space="preserve">Come prendere </w:t>
      </w:r>
      <w:r w:rsidR="00A065CC" w:rsidRPr="0081271A">
        <w:rPr>
          <w:rFonts w:ascii="Times New Roman" w:hAnsi="Times New Roman"/>
          <w:b/>
          <w:color w:val="000000"/>
        </w:rPr>
        <w:t>Rivaroxaban Accord</w:t>
      </w:r>
    </w:p>
    <w:p w14:paraId="37045D38" w14:textId="77777777" w:rsidR="00F10264" w:rsidRPr="0081271A" w:rsidRDefault="00F10264" w:rsidP="00F10264">
      <w:pPr>
        <w:keepNext/>
        <w:spacing w:after="0" w:line="240" w:lineRule="auto"/>
        <w:rPr>
          <w:rFonts w:ascii="Times New Roman" w:hAnsi="Times New Roman"/>
          <w:color w:val="000000"/>
        </w:rPr>
      </w:pPr>
    </w:p>
    <w:p w14:paraId="3D78F76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Prenda questo medicinale seguendo sempre esattamente le istruzioni del medico. Se ha dubbi consulti il medico o il farmacista.</w:t>
      </w:r>
    </w:p>
    <w:p w14:paraId="64B6E308" w14:textId="77777777" w:rsidR="00F10264" w:rsidRPr="0081271A" w:rsidRDefault="00F10264" w:rsidP="00F10264">
      <w:pPr>
        <w:spacing w:after="0" w:line="240" w:lineRule="auto"/>
        <w:rPr>
          <w:rFonts w:ascii="Times New Roman" w:hAnsi="Times New Roman"/>
          <w:color w:val="000000"/>
        </w:rPr>
      </w:pPr>
    </w:p>
    <w:p w14:paraId="57309CD8" w14:textId="77777777" w:rsidR="00F10264" w:rsidRPr="0081271A" w:rsidRDefault="00A065CC" w:rsidP="00F10264">
      <w:pPr>
        <w:spacing w:after="0" w:line="240" w:lineRule="auto"/>
        <w:rPr>
          <w:rFonts w:ascii="Times New Roman" w:hAnsi="Times New Roman"/>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deve essere assunto in concomitanza di un pasto.</w:t>
      </w:r>
    </w:p>
    <w:p w14:paraId="7EFDFCB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Ingerisca la compressa o le compresse preferibilmente con un po’ d’acqua.</w:t>
      </w:r>
    </w:p>
    <w:p w14:paraId="70D59235" w14:textId="77777777" w:rsidR="00F10264" w:rsidRPr="0081271A" w:rsidRDefault="00F10264" w:rsidP="00F10264">
      <w:pPr>
        <w:spacing w:after="0" w:line="240" w:lineRule="auto"/>
        <w:rPr>
          <w:rFonts w:ascii="Times New Roman" w:hAnsi="Times New Roman"/>
          <w:color w:val="000000"/>
        </w:rPr>
      </w:pPr>
    </w:p>
    <w:p w14:paraId="4C56FA4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ha difficoltà a deglutire la compressa intera, chieda al medico come assumere </w:t>
      </w:r>
      <w:r w:rsidR="00A065CC" w:rsidRPr="0081271A">
        <w:rPr>
          <w:rFonts w:ascii="Times New Roman" w:hAnsi="Times New Roman"/>
        </w:rPr>
        <w:t>Rivaroxaban Accord</w:t>
      </w:r>
      <w:r w:rsidRPr="0081271A">
        <w:rPr>
          <w:rFonts w:ascii="Times New Roman" w:hAnsi="Times New Roman"/>
        </w:rPr>
        <w:t xml:space="preserve"> in altro modo. La compressa può essere frantumata e mescolata con un po’ d’acqua o con purea di mele immediatamente prima di assumerla. L’assunzione della miscela dovrebbe essere seguita immediatamente dall’assunzione di cibo.</w:t>
      </w:r>
    </w:p>
    <w:p w14:paraId="3FCB8B5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necessario, il medico può somministrarle la compressa frantumata di </w:t>
      </w:r>
      <w:r w:rsidR="00A065CC" w:rsidRPr="0081271A">
        <w:rPr>
          <w:rFonts w:ascii="Times New Roman" w:hAnsi="Times New Roman"/>
        </w:rPr>
        <w:t>Rivaroxaban Accord</w:t>
      </w:r>
      <w:r w:rsidR="00A065CC" w:rsidRPr="0081271A" w:rsidDel="00B64809">
        <w:rPr>
          <w:rFonts w:ascii="Times New Roman" w:hAnsi="Times New Roman"/>
        </w:rPr>
        <w:t xml:space="preserve"> </w:t>
      </w:r>
      <w:r w:rsidRPr="0081271A">
        <w:rPr>
          <w:rFonts w:ascii="Times New Roman" w:hAnsi="Times New Roman"/>
        </w:rPr>
        <w:t>attraverso un tubo inserito nello stomaco.</w:t>
      </w:r>
    </w:p>
    <w:p w14:paraId="7EAC9E5B"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lastRenderedPageBreak/>
        <w:t>Quale dose prendere</w:t>
      </w:r>
    </w:p>
    <w:p w14:paraId="3F43F388"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La dose raccomandata è una compressa di </w:t>
      </w:r>
      <w:r w:rsidR="00A065CC" w:rsidRPr="0081271A">
        <w:rPr>
          <w:rFonts w:ascii="Times New Roman" w:hAnsi="Times New Roman"/>
        </w:rPr>
        <w:t>Rivaroxaban Accord</w:t>
      </w:r>
      <w:r w:rsidR="00A065CC" w:rsidRPr="0081271A" w:rsidDel="00B64809">
        <w:rPr>
          <w:rFonts w:ascii="Times New Roman" w:hAnsi="Times New Roman"/>
        </w:rPr>
        <w:t xml:space="preserve"> </w:t>
      </w:r>
      <w:r w:rsidRPr="0081271A">
        <w:rPr>
          <w:rFonts w:ascii="Times New Roman" w:hAnsi="Times New Roman"/>
        </w:rPr>
        <w:t xml:space="preserve">da 15 mg due volte al giorno nelle prime 3 settimane. Dopo 3 settimane, la dose raccomandata è una compressa di </w:t>
      </w:r>
      <w:r w:rsidR="00A065CC" w:rsidRPr="0081271A">
        <w:rPr>
          <w:rFonts w:ascii="Times New Roman" w:hAnsi="Times New Roman"/>
        </w:rPr>
        <w:t>Rivaroxaban Accord</w:t>
      </w:r>
      <w:r w:rsidR="00A065CC" w:rsidRPr="0081271A" w:rsidDel="00B64809">
        <w:rPr>
          <w:rFonts w:ascii="Times New Roman" w:hAnsi="Times New Roman"/>
        </w:rPr>
        <w:t xml:space="preserve"> </w:t>
      </w:r>
      <w:r w:rsidRPr="0081271A">
        <w:rPr>
          <w:rFonts w:ascii="Times New Roman" w:hAnsi="Times New Roman"/>
        </w:rPr>
        <w:t>da 20 mg una volta al giorno.</w:t>
      </w:r>
    </w:p>
    <w:p w14:paraId="2CE28698" w14:textId="77777777" w:rsidR="00F10264" w:rsidRPr="0081271A" w:rsidRDefault="00F10264" w:rsidP="00F10264">
      <w:pPr>
        <w:autoSpaceDE w:val="0"/>
        <w:autoSpaceDN w:val="0"/>
        <w:adjustRightInd w:val="0"/>
        <w:spacing w:after="0" w:line="240" w:lineRule="auto"/>
        <w:rPr>
          <w:rFonts w:ascii="Times New Roman" w:hAnsi="Times New Roman"/>
        </w:rPr>
      </w:pPr>
      <w:r w:rsidRPr="0081271A">
        <w:rPr>
          <w:rFonts w:ascii="Times New Roman" w:hAnsi="Times New Roman"/>
        </w:rPr>
        <w:t xml:space="preserve">Questa confezione di inizio trattamento da 15 mg e 20 mg di </w:t>
      </w:r>
      <w:r w:rsidR="00A065CC" w:rsidRPr="0081271A">
        <w:rPr>
          <w:rFonts w:ascii="Times New Roman" w:hAnsi="Times New Roman"/>
        </w:rPr>
        <w:t>Rivaroxaban Accord</w:t>
      </w:r>
      <w:r w:rsidR="00A065CC" w:rsidRPr="0081271A" w:rsidDel="00B64809">
        <w:rPr>
          <w:rFonts w:ascii="Times New Roman" w:hAnsi="Times New Roman"/>
        </w:rPr>
        <w:t xml:space="preserve"> </w:t>
      </w:r>
      <w:r w:rsidRPr="0081271A">
        <w:rPr>
          <w:rFonts w:ascii="Times New Roman" w:hAnsi="Times New Roman"/>
        </w:rPr>
        <w:t xml:space="preserve">è da utilizzare solo per le prime 4 settimane di trattamento. Terminata questa confezione, il trattamento continuerà con </w:t>
      </w:r>
      <w:r w:rsidR="003469CE" w:rsidRPr="0081271A">
        <w:rPr>
          <w:rFonts w:ascii="Times New Roman" w:hAnsi="Times New Roman"/>
        </w:rPr>
        <w:t xml:space="preserve">Rivaroxaban Accord </w:t>
      </w:r>
      <w:r w:rsidRPr="0081271A">
        <w:rPr>
          <w:rFonts w:ascii="Times New Roman" w:hAnsi="Times New Roman"/>
        </w:rPr>
        <w:t>20 mg una volta al giorno, come il dottore le ha detto di fare.</w:t>
      </w:r>
    </w:p>
    <w:p w14:paraId="09523510"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t xml:space="preserve">Se ha problemi ai reni, il medico può decidere di ridurre il dosaggio per il trattamento dopo 3 settimane ad una compressa di </w:t>
      </w:r>
      <w:r w:rsidR="00A065CC" w:rsidRPr="0081271A">
        <w:rPr>
          <w:rFonts w:ascii="Times New Roman" w:hAnsi="Times New Roman"/>
        </w:rPr>
        <w:t>Rivaroxaban Accord</w:t>
      </w:r>
      <w:r w:rsidRPr="0081271A">
        <w:rPr>
          <w:rFonts w:ascii="Times New Roman" w:hAnsi="Times New Roman"/>
        </w:rPr>
        <w:t xml:space="preserve"> da 15 mg una volta al giorno se il rischio di sanguinamento è maggiore del rischio di avere un nuovo coagulo del sangue.</w:t>
      </w:r>
    </w:p>
    <w:p w14:paraId="31CA5100" w14:textId="77777777" w:rsidR="00F10264" w:rsidRPr="0081271A" w:rsidRDefault="00F10264" w:rsidP="00F10264">
      <w:pPr>
        <w:spacing w:after="0" w:line="240" w:lineRule="auto"/>
        <w:rPr>
          <w:rFonts w:ascii="Times New Roman" w:hAnsi="Times New Roman"/>
          <w:color w:val="000000"/>
        </w:rPr>
      </w:pPr>
    </w:p>
    <w:p w14:paraId="39922A97"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Quando prendere </w:t>
      </w:r>
      <w:r w:rsidR="00A065CC" w:rsidRPr="0081271A">
        <w:rPr>
          <w:rFonts w:ascii="Times New Roman" w:hAnsi="Times New Roman"/>
          <w:b/>
          <w:color w:val="000000"/>
        </w:rPr>
        <w:t>Rivaroxaban Accord</w:t>
      </w:r>
    </w:p>
    <w:p w14:paraId="3778C889"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Prenda la compressa o le compresse ogni giorno fino a che il medico non le dica di interrompere l’assunzione.</w:t>
      </w:r>
    </w:p>
    <w:p w14:paraId="2FB1F5E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Cerchi di prendere la compressa o le compresse sempre alla stessa ora del giorno, per potersene ricordare più facilmente.</w:t>
      </w:r>
    </w:p>
    <w:p w14:paraId="5933795B" w14:textId="77777777" w:rsidR="00F10264" w:rsidRPr="0081271A" w:rsidRDefault="00F10264" w:rsidP="00F10264">
      <w:pPr>
        <w:tabs>
          <w:tab w:val="left" w:pos="3233"/>
        </w:tabs>
        <w:spacing w:after="0" w:line="240" w:lineRule="auto"/>
        <w:rPr>
          <w:rFonts w:ascii="Times New Roman" w:hAnsi="Times New Roman"/>
          <w:color w:val="000000"/>
        </w:rPr>
      </w:pPr>
      <w:r w:rsidRPr="0081271A">
        <w:rPr>
          <w:rFonts w:ascii="Times New Roman" w:eastAsia="Times New Roman" w:hAnsi="Times New Roman"/>
          <w:color w:val="000000"/>
          <w:lang w:eastAsia="it-IT"/>
        </w:rPr>
        <w:t xml:space="preserve"> Il medico deciderà quanto a lungo continuare il suo trattamento.</w:t>
      </w:r>
    </w:p>
    <w:p w14:paraId="26C37B1E" w14:textId="77777777" w:rsidR="00D91D5C" w:rsidRPr="0081271A" w:rsidRDefault="00D91D5C" w:rsidP="00F10264">
      <w:pPr>
        <w:keepNext/>
        <w:spacing w:after="0" w:line="240" w:lineRule="auto"/>
        <w:rPr>
          <w:rFonts w:ascii="Times New Roman" w:hAnsi="Times New Roman"/>
          <w:b/>
          <w:color w:val="000000"/>
        </w:rPr>
      </w:pPr>
    </w:p>
    <w:p w14:paraId="3456E652" w14:textId="77777777" w:rsidR="00F10264" w:rsidRPr="0081271A" w:rsidRDefault="00F10264" w:rsidP="00F10264">
      <w:pPr>
        <w:keepNext/>
        <w:spacing w:after="0" w:line="240" w:lineRule="auto"/>
        <w:rPr>
          <w:rFonts w:ascii="Times New Roman" w:hAnsi="Times New Roman"/>
          <w:color w:val="000000"/>
        </w:rPr>
      </w:pPr>
      <w:r w:rsidRPr="0081271A">
        <w:rPr>
          <w:rFonts w:ascii="Times New Roman" w:hAnsi="Times New Roman"/>
          <w:b/>
          <w:color w:val="000000"/>
        </w:rPr>
        <w:t xml:space="preserve">Se prende più </w:t>
      </w:r>
      <w:r w:rsidR="00A065CC" w:rsidRPr="0081271A">
        <w:rPr>
          <w:rFonts w:ascii="Times New Roman" w:hAnsi="Times New Roman"/>
          <w:b/>
          <w:color w:val="000000"/>
        </w:rPr>
        <w:t xml:space="preserve">Rivaroxaban Accord </w:t>
      </w:r>
      <w:r w:rsidRPr="0081271A">
        <w:rPr>
          <w:rFonts w:ascii="Times New Roman" w:hAnsi="Times New Roman"/>
          <w:b/>
          <w:color w:val="000000"/>
        </w:rPr>
        <w:t>di quanto deve</w:t>
      </w:r>
    </w:p>
    <w:p w14:paraId="04CEA904"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Si rivolga immediatamente al medico se ha preso troppe compresse di </w:t>
      </w:r>
      <w:r w:rsidR="00A065CC" w:rsidRPr="0081271A">
        <w:rPr>
          <w:rFonts w:ascii="Times New Roman" w:hAnsi="Times New Roman"/>
          <w:color w:val="000000"/>
        </w:rPr>
        <w:t>Rivaroxaban Accord</w:t>
      </w:r>
      <w:r w:rsidRPr="0081271A">
        <w:rPr>
          <w:rFonts w:ascii="Times New Roman" w:hAnsi="Times New Roman"/>
          <w:color w:val="000000"/>
        </w:rPr>
        <w:t xml:space="preserve">. Se ha preso una quantità eccessiva di </w:t>
      </w:r>
      <w:r w:rsidR="00A065CC" w:rsidRPr="0081271A">
        <w:rPr>
          <w:rFonts w:ascii="Times New Roman" w:hAnsi="Times New Roman"/>
          <w:color w:val="000000"/>
        </w:rPr>
        <w:t>Rivaroxaban Accord</w:t>
      </w:r>
      <w:r w:rsidRPr="0081271A">
        <w:rPr>
          <w:rFonts w:ascii="Times New Roman" w:hAnsi="Times New Roman"/>
          <w:color w:val="000000"/>
        </w:rPr>
        <w:t>, il rischio di sanguinamenti aumenta.</w:t>
      </w:r>
    </w:p>
    <w:p w14:paraId="0736AE09" w14:textId="77777777" w:rsidR="00F10264" w:rsidRPr="0081271A" w:rsidRDefault="00F10264" w:rsidP="00F10264">
      <w:pPr>
        <w:spacing w:after="0" w:line="240" w:lineRule="auto"/>
        <w:rPr>
          <w:rFonts w:ascii="Times New Roman" w:hAnsi="Times New Roman"/>
          <w:color w:val="000000"/>
        </w:rPr>
      </w:pPr>
    </w:p>
    <w:p w14:paraId="57BF4FDB"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Se dimentica di prendere </w:t>
      </w:r>
      <w:r w:rsidR="00A065CC" w:rsidRPr="0081271A">
        <w:rPr>
          <w:rFonts w:ascii="Times New Roman" w:hAnsi="Times New Roman"/>
          <w:b/>
          <w:color w:val="000000"/>
        </w:rPr>
        <w:t>Rivaroxaban Accord</w:t>
      </w:r>
    </w:p>
    <w:p w14:paraId="6167746D" w14:textId="77777777" w:rsidR="00F10264" w:rsidRPr="0081271A" w:rsidRDefault="00F10264" w:rsidP="00F10264">
      <w:pPr>
        <w:numPr>
          <w:ilvl w:val="0"/>
          <w:numId w:val="12"/>
        </w:numPr>
        <w:tabs>
          <w:tab w:val="clear" w:pos="2247"/>
        </w:tabs>
        <w:spacing w:after="0" w:line="240" w:lineRule="auto"/>
        <w:ind w:left="600" w:right="-2" w:hanging="600"/>
        <w:rPr>
          <w:rFonts w:ascii="Times New Roman" w:hAnsi="Times New Roman"/>
        </w:rPr>
      </w:pPr>
      <w:r w:rsidRPr="0081271A">
        <w:rPr>
          <w:rFonts w:ascii="Times New Roman" w:hAnsi="Times New Roman"/>
        </w:rPr>
        <w:t xml:space="preserve">Se sta prendendo una compressa da 15 mg </w:t>
      </w:r>
      <w:r w:rsidRPr="0081271A">
        <w:rPr>
          <w:rFonts w:ascii="Times New Roman" w:hAnsi="Times New Roman"/>
          <w:u w:val="single"/>
        </w:rPr>
        <w:t>due volte</w:t>
      </w:r>
      <w:r w:rsidRPr="0081271A">
        <w:rPr>
          <w:rFonts w:ascii="Times New Roman" w:hAnsi="Times New Roman"/>
        </w:rPr>
        <w:t xml:space="preserve"> al giorno e ha dimenticato una dose, la prenda non appena se ne ricorda</w:t>
      </w:r>
      <w:r w:rsidRPr="0081271A">
        <w:rPr>
          <w:rFonts w:ascii="Times New Roman" w:hAnsi="Times New Roman"/>
          <w:b/>
        </w:rPr>
        <w:t>.</w:t>
      </w:r>
      <w:r w:rsidRPr="0081271A">
        <w:rPr>
          <w:rFonts w:ascii="Times New Roman" w:hAnsi="Times New Roman"/>
        </w:rPr>
        <w:t xml:space="preserve"> Non prenda più di due compresse da 15 mg in uno stesso giorno. Se dimentica una dose, può prendere contemporaneamente due compresse da 15 mg per assumere un totale di due compresse (30 mg) in un giorno. Il giorno seguente, prosegua con una compressa da 15 mg due volte al giorno.</w:t>
      </w:r>
    </w:p>
    <w:p w14:paraId="58EA5AB4" w14:textId="77777777" w:rsidR="00F10264" w:rsidRPr="0081271A" w:rsidRDefault="00F10264" w:rsidP="00F10264">
      <w:pPr>
        <w:keepNext/>
        <w:spacing w:after="0" w:line="240" w:lineRule="auto"/>
        <w:rPr>
          <w:rFonts w:ascii="Times New Roman" w:hAnsi="Times New Roman"/>
          <w:color w:val="000000"/>
        </w:rPr>
      </w:pPr>
    </w:p>
    <w:p w14:paraId="31A694D1" w14:textId="77777777" w:rsidR="00F10264" w:rsidRPr="0081271A" w:rsidRDefault="00F10264" w:rsidP="00F10264">
      <w:pPr>
        <w:numPr>
          <w:ilvl w:val="0"/>
          <w:numId w:val="12"/>
        </w:numPr>
        <w:tabs>
          <w:tab w:val="clear" w:pos="2247"/>
        </w:tabs>
        <w:spacing w:after="0" w:line="240" w:lineRule="auto"/>
        <w:ind w:left="600" w:right="-2" w:hanging="600"/>
        <w:rPr>
          <w:rFonts w:ascii="Times New Roman" w:hAnsi="Times New Roman"/>
        </w:rPr>
      </w:pPr>
      <w:r w:rsidRPr="0081271A">
        <w:rPr>
          <w:rFonts w:ascii="Times New Roman" w:hAnsi="Times New Roman"/>
        </w:rPr>
        <w:t xml:space="preserve">Se sta prendendo una compressa da 20 mg </w:t>
      </w:r>
      <w:r w:rsidRPr="0081271A">
        <w:rPr>
          <w:rFonts w:ascii="Times New Roman" w:hAnsi="Times New Roman"/>
          <w:u w:val="single"/>
        </w:rPr>
        <w:t>una volta</w:t>
      </w:r>
      <w:r w:rsidRPr="0081271A">
        <w:rPr>
          <w:rFonts w:ascii="Times New Roman" w:hAnsi="Times New Roman"/>
        </w:rPr>
        <w:t xml:space="preserve"> al giorno e ha dimenticato una dose, la prenda non appena se ne ricorda. Non prenda più di una compressa in uno stesso giorno per compensare la dimenticanza della dose. Prenda la compressa successiva il giorno seguente e quindi prosegua con una compressa una volta al giorno.</w:t>
      </w:r>
    </w:p>
    <w:p w14:paraId="5EA7DF34" w14:textId="77777777" w:rsidR="00F10264" w:rsidRPr="0081271A" w:rsidRDefault="00F10264" w:rsidP="00F10264">
      <w:pPr>
        <w:spacing w:after="0" w:line="240" w:lineRule="auto"/>
        <w:ind w:right="-2"/>
        <w:rPr>
          <w:rFonts w:ascii="Times New Roman" w:hAnsi="Times New Roman"/>
        </w:rPr>
      </w:pPr>
    </w:p>
    <w:p w14:paraId="692AC074" w14:textId="77777777" w:rsidR="00F10264" w:rsidRPr="0081271A" w:rsidRDefault="00F10264" w:rsidP="00F10264">
      <w:pPr>
        <w:keepNext/>
        <w:spacing w:after="0" w:line="240" w:lineRule="auto"/>
        <w:rPr>
          <w:rFonts w:ascii="Times New Roman" w:hAnsi="Times New Roman"/>
          <w:b/>
          <w:color w:val="000000"/>
        </w:rPr>
      </w:pPr>
      <w:r w:rsidRPr="0081271A">
        <w:rPr>
          <w:rFonts w:ascii="Times New Roman" w:hAnsi="Times New Roman"/>
          <w:b/>
          <w:color w:val="000000"/>
        </w:rPr>
        <w:t xml:space="preserve">Se interrompe il trattamento con </w:t>
      </w:r>
      <w:r w:rsidR="00A065CC" w:rsidRPr="0081271A">
        <w:rPr>
          <w:rFonts w:ascii="Times New Roman" w:hAnsi="Times New Roman"/>
          <w:b/>
          <w:color w:val="000000"/>
        </w:rPr>
        <w:t>Rivaroxaban Accord</w:t>
      </w:r>
    </w:p>
    <w:p w14:paraId="282617E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Non interrompa l’assunzione di </w:t>
      </w:r>
      <w:r w:rsidR="00A065CC" w:rsidRPr="0081271A">
        <w:rPr>
          <w:rFonts w:ascii="Times New Roman" w:hAnsi="Times New Roman"/>
          <w:color w:val="000000"/>
        </w:rPr>
        <w:t>Rivaroxaban Accord</w:t>
      </w:r>
      <w:r w:rsidRPr="0081271A">
        <w:rPr>
          <w:rFonts w:ascii="Times New Roman" w:hAnsi="Times New Roman"/>
          <w:color w:val="000000"/>
        </w:rPr>
        <w:t xml:space="preserve"> senza averne prima parlato con il medico, perché </w:t>
      </w:r>
      <w:r w:rsidR="00A065CC" w:rsidRPr="0081271A">
        <w:rPr>
          <w:rFonts w:ascii="Times New Roman" w:hAnsi="Times New Roman"/>
          <w:color w:val="000000"/>
        </w:rPr>
        <w:t xml:space="preserve">Rivaroxaban Accord </w:t>
      </w:r>
      <w:r w:rsidRPr="0081271A">
        <w:rPr>
          <w:rFonts w:ascii="Times New Roman" w:hAnsi="Times New Roman"/>
          <w:color w:val="000000"/>
        </w:rPr>
        <w:t>tratta condizioni gravi e ne evita l’insorgenza.</w:t>
      </w:r>
    </w:p>
    <w:p w14:paraId="5870CD9E" w14:textId="77777777" w:rsidR="00F10264" w:rsidRPr="0081271A" w:rsidRDefault="00F10264" w:rsidP="00F10264">
      <w:pPr>
        <w:spacing w:after="0" w:line="240" w:lineRule="auto"/>
        <w:rPr>
          <w:rFonts w:ascii="Times New Roman" w:hAnsi="Times New Roman"/>
          <w:color w:val="000000"/>
        </w:rPr>
      </w:pPr>
    </w:p>
    <w:p w14:paraId="7A8CFD2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Se ha qualsiasi dubbio sull’uso di questo medicinale, si rivolga al medico o al farmacista.</w:t>
      </w:r>
    </w:p>
    <w:p w14:paraId="0DD91B23" w14:textId="77777777" w:rsidR="00F10264" w:rsidRPr="0081271A" w:rsidRDefault="00F10264" w:rsidP="00F10264">
      <w:pPr>
        <w:spacing w:after="0" w:line="240" w:lineRule="auto"/>
        <w:rPr>
          <w:rFonts w:ascii="Times New Roman" w:hAnsi="Times New Roman"/>
          <w:color w:val="000000"/>
        </w:rPr>
      </w:pPr>
    </w:p>
    <w:p w14:paraId="5CF2D053" w14:textId="77777777" w:rsidR="00F10264" w:rsidRPr="0081271A" w:rsidRDefault="00F10264" w:rsidP="00F10264">
      <w:pPr>
        <w:spacing w:after="0" w:line="240" w:lineRule="auto"/>
        <w:rPr>
          <w:rFonts w:ascii="Times New Roman" w:hAnsi="Times New Roman"/>
          <w:color w:val="000000"/>
        </w:rPr>
      </w:pPr>
    </w:p>
    <w:p w14:paraId="6A2EEC59" w14:textId="77777777" w:rsidR="00F10264" w:rsidRPr="0081271A" w:rsidRDefault="00F10264" w:rsidP="00F10264">
      <w:pPr>
        <w:keepNext/>
        <w:numPr>
          <w:ilvl w:val="12"/>
          <w:numId w:val="0"/>
        </w:numPr>
        <w:spacing w:after="0" w:line="240" w:lineRule="auto"/>
        <w:ind w:left="567" w:hanging="567"/>
        <w:rPr>
          <w:rFonts w:ascii="Times New Roman" w:hAnsi="Times New Roman"/>
          <w:b/>
          <w:color w:val="000000"/>
        </w:rPr>
      </w:pPr>
      <w:r w:rsidRPr="0081271A">
        <w:rPr>
          <w:rFonts w:ascii="Times New Roman" w:hAnsi="Times New Roman"/>
          <w:b/>
          <w:color w:val="000000"/>
        </w:rPr>
        <w:t>4.</w:t>
      </w:r>
      <w:r w:rsidRPr="0081271A">
        <w:rPr>
          <w:rFonts w:ascii="Times New Roman" w:hAnsi="Times New Roman"/>
          <w:b/>
          <w:color w:val="000000"/>
        </w:rPr>
        <w:tab/>
        <w:t>Possibili effetti indesiderati</w:t>
      </w:r>
    </w:p>
    <w:p w14:paraId="252DF743" w14:textId="77777777" w:rsidR="00F10264" w:rsidRPr="0081271A" w:rsidRDefault="00F10264" w:rsidP="00F10264">
      <w:pPr>
        <w:keepNext/>
        <w:numPr>
          <w:ilvl w:val="12"/>
          <w:numId w:val="0"/>
        </w:numPr>
        <w:spacing w:after="0" w:line="240" w:lineRule="auto"/>
        <w:ind w:left="567" w:hanging="567"/>
        <w:rPr>
          <w:rFonts w:ascii="Times New Roman" w:hAnsi="Times New Roman"/>
          <w:i/>
          <w:color w:val="000000"/>
        </w:rPr>
      </w:pPr>
    </w:p>
    <w:p w14:paraId="6F739283" w14:textId="77777777" w:rsidR="00F10264" w:rsidRPr="0081271A" w:rsidRDefault="00F10264" w:rsidP="00F10264">
      <w:pPr>
        <w:keepNext/>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Come tutti i medicinali, </w:t>
      </w:r>
      <w:r w:rsidR="00A065CC" w:rsidRPr="0081271A">
        <w:rPr>
          <w:rFonts w:ascii="Times New Roman" w:hAnsi="Times New Roman"/>
          <w:color w:val="000000"/>
        </w:rPr>
        <w:t xml:space="preserve">questo medicinale </w:t>
      </w:r>
      <w:r w:rsidRPr="0081271A">
        <w:rPr>
          <w:rFonts w:ascii="Times New Roman" w:hAnsi="Times New Roman"/>
          <w:color w:val="000000"/>
        </w:rPr>
        <w:t>può causare effetti indesiderati sebbene non tutte le persone li manifestino.</w:t>
      </w:r>
    </w:p>
    <w:p w14:paraId="3FC8AF3D" w14:textId="77777777" w:rsidR="00F10264" w:rsidRPr="0081271A" w:rsidRDefault="00F10264" w:rsidP="00F10264">
      <w:pPr>
        <w:numPr>
          <w:ilvl w:val="12"/>
          <w:numId w:val="0"/>
        </w:numPr>
        <w:spacing w:after="0" w:line="240" w:lineRule="auto"/>
        <w:rPr>
          <w:rFonts w:ascii="Times New Roman" w:hAnsi="Times New Roman"/>
          <w:color w:val="000000"/>
        </w:rPr>
      </w:pPr>
    </w:p>
    <w:p w14:paraId="10F7968C"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xml:space="preserve">Come altri medicinali simili </w:t>
      </w:r>
      <w:r w:rsidR="006C4E8A">
        <w:rPr>
          <w:rFonts w:ascii="Times New Roman" w:hAnsi="Times New Roman"/>
          <w:color w:val="000000"/>
        </w:rPr>
        <w:t xml:space="preserve"> per ridurre la formazione di trombi </w:t>
      </w:r>
      <w:r w:rsidR="00A065CC" w:rsidRPr="0081271A">
        <w:rPr>
          <w:rFonts w:ascii="Times New Roman" w:hAnsi="Times New Roman"/>
          <w:color w:val="000000"/>
        </w:rPr>
        <w:t>Rivaroxaban Accord</w:t>
      </w:r>
      <w:r w:rsidRPr="0081271A">
        <w:rPr>
          <w:rFonts w:ascii="Times New Roman" w:hAnsi="Times New Roman"/>
          <w:color w:val="000000"/>
        </w:rPr>
        <w:t xml:space="preserve"> può causare un sanguinamento che può potenzialmente mettere in pericolo la vita del paziente. Un sanguinamento massivo può causare un calo improvviso della pressione arteriosa (shock). In alcuni casi, il sanguinamento può non essere evidente.</w:t>
      </w:r>
    </w:p>
    <w:p w14:paraId="0557351B" w14:textId="77777777" w:rsidR="00D9095F" w:rsidRDefault="00D9095F" w:rsidP="00F10264">
      <w:pPr>
        <w:spacing w:after="0" w:line="240" w:lineRule="auto"/>
        <w:rPr>
          <w:rFonts w:ascii="Times New Roman" w:hAnsi="Times New Roman"/>
          <w:b/>
          <w:color w:val="000000"/>
        </w:rPr>
      </w:pPr>
    </w:p>
    <w:p w14:paraId="7D9D01C8" w14:textId="77777777" w:rsidR="00F10264" w:rsidRDefault="00F10264" w:rsidP="00F10264">
      <w:pPr>
        <w:spacing w:after="0" w:line="240" w:lineRule="auto"/>
        <w:rPr>
          <w:rFonts w:ascii="Times New Roman" w:hAnsi="Times New Roman"/>
          <w:color w:val="000000"/>
        </w:rPr>
      </w:pPr>
      <w:r w:rsidRPr="0081271A">
        <w:rPr>
          <w:rFonts w:ascii="Times New Roman" w:hAnsi="Times New Roman"/>
          <w:b/>
          <w:color w:val="000000"/>
        </w:rPr>
        <w:t>Informi immediatamente il medico</w:t>
      </w:r>
      <w:r w:rsidRPr="0081271A">
        <w:rPr>
          <w:rFonts w:ascii="Times New Roman" w:hAnsi="Times New Roman"/>
          <w:color w:val="000000"/>
        </w:rPr>
        <w:t xml:space="preserve"> se nota la comparsa di uno qualsiasi dei seguenti effetti indesiderati:</w:t>
      </w:r>
    </w:p>
    <w:p w14:paraId="0B5A3F9C" w14:textId="77777777" w:rsidR="006C4E8A" w:rsidRPr="00AD1BD8" w:rsidRDefault="006C4E8A" w:rsidP="00F10264">
      <w:pPr>
        <w:spacing w:after="0" w:line="240" w:lineRule="auto"/>
        <w:rPr>
          <w:rFonts w:ascii="Times New Roman" w:hAnsi="Times New Roman"/>
          <w:b/>
          <w:bCs/>
          <w:color w:val="000000"/>
        </w:rPr>
      </w:pPr>
      <w:r w:rsidRPr="00AD1BD8">
        <w:rPr>
          <w:rFonts w:ascii="Times New Roman" w:hAnsi="Times New Roman"/>
          <w:b/>
          <w:bCs/>
          <w:color w:val="000000"/>
        </w:rPr>
        <w:t>Segni di sanguinamento</w:t>
      </w:r>
    </w:p>
    <w:p w14:paraId="2046F128" w14:textId="77777777" w:rsidR="006C4E8A" w:rsidRPr="00AD1BD8" w:rsidRDefault="006C4E8A" w:rsidP="00F10264">
      <w:pPr>
        <w:spacing w:after="0" w:line="240" w:lineRule="auto"/>
        <w:rPr>
          <w:rFonts w:ascii="Times New Roman" w:hAnsi="Times New Roman"/>
          <w:bCs/>
          <w:color w:val="000000"/>
        </w:rPr>
      </w:pPr>
      <w:r w:rsidRPr="00AD1BD8">
        <w:rPr>
          <w:rFonts w:ascii="Times New Roman" w:hAnsi="Times New Roman"/>
          <w:bCs/>
          <w:color w:val="000000"/>
        </w:rPr>
        <w:t>sanguinamento nel cervello o nel cranio (i sintomi possono includere mal di testa, debolezza ad un lato, vomito, convulsioni, diminuzione del livello di coscienza, e rigidità del collo. Una grave emergenza medica. Richieda immediatamente assistenza medica!)</w:t>
      </w:r>
    </w:p>
    <w:p w14:paraId="5C9E48D2" w14:textId="77777777" w:rsidR="00F10264" w:rsidRPr="0081271A" w:rsidRDefault="00F10264" w:rsidP="00F10264">
      <w:pPr>
        <w:pStyle w:val="BulletIndent1"/>
        <w:numPr>
          <w:ilvl w:val="0"/>
          <w:numId w:val="10"/>
        </w:numPr>
        <w:spacing w:after="0" w:line="240" w:lineRule="auto"/>
        <w:rPr>
          <w:rFonts w:ascii="Times New Roman" w:hAnsi="Times New Roman"/>
          <w:color w:val="000000"/>
        </w:rPr>
      </w:pPr>
      <w:r w:rsidRPr="0081271A">
        <w:rPr>
          <w:rFonts w:ascii="Times New Roman" w:hAnsi="Times New Roman"/>
          <w:color w:val="000000"/>
        </w:rPr>
        <w:lastRenderedPageBreak/>
        <w:t>perdita di sangue prolungata o eccessiva</w:t>
      </w:r>
    </w:p>
    <w:p w14:paraId="3F5C9075" w14:textId="77777777" w:rsidR="00F10264" w:rsidRPr="0081271A" w:rsidRDefault="00F10264" w:rsidP="00F10264">
      <w:pPr>
        <w:pStyle w:val="BulletIndent1"/>
        <w:numPr>
          <w:ilvl w:val="0"/>
          <w:numId w:val="10"/>
        </w:numPr>
        <w:spacing w:after="0" w:line="240" w:lineRule="auto"/>
        <w:rPr>
          <w:rFonts w:ascii="Times New Roman" w:hAnsi="Times New Roman"/>
          <w:color w:val="000000"/>
        </w:rPr>
      </w:pPr>
      <w:r w:rsidRPr="0081271A">
        <w:rPr>
          <w:rFonts w:ascii="Times New Roman" w:hAnsi="Times New Roman"/>
          <w:color w:val="000000"/>
        </w:rPr>
        <w:t xml:space="preserve">debolezza inusuale, stanchezza, pallore, capogiro, mal di testa, gonfiori di origine sconosciuta, affanno, dolore al petto o angina pectoris, </w:t>
      </w:r>
    </w:p>
    <w:p w14:paraId="5D1EAF1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Il medico potrà decidere di tenerla sotto stretta osservazione o modificare il tipo di trattamento.</w:t>
      </w:r>
    </w:p>
    <w:p w14:paraId="7D311133" w14:textId="77777777" w:rsidR="00F10264" w:rsidRPr="0081271A" w:rsidRDefault="00F10264" w:rsidP="00F10264">
      <w:pPr>
        <w:numPr>
          <w:ilvl w:val="12"/>
          <w:numId w:val="0"/>
        </w:numPr>
        <w:spacing w:after="0" w:line="240" w:lineRule="auto"/>
        <w:rPr>
          <w:rFonts w:ascii="Times New Roman" w:hAnsi="Times New Roman"/>
          <w:b/>
          <w:color w:val="000000"/>
        </w:rPr>
      </w:pPr>
    </w:p>
    <w:p w14:paraId="5E6DC2AB" w14:textId="77777777" w:rsidR="00F10264" w:rsidRPr="0081271A" w:rsidRDefault="006C4E8A" w:rsidP="00F10264">
      <w:pPr>
        <w:spacing w:after="0" w:line="240" w:lineRule="auto"/>
        <w:rPr>
          <w:rFonts w:ascii="Times New Roman" w:hAnsi="Times New Roman"/>
          <w:b/>
        </w:rPr>
      </w:pPr>
      <w:r>
        <w:rPr>
          <w:rFonts w:ascii="Times New Roman" w:hAnsi="Times New Roman"/>
          <w:b/>
        </w:rPr>
        <w:t xml:space="preserve"> Segni di severe </w:t>
      </w:r>
      <w:r w:rsidR="00F10264" w:rsidRPr="0081271A">
        <w:rPr>
          <w:rFonts w:ascii="Times New Roman" w:hAnsi="Times New Roman"/>
          <w:b/>
        </w:rPr>
        <w:t>reazion</w:t>
      </w:r>
      <w:r>
        <w:rPr>
          <w:rFonts w:ascii="Times New Roman" w:hAnsi="Times New Roman"/>
          <w:b/>
        </w:rPr>
        <w:t>i</w:t>
      </w:r>
      <w:r w:rsidR="00F10264" w:rsidRPr="0081271A">
        <w:rPr>
          <w:rFonts w:ascii="Times New Roman" w:hAnsi="Times New Roman"/>
          <w:b/>
        </w:rPr>
        <w:t xml:space="preserve"> cutane</w:t>
      </w:r>
      <w:r>
        <w:rPr>
          <w:rFonts w:ascii="Times New Roman" w:hAnsi="Times New Roman"/>
          <w:b/>
        </w:rPr>
        <w:t>e</w:t>
      </w:r>
    </w:p>
    <w:p w14:paraId="33D1FEC0" w14:textId="77777777" w:rsidR="00F10264" w:rsidRPr="0081271A" w:rsidRDefault="00F10264" w:rsidP="00F10264">
      <w:pPr>
        <w:spacing w:after="0" w:line="240" w:lineRule="auto"/>
        <w:ind w:left="360" w:hanging="360"/>
        <w:rPr>
          <w:rFonts w:ascii="Times New Roman" w:hAnsi="Times New Roman"/>
        </w:rPr>
      </w:pPr>
      <w:r w:rsidRPr="0081271A">
        <w:rPr>
          <w:rFonts w:ascii="Times New Roman" w:hAnsi="Times New Roman"/>
        </w:rPr>
        <w:t>-</w:t>
      </w:r>
      <w:r w:rsidR="00982256">
        <w:rPr>
          <w:rFonts w:ascii="Times New Roman" w:hAnsi="Times New Roman"/>
        </w:rPr>
        <w:tab/>
      </w:r>
      <w:r w:rsidRPr="0081271A">
        <w:rPr>
          <w:rFonts w:ascii="Times New Roman" w:hAnsi="Times New Roman"/>
        </w:rPr>
        <w:t xml:space="preserve">eruzione cutanea diffusa ed intensa, vescicole o lesioni della mucosa, ad esempio nella bocca o negli occhi (Sindrome di Stevens-Johnson/necrolisi edipermica tossica). </w:t>
      </w:r>
    </w:p>
    <w:p w14:paraId="1A26E36B" w14:textId="77777777" w:rsidR="00F10264" w:rsidRPr="0081271A" w:rsidRDefault="00F10264" w:rsidP="00F10264">
      <w:pPr>
        <w:numPr>
          <w:ilvl w:val="0"/>
          <w:numId w:val="5"/>
        </w:numPr>
        <w:tabs>
          <w:tab w:val="clear" w:pos="360"/>
          <w:tab w:val="left" w:pos="426"/>
          <w:tab w:val="num" w:pos="567"/>
          <w:tab w:val="left" w:pos="1134"/>
        </w:tabs>
        <w:spacing w:after="0" w:line="240" w:lineRule="auto"/>
        <w:rPr>
          <w:rFonts w:ascii="Times New Roman" w:hAnsi="Times New Roman"/>
        </w:rPr>
      </w:pPr>
      <w:r w:rsidRPr="0081271A">
        <w:rPr>
          <w:rFonts w:ascii="Times New Roman" w:hAnsi="Times New Roman"/>
        </w:rPr>
        <w:t xml:space="preserve">una reazione al farmaco che causa eruzione cutanea, febbre, infiammazione degli organi interni, anomalie del sangue e malattie che interessano tutto il corpo (sindrome di DRESS). La frequenza di questo effetto indesiderato è molto rara (può interessare fino a 1 </w:t>
      </w:r>
      <w:r w:rsidR="00FC3139">
        <w:rPr>
          <w:rFonts w:ascii="Times New Roman" w:hAnsi="Times New Roman"/>
        </w:rPr>
        <w:t>persona</w:t>
      </w:r>
      <w:r w:rsidR="00FC3139" w:rsidRPr="0081271A">
        <w:rPr>
          <w:rFonts w:ascii="Times New Roman" w:hAnsi="Times New Roman"/>
        </w:rPr>
        <w:t xml:space="preserve"> </w:t>
      </w:r>
      <w:r w:rsidRPr="0081271A">
        <w:rPr>
          <w:rFonts w:ascii="Times New Roman" w:hAnsi="Times New Roman"/>
        </w:rPr>
        <w:t>su 10.000).</w:t>
      </w:r>
    </w:p>
    <w:p w14:paraId="60EF4747" w14:textId="77777777" w:rsidR="00F10264" w:rsidRPr="0081271A" w:rsidRDefault="00F10264" w:rsidP="00F10264">
      <w:pPr>
        <w:spacing w:after="0" w:line="240" w:lineRule="auto"/>
        <w:rPr>
          <w:rFonts w:ascii="Times New Roman" w:hAnsi="Times New Roman"/>
        </w:rPr>
      </w:pPr>
    </w:p>
    <w:p w14:paraId="568E4C9A" w14:textId="77777777" w:rsidR="00F10264" w:rsidRPr="0081271A" w:rsidRDefault="006C4E8A" w:rsidP="00F10264">
      <w:pPr>
        <w:numPr>
          <w:ilvl w:val="12"/>
          <w:numId w:val="0"/>
        </w:numPr>
        <w:spacing w:after="0" w:line="240" w:lineRule="auto"/>
        <w:rPr>
          <w:rFonts w:ascii="Times New Roman" w:hAnsi="Times New Roman"/>
          <w:b/>
        </w:rPr>
      </w:pPr>
      <w:r>
        <w:rPr>
          <w:rFonts w:ascii="Times New Roman" w:hAnsi="Times New Roman"/>
          <w:b/>
        </w:rPr>
        <w:t xml:space="preserve">Segni di </w:t>
      </w:r>
      <w:r w:rsidR="00F10264" w:rsidRPr="0081271A">
        <w:rPr>
          <w:rFonts w:ascii="Times New Roman" w:hAnsi="Times New Roman"/>
          <w:b/>
        </w:rPr>
        <w:t>gravi reazioni allergiche</w:t>
      </w:r>
    </w:p>
    <w:p w14:paraId="2C1D99AC" w14:textId="77777777" w:rsidR="00F10264" w:rsidRPr="0081271A" w:rsidRDefault="00F10264" w:rsidP="00F10264">
      <w:pPr>
        <w:numPr>
          <w:ilvl w:val="0"/>
          <w:numId w:val="5"/>
        </w:numPr>
        <w:tabs>
          <w:tab w:val="left" w:pos="426"/>
        </w:tabs>
        <w:spacing w:after="0" w:line="240" w:lineRule="auto"/>
        <w:rPr>
          <w:rFonts w:ascii="Times New Roman" w:hAnsi="Times New Roman"/>
        </w:rPr>
      </w:pPr>
      <w:r w:rsidRPr="0081271A">
        <w:rPr>
          <w:rFonts w:ascii="Times New Roman" w:hAnsi="Times New Roman"/>
        </w:rPr>
        <w:t>gonfiore del viso, delle labbra, della bocca, della lingua o della gola; difficoltà di deglutizione; orticaria e difficoltà respiratorie; improvvisa riduzione della pressione sanguigna. Le frequenze di quest</w:t>
      </w:r>
      <w:r w:rsidR="006C4E8A">
        <w:rPr>
          <w:rFonts w:ascii="Times New Roman" w:hAnsi="Times New Roman"/>
        </w:rPr>
        <w:t>e severe reazioni allergiche</w:t>
      </w:r>
      <w:r w:rsidRPr="0081271A">
        <w:rPr>
          <w:rFonts w:ascii="Times New Roman" w:hAnsi="Times New Roman"/>
        </w:rPr>
        <w:t xml:space="preserve">sono molto rare (reazioni anafilattiche, tra cui shock anafilattico; possono interessare fino a 1 </w:t>
      </w:r>
      <w:r w:rsidR="00FC3139">
        <w:rPr>
          <w:rFonts w:ascii="Times New Roman" w:hAnsi="Times New Roman"/>
        </w:rPr>
        <w:t>persona</w:t>
      </w:r>
      <w:r w:rsidR="00FC3139" w:rsidRPr="0081271A">
        <w:rPr>
          <w:rFonts w:ascii="Times New Roman" w:hAnsi="Times New Roman"/>
        </w:rPr>
        <w:t xml:space="preserve"> </w:t>
      </w:r>
      <w:r w:rsidRPr="0081271A">
        <w:rPr>
          <w:rFonts w:ascii="Times New Roman" w:hAnsi="Times New Roman"/>
        </w:rPr>
        <w:t xml:space="preserve">su 10.000) e non comuni (angioedema ed edema allergico; possono interessare fino a 1 </w:t>
      </w:r>
      <w:r w:rsidR="00FC3139">
        <w:rPr>
          <w:rFonts w:ascii="Times New Roman" w:hAnsi="Times New Roman"/>
        </w:rPr>
        <w:t>persona</w:t>
      </w:r>
      <w:r w:rsidR="00FC3139" w:rsidRPr="0081271A">
        <w:rPr>
          <w:rFonts w:ascii="Times New Roman" w:hAnsi="Times New Roman"/>
        </w:rPr>
        <w:t xml:space="preserve"> </w:t>
      </w:r>
      <w:r w:rsidRPr="0081271A">
        <w:rPr>
          <w:rFonts w:ascii="Times New Roman" w:hAnsi="Times New Roman"/>
        </w:rPr>
        <w:t>su 100).</w:t>
      </w:r>
    </w:p>
    <w:p w14:paraId="069D1A47" w14:textId="77777777" w:rsidR="00F10264" w:rsidRPr="0081271A" w:rsidRDefault="00F10264" w:rsidP="00F10264">
      <w:pPr>
        <w:keepNext/>
        <w:numPr>
          <w:ilvl w:val="12"/>
          <w:numId w:val="0"/>
        </w:numPr>
        <w:spacing w:after="0" w:line="240" w:lineRule="auto"/>
        <w:rPr>
          <w:rFonts w:ascii="Times New Roman" w:hAnsi="Times New Roman"/>
          <w:b/>
          <w:color w:val="000000"/>
        </w:rPr>
      </w:pPr>
    </w:p>
    <w:p w14:paraId="5405D183"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Elenco complessivo dei possibili effetti indesiderati:</w:t>
      </w:r>
    </w:p>
    <w:p w14:paraId="7E435F82"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79B40505" w14:textId="77777777" w:rsidR="00F10264" w:rsidRPr="0081271A" w:rsidRDefault="00F10264" w:rsidP="00F10264">
      <w:pPr>
        <w:keepNext/>
        <w:numPr>
          <w:ilvl w:val="12"/>
          <w:numId w:val="0"/>
        </w:numPr>
        <w:spacing w:after="0" w:line="240" w:lineRule="auto"/>
        <w:rPr>
          <w:rFonts w:ascii="Times New Roman" w:hAnsi="Times New Roman"/>
        </w:rPr>
      </w:pPr>
      <w:r w:rsidRPr="0081271A">
        <w:rPr>
          <w:rFonts w:ascii="Times New Roman" w:hAnsi="Times New Roman"/>
          <w:b/>
          <w:color w:val="000000"/>
        </w:rPr>
        <w:t xml:space="preserve">Comuni </w:t>
      </w:r>
      <w:r w:rsidRPr="0081271A">
        <w:rPr>
          <w:rFonts w:ascii="Times New Roman" w:hAnsi="Times New Roman"/>
        </w:rPr>
        <w:t>(possono interessare fino a 1 </w:t>
      </w:r>
      <w:r w:rsidR="00FC3139">
        <w:rPr>
          <w:rFonts w:ascii="Times New Roman" w:hAnsi="Times New Roman"/>
        </w:rPr>
        <w:t>persona</w:t>
      </w:r>
      <w:r w:rsidR="00FC3139" w:rsidRPr="0081271A">
        <w:rPr>
          <w:rFonts w:ascii="Times New Roman" w:hAnsi="Times New Roman"/>
        </w:rPr>
        <w:t xml:space="preserve"> </w:t>
      </w:r>
      <w:r w:rsidRPr="0081271A">
        <w:rPr>
          <w:rFonts w:ascii="Times New Roman" w:hAnsi="Times New Roman"/>
        </w:rPr>
        <w:t>su 10):</w:t>
      </w:r>
    </w:p>
    <w:p w14:paraId="0A31885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riduzione del numero di globuli rossi, che può essere causa di pallore e di debolezza o affanno</w:t>
      </w:r>
    </w:p>
    <w:p w14:paraId="2947CD91" w14:textId="77777777" w:rsidR="00F10264" w:rsidRPr="0081271A" w:rsidRDefault="00F10264" w:rsidP="00F10264">
      <w:pPr>
        <w:spacing w:after="0" w:line="240" w:lineRule="auto"/>
        <w:ind w:left="142" w:hanging="142"/>
        <w:rPr>
          <w:rFonts w:ascii="Times New Roman" w:hAnsi="Times New Roman"/>
          <w:color w:val="000000"/>
        </w:rPr>
      </w:pPr>
      <w:r w:rsidRPr="0081271A">
        <w:rPr>
          <w:rFonts w:ascii="Times New Roman" w:hAnsi="Times New Roman"/>
          <w:color w:val="000000"/>
        </w:rPr>
        <w:noBreakHyphen/>
        <w:t xml:space="preserve"> sanguinamento nello stomaco o nell’intestino, sanguinamento urogenitale (inclusi sangue nelle urine e mestruazioni abbondanti), perdita di sangue dal naso, sanguinamento gengivale</w:t>
      </w:r>
    </w:p>
    <w:p w14:paraId="42A5FF5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nell’occhio (incluso il sanguinamento nel bianco dell’occhio)</w:t>
      </w:r>
    </w:p>
    <w:p w14:paraId="75420B11"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nei tessuti o in una cavità dell’organismo (ematoma, lividi)</w:t>
      </w:r>
    </w:p>
    <w:p w14:paraId="01AF702F"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emissione di sangue con la tosse</w:t>
      </w:r>
    </w:p>
    <w:p w14:paraId="426F68DB"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noBreakHyphen/>
        <w:t xml:space="preserve"> </w:t>
      </w:r>
      <w:r w:rsidRPr="0081271A">
        <w:rPr>
          <w:rFonts w:ascii="Times New Roman" w:hAnsi="Times New Roman"/>
        </w:rPr>
        <w:t>sanguinamento dalla pelle o sotto la pelle</w:t>
      </w:r>
    </w:p>
    <w:p w14:paraId="471672BA" w14:textId="77777777" w:rsidR="00F10264" w:rsidRPr="0081271A" w:rsidRDefault="00F10264" w:rsidP="00F10264">
      <w:pPr>
        <w:keepNext/>
        <w:spacing w:after="0" w:line="240" w:lineRule="auto"/>
        <w:rPr>
          <w:rFonts w:ascii="Times New Roman" w:hAnsi="Times New Roman"/>
        </w:rPr>
      </w:pPr>
      <w:r w:rsidRPr="0081271A">
        <w:rPr>
          <w:rFonts w:ascii="Times New Roman" w:hAnsi="Times New Roman"/>
          <w:color w:val="000000"/>
        </w:rPr>
        <w:noBreakHyphen/>
        <w:t xml:space="preserve"> </w:t>
      </w:r>
      <w:r w:rsidRPr="0081271A">
        <w:rPr>
          <w:rFonts w:ascii="Times New Roman" w:hAnsi="Times New Roman"/>
        </w:rPr>
        <w:t>sanguinamento dopo un intervento chirurgico</w:t>
      </w:r>
    </w:p>
    <w:p w14:paraId="433C19E5"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perdita di sangue o liquido dalla ferita chirurgica</w:t>
      </w:r>
    </w:p>
    <w:p w14:paraId="73BA353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agli arti</w:t>
      </w:r>
    </w:p>
    <w:p w14:paraId="4999573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dolore agli arti</w:t>
      </w:r>
    </w:p>
    <w:p w14:paraId="1AB32B0D" w14:textId="77777777" w:rsidR="00F10264" w:rsidRPr="0081271A" w:rsidRDefault="00F10264" w:rsidP="00F10264">
      <w:pPr>
        <w:numPr>
          <w:ilvl w:val="0"/>
          <w:numId w:val="5"/>
        </w:numPr>
        <w:tabs>
          <w:tab w:val="clear" w:pos="360"/>
          <w:tab w:val="num" w:pos="142"/>
        </w:tabs>
        <w:spacing w:after="0" w:line="240" w:lineRule="auto"/>
        <w:rPr>
          <w:rFonts w:ascii="Times New Roman" w:hAnsi="Times New Roman"/>
          <w:color w:val="000000"/>
        </w:rPr>
      </w:pPr>
      <w:r w:rsidRPr="0081271A">
        <w:rPr>
          <w:rFonts w:ascii="Times New Roman" w:hAnsi="Times New Roman"/>
        </w:rPr>
        <w:t>malfunzionamento dei reni (può essere accertato con le analisi effettuate dal medico)</w:t>
      </w:r>
    </w:p>
    <w:p w14:paraId="66875E4C"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febbre</w:t>
      </w:r>
    </w:p>
    <w:p w14:paraId="72397BD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 di stomaco, cattiva digestione, sensazione o stato di malessere, stitichezza, diarrea</w:t>
      </w:r>
    </w:p>
    <w:p w14:paraId="22521A4B"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bassa pressione sanguigna (i sintomi comprendono capogiro o svenimento in posizione eretta)</w:t>
      </w:r>
    </w:p>
    <w:p w14:paraId="42C76186" w14:textId="77777777" w:rsidR="00F10264" w:rsidRPr="0081271A" w:rsidRDefault="00F10264" w:rsidP="00F10264">
      <w:pPr>
        <w:spacing w:after="0" w:line="240" w:lineRule="auto"/>
        <w:rPr>
          <w:rFonts w:ascii="Times New Roman" w:hAnsi="Times New Roman"/>
        </w:rPr>
      </w:pPr>
      <w:r w:rsidRPr="0081271A">
        <w:rPr>
          <w:rFonts w:ascii="Times New Roman" w:hAnsi="Times New Roman"/>
          <w:color w:val="000000"/>
        </w:rPr>
        <w:noBreakHyphen/>
        <w:t xml:space="preserve"> diminuzione delle forze e dell’energia (debolezza, stanchezza), mal di testa, capogiro, </w:t>
      </w:r>
    </w:p>
    <w:p w14:paraId="75F526F2"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eruzione cutanea, prurito</w:t>
      </w:r>
    </w:p>
    <w:p w14:paraId="58E406E0"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aumento di alcuni enzimi del fegato negli esami del sangue</w:t>
      </w:r>
    </w:p>
    <w:p w14:paraId="3EE8AE0B" w14:textId="77777777" w:rsidR="00F10264" w:rsidRPr="0081271A" w:rsidRDefault="00F10264" w:rsidP="00F10264">
      <w:pPr>
        <w:spacing w:after="0" w:line="240" w:lineRule="auto"/>
        <w:rPr>
          <w:rFonts w:ascii="Times New Roman" w:hAnsi="Times New Roman"/>
          <w:color w:val="000000"/>
        </w:rPr>
      </w:pPr>
    </w:p>
    <w:p w14:paraId="7F69C0B2"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Non comuni </w:t>
      </w:r>
      <w:r w:rsidRPr="0081271A">
        <w:rPr>
          <w:rFonts w:ascii="Times New Roman" w:hAnsi="Times New Roman"/>
        </w:rPr>
        <w:t xml:space="preserve">(possono interessare fino a 1 </w:t>
      </w:r>
      <w:r w:rsidR="00FC3139">
        <w:rPr>
          <w:rFonts w:ascii="Times New Roman" w:hAnsi="Times New Roman"/>
        </w:rPr>
        <w:t>persona</w:t>
      </w:r>
      <w:r w:rsidR="00FC3139" w:rsidRPr="0081271A">
        <w:rPr>
          <w:rFonts w:ascii="Times New Roman" w:hAnsi="Times New Roman"/>
        </w:rPr>
        <w:t xml:space="preserve"> </w:t>
      </w:r>
      <w:r w:rsidRPr="0081271A">
        <w:rPr>
          <w:rFonts w:ascii="Times New Roman" w:hAnsi="Times New Roman"/>
        </w:rPr>
        <w:t>su 100):</w:t>
      </w:r>
    </w:p>
    <w:p w14:paraId="171271AA"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nel cervello o all’interno del cranio</w:t>
      </w:r>
      <w:r w:rsidR="006C4E8A">
        <w:rPr>
          <w:rFonts w:ascii="Times New Roman" w:hAnsi="Times New Roman"/>
          <w:color w:val="000000"/>
        </w:rPr>
        <w:t xml:space="preserve"> (vedere sopra, segni di sanguinamento)</w:t>
      </w:r>
    </w:p>
    <w:p w14:paraId="399F4A1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sanguinamento in un’articolazione, che causa dolore e gonfiore</w:t>
      </w:r>
    </w:p>
    <w:p w14:paraId="2EEB460E"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t>- trombocitopenia (diminuzione delle piastrine, che sono cellule che consentono al sangue di coagulare)</w:t>
      </w:r>
    </w:p>
    <w:p w14:paraId="12EB42CF"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reazioni allergiche, incluse reazioni allergiche cutanee</w:t>
      </w:r>
    </w:p>
    <w:p w14:paraId="666EA9C2"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malfunzionamento del fegato (può essere accertato con le analisi effettuate dal medico)</w:t>
      </w:r>
    </w:p>
    <w:p w14:paraId="3E7357E9" w14:textId="77777777" w:rsidR="00F10264" w:rsidRPr="0081271A" w:rsidRDefault="00F10264" w:rsidP="00F10264">
      <w:pPr>
        <w:spacing w:after="0" w:line="240" w:lineRule="auto"/>
        <w:ind w:left="142" w:hanging="142"/>
        <w:rPr>
          <w:rFonts w:ascii="Times New Roman" w:hAnsi="Times New Roman"/>
          <w:color w:val="000000"/>
        </w:rPr>
      </w:pPr>
      <w:r w:rsidRPr="0081271A">
        <w:rPr>
          <w:rFonts w:ascii="Times New Roman" w:hAnsi="Times New Roman"/>
        </w:rPr>
        <w:noBreakHyphen/>
        <w:t xml:space="preserve"> analisi del sangue possono evidenziare un aumento della bilirubina, di alcuni enzimi del pancreas o del fegato o del numero di piastrine</w:t>
      </w:r>
    </w:p>
    <w:p w14:paraId="6A0056B7" w14:textId="77777777" w:rsidR="00F10264" w:rsidRPr="0081271A" w:rsidRDefault="00F10264" w:rsidP="00F10264">
      <w:pPr>
        <w:numPr>
          <w:ilvl w:val="0"/>
          <w:numId w:val="5"/>
        </w:numPr>
        <w:tabs>
          <w:tab w:val="clear" w:pos="360"/>
          <w:tab w:val="num" w:pos="142"/>
        </w:tabs>
        <w:spacing w:after="0" w:line="240" w:lineRule="auto"/>
        <w:rPr>
          <w:rFonts w:ascii="Times New Roman" w:hAnsi="Times New Roman"/>
          <w:color w:val="000000"/>
        </w:rPr>
      </w:pPr>
      <w:r w:rsidRPr="0081271A">
        <w:rPr>
          <w:rFonts w:ascii="Times New Roman" w:hAnsi="Times New Roman"/>
          <w:color w:val="000000"/>
        </w:rPr>
        <w:t>svenimento</w:t>
      </w:r>
    </w:p>
    <w:p w14:paraId="2A0B98DA"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malessere</w:t>
      </w:r>
    </w:p>
    <w:p w14:paraId="19F3AC07" w14:textId="77777777" w:rsidR="00F10264" w:rsidRPr="0081271A" w:rsidRDefault="00F10264" w:rsidP="00F10264">
      <w:pPr>
        <w:spacing w:after="0" w:line="240" w:lineRule="auto"/>
        <w:rPr>
          <w:rFonts w:ascii="Times New Roman" w:hAnsi="Times New Roman"/>
          <w:color w:val="000000"/>
        </w:rPr>
      </w:pPr>
      <w:r w:rsidRPr="0081271A">
        <w:rPr>
          <w:rFonts w:ascii="Times New Roman" w:hAnsi="Times New Roman"/>
          <w:color w:val="000000"/>
        </w:rPr>
        <w:noBreakHyphen/>
        <w:t xml:space="preserve"> battito cardiaco accelerato</w:t>
      </w:r>
    </w:p>
    <w:p w14:paraId="341B514D"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bocca asciutta</w:t>
      </w:r>
    </w:p>
    <w:p w14:paraId="170AB8C3"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orticaria</w:t>
      </w:r>
    </w:p>
    <w:p w14:paraId="115ED6C0" w14:textId="77777777" w:rsidR="00F10264" w:rsidRPr="0081271A" w:rsidRDefault="00F10264" w:rsidP="00F10264">
      <w:pPr>
        <w:keepLines/>
        <w:numPr>
          <w:ilvl w:val="12"/>
          <w:numId w:val="0"/>
        </w:numPr>
        <w:spacing w:after="0" w:line="240" w:lineRule="auto"/>
        <w:rPr>
          <w:rFonts w:ascii="Times New Roman" w:hAnsi="Times New Roman"/>
          <w:b/>
          <w:color w:val="000000"/>
        </w:rPr>
      </w:pPr>
    </w:p>
    <w:p w14:paraId="7E614948" w14:textId="77777777" w:rsidR="00F10264" w:rsidRPr="0081271A" w:rsidRDefault="00F10264" w:rsidP="00F10264">
      <w:pPr>
        <w:keepNext/>
        <w:keepLines/>
        <w:numPr>
          <w:ilvl w:val="12"/>
          <w:numId w:val="0"/>
        </w:numPr>
        <w:spacing w:after="0" w:line="240" w:lineRule="auto"/>
        <w:rPr>
          <w:rFonts w:ascii="Times New Roman" w:hAnsi="Times New Roman"/>
          <w:color w:val="000000"/>
        </w:rPr>
      </w:pPr>
      <w:r w:rsidRPr="0081271A">
        <w:rPr>
          <w:rFonts w:ascii="Times New Roman" w:hAnsi="Times New Roman"/>
          <w:b/>
          <w:color w:val="000000"/>
        </w:rPr>
        <w:lastRenderedPageBreak/>
        <w:t xml:space="preserve">Rari </w:t>
      </w:r>
      <w:r w:rsidRPr="0081271A">
        <w:rPr>
          <w:rFonts w:ascii="Times New Roman" w:hAnsi="Times New Roman"/>
        </w:rPr>
        <w:t>(possono interessare fino a 1 </w:t>
      </w:r>
      <w:r w:rsidR="00982256">
        <w:rPr>
          <w:rFonts w:ascii="Times New Roman" w:hAnsi="Times New Roman"/>
        </w:rPr>
        <w:t>persona</w:t>
      </w:r>
      <w:r w:rsidR="00982256" w:rsidRPr="0081271A">
        <w:rPr>
          <w:rFonts w:ascii="Times New Roman" w:hAnsi="Times New Roman"/>
        </w:rPr>
        <w:t xml:space="preserve"> </w:t>
      </w:r>
      <w:r w:rsidRPr="0081271A">
        <w:rPr>
          <w:rFonts w:ascii="Times New Roman" w:hAnsi="Times New Roman"/>
        </w:rPr>
        <w:t>su 1.000):</w:t>
      </w:r>
    </w:p>
    <w:p w14:paraId="75453E92"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sanguinamento in un muscolo</w:t>
      </w:r>
    </w:p>
    <w:p w14:paraId="7C7E6B22"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t>- colestasi (diminuzione del flusso della bile, una sostanza prodotta dal fegato), epatite incluso danno epatocellulare (infiammazione del fegato incluso danno epatico)</w:t>
      </w:r>
    </w:p>
    <w:p w14:paraId="18E1008C"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rPr>
        <w:noBreakHyphen/>
        <w:t xml:space="preserve"> colorazione gialla della pelle e degli occhi (ittero)</w:t>
      </w:r>
    </w:p>
    <w:p w14:paraId="0ADEC4D1"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gonfiore localizzato</w:t>
      </w:r>
    </w:p>
    <w:p w14:paraId="1F31441E" w14:textId="77777777" w:rsidR="00F10264" w:rsidRPr="0081271A" w:rsidRDefault="00F10264" w:rsidP="00F10264">
      <w:pPr>
        <w:pStyle w:val="EMEABodyText"/>
        <w:keepNext/>
        <w:autoSpaceDE w:val="0"/>
        <w:autoSpaceDN w:val="0"/>
        <w:adjustRightInd w:val="0"/>
        <w:spacing w:after="0" w:line="240" w:lineRule="auto"/>
        <w:ind w:left="142" w:hanging="142"/>
        <w:rPr>
          <w:rFonts w:eastAsia="Calibri"/>
          <w:sz w:val="22"/>
          <w:szCs w:val="22"/>
          <w:lang w:val="it-IT" w:eastAsia="en-US"/>
        </w:rPr>
      </w:pPr>
      <w:r w:rsidRPr="0081271A">
        <w:rPr>
          <w:sz w:val="22"/>
          <w:szCs w:val="22"/>
          <w:lang w:val="it-IT"/>
        </w:rPr>
        <w:noBreakHyphen/>
        <w:t xml:space="preserve"> </w:t>
      </w:r>
      <w:r w:rsidRPr="0081271A">
        <w:rPr>
          <w:rFonts w:eastAsia="Calibri"/>
          <w:sz w:val="22"/>
          <w:szCs w:val="22"/>
          <w:lang w:val="it-IT" w:eastAsia="en-US"/>
        </w:rPr>
        <w:t>formazione di un accumulo di sangue (ematoma) nell’inguine come complicanza di una procedura a livello cardiaco che prevede l’inserimento di un catetere nell’arteria della gamba (pseudoaneurisma)</w:t>
      </w:r>
    </w:p>
    <w:p w14:paraId="400F0399" w14:textId="51F30C1A" w:rsidR="00F10264" w:rsidRDefault="00F10264" w:rsidP="00F10264">
      <w:pPr>
        <w:numPr>
          <w:ilvl w:val="12"/>
          <w:numId w:val="0"/>
        </w:numPr>
        <w:spacing w:after="0" w:line="240" w:lineRule="auto"/>
        <w:rPr>
          <w:rFonts w:ascii="Times New Roman" w:hAnsi="Times New Roman"/>
          <w:color w:val="000000"/>
        </w:rPr>
      </w:pPr>
    </w:p>
    <w:p w14:paraId="6C44848F" w14:textId="77777777" w:rsidR="006A302C" w:rsidRDefault="006A302C" w:rsidP="00F10264">
      <w:pPr>
        <w:numPr>
          <w:ilvl w:val="12"/>
          <w:numId w:val="0"/>
        </w:numPr>
        <w:spacing w:after="0" w:line="240" w:lineRule="auto"/>
        <w:rPr>
          <w:rFonts w:ascii="Times New Roman" w:hAnsi="Times New Roman"/>
          <w:color w:val="000000"/>
        </w:rPr>
      </w:pPr>
      <w:r w:rsidRPr="006A302C">
        <w:rPr>
          <w:rFonts w:ascii="Times New Roman" w:hAnsi="Times New Roman"/>
          <w:color w:val="000000"/>
        </w:rPr>
        <w:t xml:space="preserve">Molto rari (possono manifestarsi fino a 1 persona su 10 000) </w:t>
      </w:r>
    </w:p>
    <w:p w14:paraId="742433DC" w14:textId="1D754216" w:rsidR="006A302C" w:rsidRDefault="006A302C" w:rsidP="00F10264">
      <w:pPr>
        <w:numPr>
          <w:ilvl w:val="12"/>
          <w:numId w:val="0"/>
        </w:numPr>
        <w:spacing w:after="0" w:line="240" w:lineRule="auto"/>
        <w:rPr>
          <w:rFonts w:ascii="Times New Roman" w:hAnsi="Times New Roman"/>
          <w:color w:val="000000"/>
        </w:rPr>
      </w:pPr>
      <w:r w:rsidRPr="006A302C">
        <w:rPr>
          <w:rFonts w:ascii="Times New Roman" w:hAnsi="Times New Roman"/>
          <w:color w:val="000000"/>
        </w:rPr>
        <w:t>- accumulo di eosinofili, un tipo di globuli bianchi granulocitici che causano infiammazione al polmone (polmonite eosinofila)</w:t>
      </w:r>
    </w:p>
    <w:p w14:paraId="67635F52" w14:textId="77777777" w:rsidR="006A302C" w:rsidRPr="0081271A" w:rsidRDefault="006A302C" w:rsidP="00F10264">
      <w:pPr>
        <w:numPr>
          <w:ilvl w:val="12"/>
          <w:numId w:val="0"/>
        </w:numPr>
        <w:spacing w:after="0" w:line="240" w:lineRule="auto"/>
        <w:rPr>
          <w:rFonts w:ascii="Times New Roman" w:hAnsi="Times New Roman"/>
          <w:color w:val="000000"/>
        </w:rPr>
      </w:pPr>
    </w:p>
    <w:p w14:paraId="1B09D01D" w14:textId="77777777" w:rsidR="00F10264" w:rsidRPr="0081271A" w:rsidRDefault="00F10264" w:rsidP="00F10264">
      <w:pPr>
        <w:keepNext/>
        <w:autoSpaceDE w:val="0"/>
        <w:autoSpaceDN w:val="0"/>
        <w:adjustRightInd w:val="0"/>
        <w:spacing w:after="0" w:line="240" w:lineRule="auto"/>
        <w:rPr>
          <w:rFonts w:ascii="Times New Roman" w:hAnsi="Times New Roman"/>
          <w:b/>
          <w:color w:val="000000"/>
        </w:rPr>
      </w:pPr>
      <w:r w:rsidRPr="0081271A">
        <w:rPr>
          <w:rFonts w:ascii="Times New Roman" w:hAnsi="Times New Roman"/>
          <w:b/>
          <w:color w:val="000000"/>
        </w:rPr>
        <w:t xml:space="preserve">Frequenza non nota </w:t>
      </w:r>
      <w:r w:rsidRPr="0081271A">
        <w:rPr>
          <w:rFonts w:ascii="Times New Roman" w:hAnsi="Times New Roman"/>
        </w:rPr>
        <w:t>(la frequenza non può essere definita sulla base dei dati disponibili):</w:t>
      </w:r>
    </w:p>
    <w:p w14:paraId="62819F9B" w14:textId="77777777" w:rsidR="00F10264" w:rsidRDefault="00F10264" w:rsidP="00F10264">
      <w:pPr>
        <w:spacing w:after="0" w:line="240" w:lineRule="auto"/>
        <w:rPr>
          <w:rFonts w:ascii="Times New Roman" w:hAnsi="Times New Roman"/>
        </w:rPr>
      </w:pPr>
      <w:r w:rsidRPr="0081271A">
        <w:rPr>
          <w:rFonts w:ascii="Times New Roman" w:hAnsi="Times New Roman"/>
        </w:rPr>
        <w:noBreakHyphen/>
        <w:t xml:space="preserve"> compromissione renale dopo un </w:t>
      </w:r>
      <w:r w:rsidRPr="0081271A">
        <w:rPr>
          <w:rFonts w:ascii="Times New Roman" w:hAnsi="Times New Roman"/>
          <w:color w:val="000000"/>
        </w:rPr>
        <w:t xml:space="preserve">sanguinamento </w:t>
      </w:r>
      <w:r w:rsidRPr="0081271A">
        <w:rPr>
          <w:rFonts w:ascii="Times New Roman" w:hAnsi="Times New Roman"/>
        </w:rPr>
        <w:t>intenso</w:t>
      </w:r>
    </w:p>
    <w:p w14:paraId="522AC446" w14:textId="3B3CD4B4" w:rsidR="002F17A5" w:rsidRPr="002F17A5" w:rsidRDefault="002F17A5" w:rsidP="002F17A5">
      <w:pPr>
        <w:spacing w:after="0" w:line="240" w:lineRule="auto"/>
        <w:rPr>
          <w:rFonts w:ascii="Times New Roman" w:hAnsi="Times New Roman"/>
        </w:rPr>
      </w:pPr>
      <w:r>
        <w:rPr>
          <w:rFonts w:ascii="Times New Roman" w:hAnsi="Times New Roman"/>
        </w:rPr>
        <w:t>-</w:t>
      </w:r>
      <w:r w:rsidRPr="002F17A5">
        <w:rPr>
          <w:rFonts w:ascii="Times New Roman" w:hAnsi="Times New Roman"/>
        </w:rPr>
        <w:t xml:space="preserve"> sanguinamento renale alle volte con presenza di sangue nelle urine che porta al mal funzionamento dei reni (Nefropatia da anticoagulanti)</w:t>
      </w:r>
    </w:p>
    <w:p w14:paraId="1B5B8DC7" w14:textId="4DB88400" w:rsidR="002F17A5" w:rsidRPr="0081271A" w:rsidRDefault="002F17A5" w:rsidP="00F10264">
      <w:pPr>
        <w:spacing w:after="0" w:line="240" w:lineRule="auto"/>
        <w:rPr>
          <w:rFonts w:ascii="Times New Roman" w:hAnsi="Times New Roman"/>
        </w:rPr>
      </w:pPr>
    </w:p>
    <w:p w14:paraId="21D4EA8E" w14:textId="77777777" w:rsidR="00F10264" w:rsidRPr="0081271A" w:rsidRDefault="00F10264" w:rsidP="00F10264">
      <w:pPr>
        <w:spacing w:after="0" w:line="240" w:lineRule="auto"/>
        <w:rPr>
          <w:rFonts w:ascii="Times New Roman" w:hAnsi="Times New Roman"/>
        </w:rPr>
      </w:pPr>
      <w:r w:rsidRPr="0081271A">
        <w:rPr>
          <w:rFonts w:ascii="Times New Roman" w:hAnsi="Times New Roman"/>
        </w:rPr>
        <w:noBreakHyphen/>
        <w:t xml:space="preserve"> aumento della pressione nei muscoli delle gambe o delle braccia dopo un </w:t>
      </w:r>
      <w:r w:rsidRPr="0081271A">
        <w:rPr>
          <w:rFonts w:ascii="Times New Roman" w:hAnsi="Times New Roman"/>
          <w:color w:val="000000"/>
        </w:rPr>
        <w:t>sanguinamento</w:t>
      </w:r>
      <w:r w:rsidRPr="0081271A">
        <w:rPr>
          <w:rFonts w:ascii="Times New Roman" w:hAnsi="Times New Roman"/>
        </w:rPr>
        <w:t xml:space="preserve">, che causa dolore, gonfiore, alterazioni della sensibilità, intorpidimento o paralisi (sindrome compartimentale dopo un </w:t>
      </w:r>
      <w:r w:rsidRPr="0081271A">
        <w:rPr>
          <w:rFonts w:ascii="Times New Roman" w:hAnsi="Times New Roman"/>
          <w:color w:val="000000"/>
        </w:rPr>
        <w:t>sanguinamento</w:t>
      </w:r>
      <w:r w:rsidR="00975B5D" w:rsidRPr="0081271A">
        <w:rPr>
          <w:rFonts w:ascii="Times New Roman" w:hAnsi="Times New Roman"/>
        </w:rPr>
        <w:t>)</w:t>
      </w:r>
    </w:p>
    <w:p w14:paraId="00371CFC" w14:textId="77777777" w:rsidR="00F10264" w:rsidRPr="0081271A" w:rsidRDefault="00F10264" w:rsidP="00F10264">
      <w:pPr>
        <w:numPr>
          <w:ilvl w:val="12"/>
          <w:numId w:val="0"/>
        </w:numPr>
        <w:spacing w:after="0" w:line="240" w:lineRule="auto"/>
        <w:rPr>
          <w:rFonts w:ascii="Times New Roman" w:hAnsi="Times New Roman"/>
          <w:color w:val="000000"/>
        </w:rPr>
      </w:pPr>
    </w:p>
    <w:p w14:paraId="5D5FA964" w14:textId="77777777" w:rsidR="00F10264" w:rsidRPr="0081271A" w:rsidRDefault="00F10264" w:rsidP="00F10264">
      <w:pPr>
        <w:keepNext/>
        <w:keepLines/>
        <w:numPr>
          <w:ilvl w:val="12"/>
          <w:numId w:val="0"/>
        </w:numPr>
        <w:spacing w:after="0" w:line="240" w:lineRule="auto"/>
        <w:rPr>
          <w:rFonts w:ascii="Times New Roman" w:hAnsi="Times New Roman"/>
          <w:b/>
        </w:rPr>
      </w:pPr>
      <w:r w:rsidRPr="0081271A">
        <w:rPr>
          <w:rFonts w:ascii="Times New Roman" w:hAnsi="Times New Roman"/>
          <w:b/>
        </w:rPr>
        <w:t>Segnalazione degli effetti indesiderati</w:t>
      </w:r>
    </w:p>
    <w:p w14:paraId="39F243DC" w14:textId="77777777" w:rsidR="00F10264" w:rsidRPr="0081271A" w:rsidRDefault="00F10264" w:rsidP="00F10264">
      <w:pPr>
        <w:suppressAutoHyphens/>
        <w:spacing w:after="0" w:line="240" w:lineRule="auto"/>
        <w:rPr>
          <w:rFonts w:ascii="Times New Roman" w:hAnsi="Times New Roman"/>
          <w:color w:val="000000"/>
        </w:rPr>
      </w:pPr>
      <w:r w:rsidRPr="0081271A">
        <w:rPr>
          <w:rFonts w:ascii="Times New Roman" w:hAnsi="Times New Roman"/>
          <w:color w:val="000000"/>
        </w:rPr>
        <w:t>Se si manifesta un qualsiasi effetto indesiderato, compresi quelli non elencati in questo foglio, si rivolga al medico o al farmacista.</w:t>
      </w:r>
      <w:r w:rsidRPr="0081271A">
        <w:rPr>
          <w:rFonts w:ascii="Times New Roman" w:hAnsi="Times New Roman"/>
        </w:rPr>
        <w:t xml:space="preserve"> Può inoltre segnalare gli effetti indesiderati direttamente tramite </w:t>
      </w:r>
      <w:r w:rsidRPr="0081271A">
        <w:rPr>
          <w:rFonts w:ascii="Times New Roman" w:hAnsi="Times New Roman"/>
          <w:highlight w:val="lightGray"/>
        </w:rPr>
        <w:t>il sistema nazionale di segnalazione riportato nell’</w:t>
      </w:r>
      <w:hyperlink r:id="rId30" w:history="1">
        <w:r w:rsidRPr="0081271A">
          <w:rPr>
            <w:rStyle w:val="Hyperlink"/>
            <w:rFonts w:ascii="Times New Roman" w:hAnsi="Times New Roman"/>
            <w:highlight w:val="lightGray"/>
          </w:rPr>
          <w:t>allegato V</w:t>
        </w:r>
      </w:hyperlink>
      <w:r w:rsidRPr="0081271A">
        <w:rPr>
          <w:rFonts w:ascii="Times New Roman" w:hAnsi="Times New Roman"/>
        </w:rPr>
        <w:t>. Segnalando gli effetti indesiderati può contribuire a fornire maggiori informazioni sulla sicurezza di questo medicinale.</w:t>
      </w:r>
    </w:p>
    <w:p w14:paraId="1E2231AE" w14:textId="77777777" w:rsidR="00F10264" w:rsidRPr="0081271A" w:rsidRDefault="00F10264" w:rsidP="00F10264">
      <w:pPr>
        <w:numPr>
          <w:ilvl w:val="12"/>
          <w:numId w:val="0"/>
        </w:numPr>
        <w:spacing w:after="0" w:line="240" w:lineRule="auto"/>
        <w:rPr>
          <w:rFonts w:ascii="Times New Roman" w:hAnsi="Times New Roman"/>
          <w:color w:val="000000"/>
        </w:rPr>
      </w:pPr>
    </w:p>
    <w:p w14:paraId="20D8A320" w14:textId="77777777" w:rsidR="00F10264" w:rsidRPr="0081271A" w:rsidRDefault="00F10264" w:rsidP="00F10264">
      <w:pPr>
        <w:numPr>
          <w:ilvl w:val="12"/>
          <w:numId w:val="0"/>
        </w:numPr>
        <w:spacing w:after="0" w:line="240" w:lineRule="auto"/>
        <w:rPr>
          <w:rFonts w:ascii="Times New Roman" w:hAnsi="Times New Roman"/>
          <w:color w:val="000000"/>
        </w:rPr>
      </w:pPr>
    </w:p>
    <w:p w14:paraId="31F6BDF8" w14:textId="77777777" w:rsidR="00F10264" w:rsidRPr="0081271A" w:rsidRDefault="00F10264" w:rsidP="00F10264">
      <w:pPr>
        <w:keepNext/>
        <w:numPr>
          <w:ilvl w:val="12"/>
          <w:numId w:val="0"/>
        </w:numPr>
        <w:spacing w:after="0" w:line="240" w:lineRule="auto"/>
        <w:ind w:left="567" w:hanging="567"/>
        <w:rPr>
          <w:rFonts w:ascii="Times New Roman" w:hAnsi="Times New Roman"/>
          <w:color w:val="000000"/>
        </w:rPr>
      </w:pPr>
      <w:r w:rsidRPr="0081271A">
        <w:rPr>
          <w:rFonts w:ascii="Times New Roman" w:hAnsi="Times New Roman"/>
          <w:b/>
          <w:color w:val="000000"/>
        </w:rPr>
        <w:t>5.</w:t>
      </w:r>
      <w:r w:rsidRPr="0081271A">
        <w:rPr>
          <w:rFonts w:ascii="Times New Roman" w:hAnsi="Times New Roman"/>
          <w:b/>
          <w:color w:val="000000"/>
        </w:rPr>
        <w:tab/>
        <w:t xml:space="preserve">Come conservare </w:t>
      </w:r>
      <w:r w:rsidR="00A065CC" w:rsidRPr="0081271A">
        <w:rPr>
          <w:rFonts w:ascii="Times New Roman" w:hAnsi="Times New Roman"/>
          <w:b/>
          <w:color w:val="000000"/>
        </w:rPr>
        <w:t>Rivaroxaban Accord</w:t>
      </w:r>
    </w:p>
    <w:p w14:paraId="61E2A789"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4F4227CF"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Conservi questo medicinale fuori dalla vista e dalla portata dei bambini.</w:t>
      </w:r>
    </w:p>
    <w:p w14:paraId="37FDFF66" w14:textId="77777777" w:rsidR="00F10264" w:rsidRPr="0081271A" w:rsidRDefault="00F10264" w:rsidP="00F10264">
      <w:pPr>
        <w:numPr>
          <w:ilvl w:val="12"/>
          <w:numId w:val="0"/>
        </w:numPr>
        <w:spacing w:after="0" w:line="240" w:lineRule="auto"/>
        <w:rPr>
          <w:rFonts w:ascii="Times New Roman" w:hAnsi="Times New Roman"/>
          <w:color w:val="000000"/>
        </w:rPr>
      </w:pPr>
    </w:p>
    <w:p w14:paraId="263BC5AC"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 xml:space="preserve">Non usi questo medicinale dopo la data di scadenza che è riportata sul cartone e su ogni blister dopo Scad./EXP. </w:t>
      </w:r>
    </w:p>
    <w:p w14:paraId="5E1B1440"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La data di scadenza si riferisce all’ultimo giorno di quel mese.</w:t>
      </w:r>
    </w:p>
    <w:p w14:paraId="4FE4C101" w14:textId="77777777" w:rsidR="00F10264" w:rsidRPr="0081271A" w:rsidRDefault="00F10264" w:rsidP="00F10264">
      <w:pPr>
        <w:numPr>
          <w:ilvl w:val="12"/>
          <w:numId w:val="0"/>
        </w:numPr>
        <w:spacing w:after="0" w:line="240" w:lineRule="auto"/>
        <w:rPr>
          <w:rFonts w:ascii="Times New Roman" w:hAnsi="Times New Roman"/>
          <w:color w:val="000000"/>
        </w:rPr>
      </w:pPr>
    </w:p>
    <w:p w14:paraId="15CD1078"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Questo medicinale non richiede alcuna condizione particolare di conservazione.</w:t>
      </w:r>
    </w:p>
    <w:p w14:paraId="76FD7B8B" w14:textId="77777777" w:rsidR="00F10264" w:rsidRDefault="00F10264" w:rsidP="00F10264">
      <w:pPr>
        <w:numPr>
          <w:ilvl w:val="12"/>
          <w:numId w:val="0"/>
        </w:numPr>
        <w:spacing w:after="0" w:line="240" w:lineRule="auto"/>
        <w:rPr>
          <w:rFonts w:ascii="Times New Roman" w:hAnsi="Times New Roman"/>
          <w:color w:val="000000"/>
        </w:rPr>
      </w:pPr>
    </w:p>
    <w:p w14:paraId="75798D49" w14:textId="77777777" w:rsidR="006C4E8A" w:rsidRDefault="006C4E8A" w:rsidP="00F10264">
      <w:pPr>
        <w:numPr>
          <w:ilvl w:val="12"/>
          <w:numId w:val="0"/>
        </w:numPr>
        <w:spacing w:after="0" w:line="240" w:lineRule="auto"/>
        <w:rPr>
          <w:rFonts w:ascii="Times New Roman" w:hAnsi="Times New Roman"/>
          <w:color w:val="000000"/>
        </w:rPr>
      </w:pPr>
      <w:r w:rsidRPr="006C4E8A">
        <w:rPr>
          <w:rFonts w:ascii="Times New Roman" w:hAnsi="Times New Roman"/>
          <w:color w:val="000000"/>
        </w:rPr>
        <w:t xml:space="preserve">Compresse frantumate </w:t>
      </w:r>
    </w:p>
    <w:p w14:paraId="532E2B38" w14:textId="77777777" w:rsidR="006C4E8A" w:rsidRDefault="006C4E8A" w:rsidP="00F10264">
      <w:pPr>
        <w:numPr>
          <w:ilvl w:val="12"/>
          <w:numId w:val="0"/>
        </w:numPr>
        <w:spacing w:after="0" w:line="240" w:lineRule="auto"/>
        <w:rPr>
          <w:rFonts w:ascii="Times New Roman" w:hAnsi="Times New Roman"/>
          <w:color w:val="000000"/>
        </w:rPr>
      </w:pPr>
      <w:r w:rsidRPr="006C4E8A">
        <w:rPr>
          <w:rFonts w:ascii="Times New Roman" w:hAnsi="Times New Roman"/>
          <w:color w:val="000000"/>
        </w:rPr>
        <w:t>Le compresse frantumate sono stabili in acqua e purea di mele fino a 4 ore.</w:t>
      </w:r>
    </w:p>
    <w:p w14:paraId="2D3CED5E" w14:textId="77777777" w:rsidR="006C4E8A" w:rsidRPr="0081271A" w:rsidRDefault="006C4E8A" w:rsidP="00F10264">
      <w:pPr>
        <w:numPr>
          <w:ilvl w:val="12"/>
          <w:numId w:val="0"/>
        </w:numPr>
        <w:spacing w:after="0" w:line="240" w:lineRule="auto"/>
        <w:rPr>
          <w:rFonts w:ascii="Times New Roman" w:hAnsi="Times New Roman"/>
          <w:color w:val="000000"/>
        </w:rPr>
      </w:pPr>
    </w:p>
    <w:p w14:paraId="156B09D1"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color w:val="000000"/>
        </w:rPr>
        <w:t>Non getti alcun medicinale nell’acqua di scarico e nei rifiuti domestici. Chieda al farmacista come eliminare i medicinali che non utilizza più. Questo aiuterà a proteggere l’ambiente.</w:t>
      </w:r>
    </w:p>
    <w:p w14:paraId="46644229" w14:textId="77777777" w:rsidR="00F10264" w:rsidRPr="0081271A" w:rsidRDefault="00F10264" w:rsidP="00F10264">
      <w:pPr>
        <w:numPr>
          <w:ilvl w:val="12"/>
          <w:numId w:val="0"/>
        </w:numPr>
        <w:spacing w:after="0" w:line="240" w:lineRule="auto"/>
        <w:rPr>
          <w:rFonts w:ascii="Times New Roman" w:hAnsi="Times New Roman"/>
          <w:color w:val="000000"/>
        </w:rPr>
      </w:pPr>
    </w:p>
    <w:p w14:paraId="0F4AF152" w14:textId="77777777" w:rsidR="00F10264" w:rsidRPr="0081271A" w:rsidRDefault="00F10264" w:rsidP="00F10264">
      <w:pPr>
        <w:numPr>
          <w:ilvl w:val="12"/>
          <w:numId w:val="0"/>
        </w:numPr>
        <w:spacing w:after="0" w:line="240" w:lineRule="auto"/>
        <w:rPr>
          <w:rFonts w:ascii="Times New Roman" w:hAnsi="Times New Roman"/>
          <w:color w:val="000000"/>
        </w:rPr>
      </w:pPr>
    </w:p>
    <w:p w14:paraId="491882C6" w14:textId="77777777" w:rsidR="00F10264" w:rsidRPr="0081271A" w:rsidRDefault="00F10264" w:rsidP="00F10264">
      <w:pPr>
        <w:keepNext/>
        <w:numPr>
          <w:ilvl w:val="12"/>
          <w:numId w:val="0"/>
        </w:numPr>
        <w:spacing w:after="0" w:line="240" w:lineRule="auto"/>
        <w:ind w:left="567" w:hanging="567"/>
        <w:rPr>
          <w:rFonts w:ascii="Times New Roman" w:hAnsi="Times New Roman"/>
          <w:b/>
          <w:color w:val="000000"/>
        </w:rPr>
      </w:pPr>
      <w:r w:rsidRPr="0081271A">
        <w:rPr>
          <w:rFonts w:ascii="Times New Roman" w:hAnsi="Times New Roman"/>
          <w:b/>
          <w:color w:val="000000"/>
        </w:rPr>
        <w:t>6.</w:t>
      </w:r>
      <w:r w:rsidRPr="0081271A">
        <w:rPr>
          <w:rFonts w:ascii="Times New Roman" w:hAnsi="Times New Roman"/>
          <w:b/>
          <w:color w:val="000000"/>
        </w:rPr>
        <w:tab/>
        <w:t>Contenuto della confezione e altre informazioni</w:t>
      </w:r>
    </w:p>
    <w:p w14:paraId="4C5DB14F" w14:textId="77777777" w:rsidR="00F10264" w:rsidRPr="0081271A" w:rsidRDefault="00F10264" w:rsidP="00F10264">
      <w:pPr>
        <w:keepNext/>
        <w:numPr>
          <w:ilvl w:val="12"/>
          <w:numId w:val="0"/>
        </w:numPr>
        <w:spacing w:after="0" w:line="240" w:lineRule="auto"/>
        <w:rPr>
          <w:rFonts w:ascii="Times New Roman" w:hAnsi="Times New Roman"/>
          <w:color w:val="000000"/>
        </w:rPr>
      </w:pPr>
    </w:p>
    <w:p w14:paraId="4167F333" w14:textId="77777777" w:rsidR="00F10264" w:rsidRPr="0081271A" w:rsidRDefault="00F10264" w:rsidP="00F10264">
      <w:pPr>
        <w:keepNext/>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Cosa contiene </w:t>
      </w:r>
      <w:r w:rsidR="00A065CC" w:rsidRPr="0081271A">
        <w:rPr>
          <w:rFonts w:ascii="Times New Roman" w:hAnsi="Times New Roman"/>
          <w:b/>
          <w:color w:val="000000"/>
        </w:rPr>
        <w:t>Rivaroxaban Accord</w:t>
      </w:r>
    </w:p>
    <w:p w14:paraId="4BE9BAA7" w14:textId="77777777" w:rsidR="00F10264" w:rsidRPr="0081271A" w:rsidRDefault="00F10264" w:rsidP="00F10264">
      <w:pPr>
        <w:spacing w:after="0" w:line="240" w:lineRule="auto"/>
        <w:ind w:left="567" w:hanging="567"/>
        <w:rPr>
          <w:rFonts w:ascii="Times New Roman" w:hAnsi="Times New Roman"/>
          <w:i/>
          <w:color w:val="000000"/>
        </w:rPr>
      </w:pPr>
      <w:r w:rsidRPr="0081271A">
        <w:rPr>
          <w:rFonts w:ascii="Times New Roman" w:hAnsi="Times New Roman"/>
          <w:color w:val="000000"/>
        </w:rPr>
        <w:noBreakHyphen/>
      </w:r>
      <w:r w:rsidRPr="0081271A">
        <w:rPr>
          <w:rFonts w:ascii="Times New Roman" w:hAnsi="Times New Roman"/>
          <w:color w:val="000000"/>
        </w:rPr>
        <w:tab/>
        <w:t>Il principio attivo è rivaroxaban. Ogni compressa contiene rispettivamente 15 mg o 20 mg di rivaroxaban.</w:t>
      </w:r>
    </w:p>
    <w:p w14:paraId="60AA6B50" w14:textId="77777777" w:rsidR="00982256" w:rsidRDefault="00F10264" w:rsidP="00F10264">
      <w:pPr>
        <w:spacing w:after="0" w:line="240" w:lineRule="auto"/>
        <w:ind w:left="567" w:hanging="567"/>
        <w:rPr>
          <w:rFonts w:ascii="Times New Roman" w:hAnsi="Times New Roman"/>
          <w:color w:val="000000"/>
        </w:rPr>
      </w:pPr>
      <w:r w:rsidRPr="0081271A">
        <w:rPr>
          <w:rFonts w:ascii="Times New Roman" w:hAnsi="Times New Roman"/>
          <w:color w:val="000000"/>
        </w:rPr>
        <w:noBreakHyphen/>
      </w:r>
      <w:r w:rsidRPr="0081271A">
        <w:rPr>
          <w:rFonts w:ascii="Times New Roman" w:hAnsi="Times New Roman"/>
          <w:color w:val="000000"/>
        </w:rPr>
        <w:tab/>
        <w:t xml:space="preserve">Gli altri componenti sono: </w:t>
      </w:r>
    </w:p>
    <w:p w14:paraId="04E3C351" w14:textId="77777777" w:rsidR="00A065CC" w:rsidRPr="006E16B7" w:rsidRDefault="00F10264" w:rsidP="00F10264">
      <w:pPr>
        <w:spacing w:after="0" w:line="240" w:lineRule="auto"/>
        <w:ind w:left="567" w:hanging="567"/>
        <w:rPr>
          <w:rFonts w:ascii="Times New Roman" w:hAnsi="Times New Roman"/>
          <w:color w:val="000000"/>
          <w:u w:val="single"/>
        </w:rPr>
      </w:pPr>
      <w:r w:rsidRPr="006E16B7">
        <w:rPr>
          <w:rFonts w:ascii="Times New Roman" w:hAnsi="Times New Roman"/>
          <w:color w:val="000000"/>
          <w:u w:val="single"/>
        </w:rPr>
        <w:t>Nucleo della compressa</w:t>
      </w:r>
    </w:p>
    <w:p w14:paraId="30C8B971"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Lattosio monoidrato</w:t>
      </w:r>
    </w:p>
    <w:p w14:paraId="1F7EF4AD"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Croscarmellosa sodica (E468)</w:t>
      </w:r>
    </w:p>
    <w:p w14:paraId="647D5568"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Sodio laurilsolfato (E487)</w:t>
      </w:r>
    </w:p>
    <w:p w14:paraId="37425857"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Ipromellosa</w:t>
      </w:r>
      <w:r w:rsidR="00FA4CA3" w:rsidRPr="0081271A">
        <w:rPr>
          <w:rFonts w:ascii="Times New Roman" w:hAnsi="Times New Roman"/>
          <w:color w:val="000000"/>
        </w:rPr>
        <w:t xml:space="preserve"> 2910</w:t>
      </w:r>
      <w:r w:rsidRPr="0081271A">
        <w:rPr>
          <w:rFonts w:ascii="Times New Roman" w:hAnsi="Times New Roman"/>
          <w:color w:val="000000"/>
        </w:rPr>
        <w:t xml:space="preserve"> </w:t>
      </w:r>
      <w:r w:rsidR="000264D5" w:rsidRPr="0081271A">
        <w:rPr>
          <w:rFonts w:ascii="Times New Roman" w:hAnsi="Times New Roman"/>
          <w:iCs/>
          <w:color w:val="000000"/>
        </w:rPr>
        <w:t xml:space="preserve">(viscosità nominale 5,1 mPa.S) </w:t>
      </w:r>
      <w:r w:rsidRPr="0081271A">
        <w:rPr>
          <w:rFonts w:ascii="Times New Roman" w:hAnsi="Times New Roman"/>
          <w:color w:val="000000"/>
        </w:rPr>
        <w:t>(E464)</w:t>
      </w:r>
    </w:p>
    <w:p w14:paraId="0743C81E"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lastRenderedPageBreak/>
        <w:t>Cellulosa microcristallina (E460)</w:t>
      </w:r>
    </w:p>
    <w:p w14:paraId="4E60D774"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Silice colloidale anidra (E551)</w:t>
      </w:r>
    </w:p>
    <w:p w14:paraId="74364B96"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Magnesio stearato (E572)</w:t>
      </w:r>
    </w:p>
    <w:p w14:paraId="61FEC083" w14:textId="77777777" w:rsidR="00A065CC" w:rsidRPr="0081271A" w:rsidRDefault="00A065CC" w:rsidP="00A065CC">
      <w:pPr>
        <w:spacing w:after="0" w:line="240" w:lineRule="auto"/>
        <w:ind w:left="567" w:hanging="567"/>
        <w:rPr>
          <w:rFonts w:ascii="Times New Roman" w:hAnsi="Times New Roman"/>
          <w:color w:val="000000"/>
        </w:rPr>
      </w:pPr>
    </w:p>
    <w:p w14:paraId="052C47B9" w14:textId="77777777" w:rsidR="00A065CC" w:rsidRPr="0081271A" w:rsidRDefault="00A065CC" w:rsidP="00A065CC">
      <w:pPr>
        <w:spacing w:after="0" w:line="240" w:lineRule="auto"/>
        <w:ind w:left="567" w:hanging="567"/>
        <w:rPr>
          <w:rFonts w:ascii="Times New Roman" w:hAnsi="Times New Roman"/>
          <w:color w:val="000000"/>
          <w:u w:val="single"/>
        </w:rPr>
      </w:pPr>
      <w:r w:rsidRPr="0081271A">
        <w:rPr>
          <w:rFonts w:ascii="Times New Roman" w:hAnsi="Times New Roman"/>
          <w:color w:val="000000"/>
          <w:u w:val="single"/>
        </w:rPr>
        <w:t>Pellicola di rivestimento</w:t>
      </w:r>
    </w:p>
    <w:p w14:paraId="0EC8276D" w14:textId="77777777" w:rsidR="00A065CC" w:rsidRPr="0081271A" w:rsidRDefault="00FA4CA3" w:rsidP="00A065CC">
      <w:pPr>
        <w:spacing w:after="0" w:line="240" w:lineRule="auto"/>
        <w:ind w:left="567" w:hanging="567"/>
        <w:rPr>
          <w:rFonts w:ascii="Times New Roman" w:hAnsi="Times New Roman"/>
          <w:color w:val="000000"/>
        </w:rPr>
      </w:pPr>
      <w:r w:rsidRPr="0081271A">
        <w:rPr>
          <w:rFonts w:ascii="Times New Roman" w:hAnsi="Times New Roman"/>
          <w:color w:val="000000"/>
        </w:rPr>
        <w:t>Macrogol</w:t>
      </w:r>
      <w:r w:rsidR="00A065CC" w:rsidRPr="0081271A">
        <w:rPr>
          <w:rFonts w:ascii="Times New Roman" w:hAnsi="Times New Roman"/>
          <w:color w:val="000000"/>
        </w:rPr>
        <w:t xml:space="preserve"> 4000 (E1521)</w:t>
      </w:r>
    </w:p>
    <w:p w14:paraId="2F9D4250"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 xml:space="preserve">Ipromellosa </w:t>
      </w:r>
      <w:r w:rsidR="00FA4CA3" w:rsidRPr="0081271A">
        <w:rPr>
          <w:rFonts w:ascii="Times New Roman" w:hAnsi="Times New Roman"/>
          <w:color w:val="000000"/>
        </w:rPr>
        <w:t xml:space="preserve">2910 </w:t>
      </w:r>
      <w:r w:rsidR="000264D5" w:rsidRPr="0081271A">
        <w:rPr>
          <w:rFonts w:ascii="Times New Roman" w:hAnsi="Times New Roman"/>
          <w:iCs/>
          <w:color w:val="000000"/>
        </w:rPr>
        <w:t xml:space="preserve">(viscosità nominale 5,1 mPa.S) </w:t>
      </w:r>
      <w:r w:rsidRPr="0081271A">
        <w:rPr>
          <w:rFonts w:ascii="Times New Roman" w:hAnsi="Times New Roman"/>
          <w:color w:val="000000"/>
        </w:rPr>
        <w:t>(E</w:t>
      </w:r>
      <w:r w:rsidR="00A774D0" w:rsidRPr="0081271A">
        <w:rPr>
          <w:rFonts w:ascii="Times New Roman" w:hAnsi="Times New Roman"/>
          <w:color w:val="000000"/>
        </w:rPr>
        <w:t>4</w:t>
      </w:r>
      <w:r w:rsidR="00AB012C" w:rsidRPr="0081271A">
        <w:rPr>
          <w:rFonts w:ascii="Times New Roman" w:hAnsi="Times New Roman"/>
          <w:color w:val="000000"/>
        </w:rPr>
        <w:t>6</w:t>
      </w:r>
      <w:r w:rsidRPr="0081271A">
        <w:rPr>
          <w:rFonts w:ascii="Times New Roman" w:hAnsi="Times New Roman"/>
          <w:color w:val="000000"/>
        </w:rPr>
        <w:t>4)</w:t>
      </w:r>
    </w:p>
    <w:p w14:paraId="3F05B601"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Titanio diossido (E171)</w:t>
      </w:r>
    </w:p>
    <w:p w14:paraId="59240E04" w14:textId="77777777" w:rsidR="00A065CC" w:rsidRPr="0081271A" w:rsidRDefault="00A065CC" w:rsidP="00A065CC">
      <w:pPr>
        <w:spacing w:after="0" w:line="240" w:lineRule="auto"/>
        <w:ind w:left="567" w:hanging="567"/>
        <w:rPr>
          <w:rFonts w:ascii="Times New Roman" w:hAnsi="Times New Roman"/>
          <w:color w:val="000000"/>
        </w:rPr>
      </w:pPr>
      <w:r w:rsidRPr="0081271A">
        <w:rPr>
          <w:rFonts w:ascii="Times New Roman" w:hAnsi="Times New Roman"/>
          <w:color w:val="000000"/>
        </w:rPr>
        <w:t>Ossido di ferro giallo (E172)</w:t>
      </w:r>
    </w:p>
    <w:p w14:paraId="573A9E7F" w14:textId="77777777" w:rsidR="00F10264" w:rsidRPr="0081271A" w:rsidRDefault="00F10264" w:rsidP="00DA444D">
      <w:pPr>
        <w:spacing w:after="0" w:line="240" w:lineRule="auto"/>
        <w:ind w:left="567" w:hanging="567"/>
        <w:rPr>
          <w:rFonts w:ascii="Times New Roman" w:hAnsi="Times New Roman"/>
          <w:color w:val="000000"/>
        </w:rPr>
      </w:pPr>
      <w:r w:rsidRPr="0081271A">
        <w:rPr>
          <w:rFonts w:ascii="Times New Roman" w:hAnsi="Times New Roman"/>
          <w:color w:val="000000"/>
        </w:rPr>
        <w:t xml:space="preserve"> </w:t>
      </w:r>
    </w:p>
    <w:p w14:paraId="7EDF4F51"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r w:rsidRPr="0081271A">
        <w:rPr>
          <w:rFonts w:ascii="Times New Roman" w:hAnsi="Times New Roman"/>
          <w:b/>
          <w:color w:val="000000"/>
        </w:rPr>
        <w:t xml:space="preserve">Descrizione dell’aspetto di </w:t>
      </w:r>
      <w:r w:rsidR="00A065CC" w:rsidRPr="0081271A">
        <w:rPr>
          <w:rFonts w:ascii="Times New Roman" w:hAnsi="Times New Roman"/>
          <w:b/>
          <w:color w:val="000000"/>
        </w:rPr>
        <w:t>Rivaroxaban Accord</w:t>
      </w:r>
      <w:r w:rsidRPr="0081271A">
        <w:rPr>
          <w:rFonts w:ascii="Times New Roman" w:hAnsi="Times New Roman"/>
          <w:b/>
          <w:color w:val="000000"/>
        </w:rPr>
        <w:t xml:space="preserve"> e contenuto della confezione</w:t>
      </w:r>
    </w:p>
    <w:p w14:paraId="57F2C6D1" w14:textId="77777777" w:rsidR="00F10264" w:rsidRPr="0081271A" w:rsidRDefault="00A065CC" w:rsidP="00F10264">
      <w:pPr>
        <w:numPr>
          <w:ilvl w:val="12"/>
          <w:numId w:val="0"/>
        </w:numPr>
        <w:spacing w:after="0" w:line="240" w:lineRule="auto"/>
        <w:rPr>
          <w:rFonts w:ascii="Times New Roman" w:hAnsi="Times New Roman"/>
          <w:iCs/>
          <w:color w:val="000000"/>
        </w:rPr>
      </w:pPr>
      <w:r w:rsidRPr="0081271A">
        <w:rPr>
          <w:rFonts w:ascii="Times New Roman" w:hAnsi="Times New Roman"/>
          <w:color w:val="000000"/>
        </w:rPr>
        <w:t>Rivaroxaban Accord</w:t>
      </w:r>
      <w:r w:rsidR="00F10264" w:rsidRPr="0081271A">
        <w:rPr>
          <w:rFonts w:ascii="Times New Roman" w:hAnsi="Times New Roman"/>
          <w:color w:val="000000"/>
        </w:rPr>
        <w:t xml:space="preserve"> 15 mg</w:t>
      </w:r>
      <w:r w:rsidR="00090AB0" w:rsidRPr="0081271A">
        <w:rPr>
          <w:rFonts w:ascii="Times New Roman" w:hAnsi="Times New Roman"/>
          <w:color w:val="000000"/>
        </w:rPr>
        <w:t>:</w:t>
      </w:r>
      <w:r w:rsidR="00F10264" w:rsidRPr="0081271A">
        <w:rPr>
          <w:rFonts w:ascii="Times New Roman" w:hAnsi="Times New Roman"/>
          <w:color w:val="000000"/>
        </w:rPr>
        <w:t xml:space="preserve"> </w:t>
      </w:r>
      <w:r w:rsidR="00090AB0" w:rsidRPr="0081271A">
        <w:rPr>
          <w:rFonts w:ascii="Times New Roman" w:hAnsi="Times New Roman"/>
          <w:color w:val="000000"/>
        </w:rPr>
        <w:t xml:space="preserve">compresse </w:t>
      </w:r>
      <w:r w:rsidR="00F10264" w:rsidRPr="0081271A">
        <w:rPr>
          <w:rFonts w:ascii="Times New Roman" w:hAnsi="Times New Roman"/>
          <w:color w:val="000000"/>
        </w:rPr>
        <w:t>di colore rosso, rotonde, biconvesse,</w:t>
      </w:r>
      <w:r w:rsidRPr="0081271A">
        <w:rPr>
          <w:rFonts w:ascii="Times New Roman" w:hAnsi="Times New Roman"/>
          <w:color w:val="000000"/>
        </w:rPr>
        <w:t xml:space="preserve"> con diametro di 5,00 mm circa, rivestite con film,</w:t>
      </w:r>
      <w:r w:rsidR="00F10264" w:rsidRPr="0081271A">
        <w:rPr>
          <w:rFonts w:ascii="Times New Roman" w:hAnsi="Times New Roman"/>
          <w:color w:val="000000"/>
        </w:rPr>
        <w:t xml:space="preserve"> con </w:t>
      </w:r>
      <w:r w:rsidRPr="0081271A">
        <w:rPr>
          <w:rFonts w:ascii="Times New Roman" w:hAnsi="Times New Roman"/>
          <w:color w:val="000000"/>
        </w:rPr>
        <w:t xml:space="preserve">“IL” </w:t>
      </w:r>
      <w:r w:rsidR="00F10264" w:rsidRPr="0081271A">
        <w:rPr>
          <w:rFonts w:ascii="Times New Roman" w:hAnsi="Times New Roman"/>
          <w:color w:val="000000"/>
        </w:rPr>
        <w:t>impress</w:t>
      </w:r>
      <w:r w:rsidRPr="0081271A">
        <w:rPr>
          <w:rFonts w:ascii="Times New Roman" w:hAnsi="Times New Roman"/>
          <w:color w:val="000000"/>
        </w:rPr>
        <w:t>o</w:t>
      </w:r>
      <w:r w:rsidR="00F10264" w:rsidRPr="0081271A">
        <w:rPr>
          <w:rFonts w:ascii="Times New Roman" w:hAnsi="Times New Roman"/>
          <w:color w:val="000000"/>
        </w:rPr>
        <w:t xml:space="preserve"> su un lato e “</w:t>
      </w:r>
      <w:r w:rsidR="003F17F8" w:rsidRPr="0081271A">
        <w:rPr>
          <w:rFonts w:ascii="Times New Roman" w:hAnsi="Times New Roman"/>
          <w:color w:val="000000"/>
        </w:rPr>
        <w:t>2</w:t>
      </w:r>
      <w:r w:rsidR="00F10264" w:rsidRPr="0081271A">
        <w:rPr>
          <w:rFonts w:ascii="Times New Roman" w:hAnsi="Times New Roman"/>
          <w:color w:val="000000"/>
        </w:rPr>
        <w:t xml:space="preserve">” e </w:t>
      </w:r>
      <w:r w:rsidRPr="0081271A">
        <w:rPr>
          <w:rFonts w:ascii="Times New Roman" w:hAnsi="Times New Roman"/>
          <w:color w:val="000000"/>
        </w:rPr>
        <w:t>lisce</w:t>
      </w:r>
      <w:r w:rsidR="00F10264" w:rsidRPr="0081271A">
        <w:rPr>
          <w:rFonts w:ascii="Times New Roman" w:hAnsi="Times New Roman"/>
          <w:color w:val="000000"/>
        </w:rPr>
        <w:t xml:space="preserve"> sull’altro lato</w:t>
      </w:r>
      <w:r w:rsidR="00F10264" w:rsidRPr="0081271A">
        <w:rPr>
          <w:rFonts w:ascii="Times New Roman" w:hAnsi="Times New Roman"/>
          <w:iCs/>
          <w:color w:val="000000"/>
        </w:rPr>
        <w:t>.</w:t>
      </w:r>
    </w:p>
    <w:p w14:paraId="17C22B73" w14:textId="77777777" w:rsidR="00F10264" w:rsidRPr="0081271A" w:rsidRDefault="00A065CC" w:rsidP="00F10264">
      <w:pPr>
        <w:numPr>
          <w:ilvl w:val="12"/>
          <w:numId w:val="0"/>
        </w:numPr>
        <w:spacing w:after="0" w:line="240" w:lineRule="auto"/>
        <w:rPr>
          <w:rFonts w:ascii="Times New Roman" w:hAnsi="Times New Roman"/>
        </w:rPr>
      </w:pPr>
      <w:r w:rsidRPr="0081271A">
        <w:rPr>
          <w:rFonts w:ascii="Times New Roman" w:hAnsi="Times New Roman"/>
        </w:rPr>
        <w:t>Rivaroxaban Accord</w:t>
      </w:r>
      <w:r w:rsidR="00F10264" w:rsidRPr="0081271A">
        <w:rPr>
          <w:rFonts w:ascii="Times New Roman" w:hAnsi="Times New Roman"/>
        </w:rPr>
        <w:t xml:space="preserve"> 20 mg</w:t>
      </w:r>
      <w:r w:rsidR="004A3600" w:rsidRPr="0081271A">
        <w:rPr>
          <w:rFonts w:ascii="Times New Roman" w:hAnsi="Times New Roman"/>
        </w:rPr>
        <w:t>:</w:t>
      </w:r>
      <w:r w:rsidR="00F10264" w:rsidRPr="0081271A">
        <w:rPr>
          <w:rFonts w:ascii="Times New Roman" w:hAnsi="Times New Roman"/>
        </w:rPr>
        <w:t xml:space="preserve"> </w:t>
      </w:r>
      <w:r w:rsidR="004A3600" w:rsidRPr="0081271A">
        <w:rPr>
          <w:rFonts w:ascii="Times New Roman" w:hAnsi="Times New Roman"/>
        </w:rPr>
        <w:t xml:space="preserve">compresse </w:t>
      </w:r>
      <w:r w:rsidR="00F10264" w:rsidRPr="0081271A">
        <w:rPr>
          <w:rFonts w:ascii="Times New Roman" w:hAnsi="Times New Roman"/>
        </w:rPr>
        <w:t xml:space="preserve">di colore rosso </w:t>
      </w:r>
      <w:r w:rsidR="004A3600" w:rsidRPr="0081271A">
        <w:rPr>
          <w:rFonts w:ascii="Times New Roman" w:hAnsi="Times New Roman"/>
        </w:rPr>
        <w:t>scuro</w:t>
      </w:r>
      <w:r w:rsidR="00F10264" w:rsidRPr="0081271A">
        <w:rPr>
          <w:rFonts w:ascii="Times New Roman" w:hAnsi="Times New Roman"/>
        </w:rPr>
        <w:t xml:space="preserve">, rotonde, biconvesse, </w:t>
      </w:r>
      <w:r w:rsidR="004A3600" w:rsidRPr="0081271A">
        <w:rPr>
          <w:rFonts w:ascii="Times New Roman" w:hAnsi="Times New Roman"/>
        </w:rPr>
        <w:t xml:space="preserve">con diametro di 6,00 mm circa, rivestite con film, </w:t>
      </w:r>
      <w:r w:rsidR="00F10264" w:rsidRPr="0081271A">
        <w:rPr>
          <w:rFonts w:ascii="Times New Roman" w:hAnsi="Times New Roman"/>
        </w:rPr>
        <w:t xml:space="preserve">con </w:t>
      </w:r>
      <w:r w:rsidR="004A3600" w:rsidRPr="0081271A">
        <w:rPr>
          <w:rFonts w:ascii="Times New Roman" w:hAnsi="Times New Roman"/>
        </w:rPr>
        <w:t>“IL3”</w:t>
      </w:r>
      <w:r w:rsidR="00F10264" w:rsidRPr="0081271A">
        <w:rPr>
          <w:rFonts w:ascii="Times New Roman" w:hAnsi="Times New Roman"/>
        </w:rPr>
        <w:t xml:space="preserve"> impress</w:t>
      </w:r>
      <w:r w:rsidR="004A3600" w:rsidRPr="0081271A">
        <w:rPr>
          <w:rFonts w:ascii="Times New Roman" w:hAnsi="Times New Roman"/>
        </w:rPr>
        <w:t>o</w:t>
      </w:r>
      <w:r w:rsidR="00F10264" w:rsidRPr="0081271A">
        <w:rPr>
          <w:rFonts w:ascii="Times New Roman" w:hAnsi="Times New Roman"/>
        </w:rPr>
        <w:t xml:space="preserve"> su un lato e </w:t>
      </w:r>
      <w:r w:rsidR="004A3600" w:rsidRPr="0081271A">
        <w:rPr>
          <w:rFonts w:ascii="Times New Roman" w:hAnsi="Times New Roman"/>
        </w:rPr>
        <w:t>lisce</w:t>
      </w:r>
      <w:r w:rsidR="00F10264" w:rsidRPr="0081271A">
        <w:rPr>
          <w:rFonts w:ascii="Times New Roman" w:hAnsi="Times New Roman"/>
        </w:rPr>
        <w:t xml:space="preserve"> sull’altro lato.</w:t>
      </w:r>
    </w:p>
    <w:p w14:paraId="0F09A75B"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rPr>
        <w:t>Confezione di inizio trattamento per le prime 4 settimane: o</w:t>
      </w:r>
      <w:r w:rsidRPr="0081271A">
        <w:rPr>
          <w:rFonts w:ascii="Times New Roman" w:hAnsi="Times New Roman"/>
          <w:color w:val="000000"/>
        </w:rPr>
        <w:t xml:space="preserve">gni confezione da 49 compresse rivestite con film per le prime 4 settimane di trattamento contiene: </w:t>
      </w:r>
    </w:p>
    <w:p w14:paraId="006619F7" w14:textId="77777777" w:rsidR="00F10264" w:rsidRPr="0081271A" w:rsidRDefault="00F10264" w:rsidP="00F10264">
      <w:pPr>
        <w:numPr>
          <w:ilvl w:val="12"/>
          <w:numId w:val="0"/>
        </w:numPr>
        <w:spacing w:after="0" w:line="240" w:lineRule="auto"/>
        <w:rPr>
          <w:rFonts w:ascii="Times New Roman" w:hAnsi="Times New Roman"/>
        </w:rPr>
      </w:pPr>
      <w:r w:rsidRPr="0081271A">
        <w:rPr>
          <w:rFonts w:ascii="Times New Roman" w:hAnsi="Times New Roman"/>
          <w:color w:val="000000"/>
        </w:rPr>
        <w:t>42 compresse rivestite con film da</w:t>
      </w:r>
      <w:r w:rsidRPr="0081271A">
        <w:rPr>
          <w:rFonts w:ascii="Times New Roman" w:hAnsi="Times New Roman"/>
        </w:rPr>
        <w:t xml:space="preserve"> 15 mg di rivaroxaban e 7 compresse </w:t>
      </w:r>
      <w:r w:rsidRPr="0081271A">
        <w:rPr>
          <w:rFonts w:ascii="Times New Roman" w:hAnsi="Times New Roman"/>
          <w:color w:val="000000"/>
        </w:rPr>
        <w:t xml:space="preserve">rivestite con film </w:t>
      </w:r>
      <w:r w:rsidRPr="0081271A">
        <w:rPr>
          <w:rFonts w:ascii="Times New Roman" w:hAnsi="Times New Roman"/>
        </w:rPr>
        <w:t xml:space="preserve">da 20 mg di rivaroxaban </w:t>
      </w:r>
      <w:r w:rsidRPr="0081271A">
        <w:rPr>
          <w:rFonts w:ascii="Times New Roman" w:hAnsi="Times New Roman"/>
          <w:color w:val="000000"/>
        </w:rPr>
        <w:t>in un contenitore a portafoglio.</w:t>
      </w:r>
    </w:p>
    <w:p w14:paraId="67FECC47" w14:textId="77777777" w:rsidR="00F10264" w:rsidRPr="0081271A" w:rsidRDefault="00F10264" w:rsidP="00F10264">
      <w:pPr>
        <w:numPr>
          <w:ilvl w:val="12"/>
          <w:numId w:val="0"/>
        </w:numPr>
        <w:spacing w:after="0" w:line="240" w:lineRule="auto"/>
        <w:rPr>
          <w:rFonts w:ascii="Times New Roman" w:hAnsi="Times New Roman"/>
          <w:color w:val="000000"/>
        </w:rPr>
      </w:pPr>
    </w:p>
    <w:p w14:paraId="34EFBECD"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r w:rsidRPr="0081271A">
        <w:rPr>
          <w:rFonts w:ascii="Times New Roman" w:hAnsi="Times New Roman"/>
          <w:b/>
          <w:color w:val="000000"/>
        </w:rPr>
        <w:t>Titolare dell’autorizzazione all’immissione in commercio</w:t>
      </w:r>
    </w:p>
    <w:p w14:paraId="6C777BC3" w14:textId="77777777" w:rsidR="00F10264" w:rsidRPr="0081271A" w:rsidRDefault="00F10264" w:rsidP="00F10264">
      <w:pPr>
        <w:keepNext/>
        <w:keepLines/>
        <w:numPr>
          <w:ilvl w:val="12"/>
          <w:numId w:val="0"/>
        </w:numPr>
        <w:spacing w:after="0" w:line="240" w:lineRule="auto"/>
        <w:rPr>
          <w:rFonts w:ascii="Times New Roman" w:hAnsi="Times New Roman"/>
          <w:color w:val="000000"/>
        </w:rPr>
      </w:pPr>
    </w:p>
    <w:p w14:paraId="3ED3D802" w14:textId="77777777" w:rsidR="00BC09F1" w:rsidRPr="0081271A" w:rsidRDefault="00BC09F1" w:rsidP="00BC09F1">
      <w:pPr>
        <w:keepNext/>
        <w:keepLines/>
        <w:numPr>
          <w:ilvl w:val="12"/>
          <w:numId w:val="0"/>
        </w:numPr>
        <w:spacing w:after="0" w:line="240" w:lineRule="auto"/>
        <w:rPr>
          <w:rFonts w:ascii="Times New Roman" w:hAnsi="Times New Roman"/>
          <w:color w:val="000000"/>
        </w:rPr>
      </w:pPr>
      <w:r w:rsidRPr="0081271A">
        <w:rPr>
          <w:rFonts w:ascii="Times New Roman" w:hAnsi="Times New Roman"/>
          <w:color w:val="000000"/>
        </w:rPr>
        <w:t>Accord Healthcare S.L.U.</w:t>
      </w:r>
    </w:p>
    <w:p w14:paraId="60129B6B" w14:textId="77777777" w:rsidR="00BC09F1" w:rsidRPr="006E16B7" w:rsidRDefault="00BC09F1" w:rsidP="00BC09F1">
      <w:pPr>
        <w:keepNext/>
        <w:keepLines/>
        <w:numPr>
          <w:ilvl w:val="12"/>
          <w:numId w:val="0"/>
        </w:numPr>
        <w:spacing w:after="0" w:line="240" w:lineRule="auto"/>
        <w:rPr>
          <w:rFonts w:ascii="Times New Roman" w:hAnsi="Times New Roman"/>
          <w:color w:val="000000"/>
          <w:lang w:val="en-US"/>
        </w:rPr>
      </w:pPr>
      <w:r w:rsidRPr="006E16B7">
        <w:rPr>
          <w:rFonts w:ascii="Times New Roman" w:hAnsi="Times New Roman"/>
          <w:color w:val="000000"/>
          <w:lang w:val="en-US"/>
        </w:rPr>
        <w:t>World Trade Center, Moll de Barcelona s/n, Edifici Est, 6</w:t>
      </w:r>
      <w:r w:rsidRPr="006E16B7">
        <w:rPr>
          <w:rFonts w:ascii="Times New Roman" w:hAnsi="Times New Roman"/>
          <w:color w:val="000000"/>
          <w:vertAlign w:val="superscript"/>
          <w:lang w:val="en-US"/>
        </w:rPr>
        <w:t>a</w:t>
      </w:r>
      <w:r w:rsidRPr="006E16B7">
        <w:rPr>
          <w:rFonts w:ascii="Times New Roman" w:hAnsi="Times New Roman"/>
          <w:color w:val="000000"/>
          <w:lang w:val="en-US"/>
        </w:rPr>
        <w:t xml:space="preserve"> Planta, </w:t>
      </w:r>
    </w:p>
    <w:p w14:paraId="44E137C8" w14:textId="77777777" w:rsidR="00BC09F1" w:rsidRPr="0081271A" w:rsidRDefault="00BC09F1" w:rsidP="00BC09F1">
      <w:pPr>
        <w:keepNext/>
        <w:keepLines/>
        <w:numPr>
          <w:ilvl w:val="12"/>
          <w:numId w:val="0"/>
        </w:numPr>
        <w:spacing w:after="0" w:line="240" w:lineRule="auto"/>
        <w:rPr>
          <w:rFonts w:ascii="Times New Roman" w:hAnsi="Times New Roman"/>
          <w:color w:val="000000"/>
        </w:rPr>
      </w:pPr>
      <w:r w:rsidRPr="0081271A">
        <w:rPr>
          <w:rFonts w:ascii="Times New Roman" w:hAnsi="Times New Roman"/>
          <w:color w:val="000000"/>
        </w:rPr>
        <w:t>Barcellona, 08039</w:t>
      </w:r>
    </w:p>
    <w:p w14:paraId="0F25BA51" w14:textId="77777777" w:rsidR="00BC09F1" w:rsidRPr="0081271A" w:rsidRDefault="00BC09F1" w:rsidP="00BC09F1">
      <w:pPr>
        <w:keepNext/>
        <w:keepLines/>
        <w:numPr>
          <w:ilvl w:val="12"/>
          <w:numId w:val="0"/>
        </w:numPr>
        <w:spacing w:after="0" w:line="240" w:lineRule="auto"/>
        <w:rPr>
          <w:rFonts w:ascii="Times New Roman" w:hAnsi="Times New Roman"/>
          <w:color w:val="000000"/>
        </w:rPr>
      </w:pPr>
      <w:r w:rsidRPr="0081271A">
        <w:rPr>
          <w:rFonts w:ascii="Times New Roman" w:hAnsi="Times New Roman"/>
          <w:color w:val="000000"/>
        </w:rPr>
        <w:t>Spagna</w:t>
      </w:r>
    </w:p>
    <w:p w14:paraId="356973EB" w14:textId="77777777" w:rsidR="00F10264" w:rsidRPr="0081271A" w:rsidRDefault="00F10264" w:rsidP="00F10264">
      <w:pPr>
        <w:keepNext/>
        <w:keepLines/>
        <w:numPr>
          <w:ilvl w:val="12"/>
          <w:numId w:val="0"/>
        </w:numPr>
        <w:spacing w:after="0" w:line="240" w:lineRule="auto"/>
        <w:rPr>
          <w:rFonts w:ascii="Times New Roman" w:hAnsi="Times New Roman"/>
          <w:color w:val="000000"/>
        </w:rPr>
      </w:pPr>
    </w:p>
    <w:p w14:paraId="2990C495" w14:textId="77777777" w:rsidR="00F10264" w:rsidRPr="0081271A" w:rsidRDefault="00F10264" w:rsidP="00F10264">
      <w:pPr>
        <w:keepNext/>
        <w:keepLines/>
        <w:numPr>
          <w:ilvl w:val="12"/>
          <w:numId w:val="0"/>
        </w:numPr>
        <w:spacing w:after="0" w:line="240" w:lineRule="auto"/>
        <w:rPr>
          <w:rFonts w:ascii="Times New Roman" w:hAnsi="Times New Roman"/>
          <w:b/>
          <w:color w:val="000000"/>
        </w:rPr>
      </w:pPr>
      <w:r w:rsidRPr="0081271A">
        <w:rPr>
          <w:rFonts w:ascii="Times New Roman" w:hAnsi="Times New Roman"/>
          <w:b/>
          <w:color w:val="000000"/>
        </w:rPr>
        <w:t>Produttore</w:t>
      </w:r>
    </w:p>
    <w:p w14:paraId="31D2432C" w14:textId="77777777" w:rsidR="00F10264" w:rsidRPr="0081271A" w:rsidRDefault="00F10264" w:rsidP="00F10264">
      <w:pPr>
        <w:spacing w:after="0" w:line="240" w:lineRule="auto"/>
        <w:rPr>
          <w:rFonts w:ascii="Times New Roman" w:hAnsi="Times New Roman"/>
        </w:rPr>
      </w:pPr>
    </w:p>
    <w:p w14:paraId="6A67CDEB" w14:textId="77777777" w:rsidR="00BC09F1" w:rsidRPr="0081271A" w:rsidRDefault="00BC09F1" w:rsidP="00BC09F1">
      <w:pPr>
        <w:keepNext/>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Accord Healthcare Polska Sp. z o.o.</w:t>
      </w:r>
    </w:p>
    <w:p w14:paraId="2B538F88"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 xml:space="preserve">Ul. Lutomierska 50, </w:t>
      </w:r>
    </w:p>
    <w:p w14:paraId="3FB6221B"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95-200 Pabianice, Polonia</w:t>
      </w:r>
    </w:p>
    <w:p w14:paraId="49474D82" w14:textId="77777777" w:rsidR="00BC09F1" w:rsidRPr="0081271A" w:rsidRDefault="00BC09F1" w:rsidP="00BC09F1">
      <w:pPr>
        <w:tabs>
          <w:tab w:val="left" w:pos="567"/>
        </w:tabs>
        <w:spacing w:after="0" w:line="240" w:lineRule="auto"/>
        <w:contextualSpacing/>
        <w:rPr>
          <w:rFonts w:ascii="Times New Roman" w:eastAsia="Times New Roman" w:hAnsi="Times New Roman"/>
        </w:rPr>
      </w:pPr>
    </w:p>
    <w:p w14:paraId="4F755D0D"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 xml:space="preserve">Pharmadox Healthcare Limited </w:t>
      </w:r>
    </w:p>
    <w:p w14:paraId="647F99FB"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 xml:space="preserve">KW20A Kordin Industrial Park, Paola </w:t>
      </w:r>
    </w:p>
    <w:p w14:paraId="0E431F5C"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PLA 3000, Malta</w:t>
      </w:r>
    </w:p>
    <w:p w14:paraId="4016B27C" w14:textId="77777777" w:rsidR="00BC09F1" w:rsidRPr="0081271A" w:rsidRDefault="00BC09F1" w:rsidP="00BC09F1">
      <w:pPr>
        <w:tabs>
          <w:tab w:val="left" w:pos="567"/>
        </w:tabs>
        <w:spacing w:after="0" w:line="240" w:lineRule="auto"/>
        <w:contextualSpacing/>
        <w:rPr>
          <w:rFonts w:ascii="Times New Roman" w:eastAsia="Times New Roman" w:hAnsi="Times New Roman"/>
        </w:rPr>
      </w:pPr>
    </w:p>
    <w:p w14:paraId="41CA2360"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Laboratori Fundació DAU</w:t>
      </w:r>
    </w:p>
    <w:p w14:paraId="02BBFC09"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C/ C, 12-14 Pol. Ind. Zona Franca,</w:t>
      </w:r>
    </w:p>
    <w:p w14:paraId="00C096CD" w14:textId="77777777" w:rsidR="00BC09F1" w:rsidRPr="0081271A" w:rsidRDefault="00BC09F1" w:rsidP="00BC09F1">
      <w:pPr>
        <w:tabs>
          <w:tab w:val="left" w:pos="567"/>
        </w:tabs>
        <w:spacing w:after="0" w:line="240" w:lineRule="auto"/>
        <w:contextualSpacing/>
        <w:rPr>
          <w:rFonts w:ascii="Times New Roman" w:eastAsia="Times New Roman" w:hAnsi="Times New Roman"/>
        </w:rPr>
      </w:pPr>
      <w:r w:rsidRPr="0081271A">
        <w:rPr>
          <w:rFonts w:ascii="Times New Roman" w:eastAsia="Times New Roman" w:hAnsi="Times New Roman"/>
        </w:rPr>
        <w:t>08040 Barcellona, Spagna</w:t>
      </w:r>
    </w:p>
    <w:p w14:paraId="7765EC6C" w14:textId="77777777" w:rsidR="00BC09F1" w:rsidRPr="0081271A" w:rsidRDefault="00BC09F1" w:rsidP="00BC09F1">
      <w:pPr>
        <w:tabs>
          <w:tab w:val="left" w:pos="567"/>
        </w:tabs>
        <w:spacing w:after="0" w:line="240" w:lineRule="auto"/>
        <w:contextualSpacing/>
        <w:rPr>
          <w:rFonts w:ascii="Times New Roman" w:eastAsia="Times New Roman" w:hAnsi="Times New Roman"/>
        </w:rPr>
      </w:pPr>
    </w:p>
    <w:p w14:paraId="1C2BD3AE" w14:textId="77777777" w:rsidR="00BC09F1" w:rsidRPr="0081271A" w:rsidRDefault="00BC09F1" w:rsidP="00BC09F1">
      <w:pPr>
        <w:spacing w:after="0" w:line="240" w:lineRule="auto"/>
        <w:rPr>
          <w:rFonts w:ascii="Times New Roman" w:eastAsia="Times New Roman" w:hAnsi="Times New Roman"/>
        </w:rPr>
      </w:pPr>
      <w:r w:rsidRPr="0081271A">
        <w:rPr>
          <w:rFonts w:ascii="Times New Roman" w:eastAsia="Times New Roman" w:hAnsi="Times New Roman"/>
        </w:rPr>
        <w:t>Accord Healthcare B.V</w:t>
      </w:r>
    </w:p>
    <w:p w14:paraId="586488F6" w14:textId="77777777" w:rsidR="00BC09F1" w:rsidRPr="0081271A" w:rsidRDefault="00BC09F1" w:rsidP="00BC09F1">
      <w:pPr>
        <w:spacing w:after="0" w:line="240" w:lineRule="auto"/>
        <w:rPr>
          <w:rFonts w:ascii="Times New Roman" w:eastAsia="Times New Roman" w:hAnsi="Times New Roman"/>
        </w:rPr>
      </w:pPr>
      <w:r w:rsidRPr="0081271A">
        <w:rPr>
          <w:rFonts w:ascii="Times New Roman" w:eastAsia="Times New Roman" w:hAnsi="Times New Roman"/>
        </w:rPr>
        <w:t>Winthontlaan 200, 3526KV Utrecht,</w:t>
      </w:r>
    </w:p>
    <w:p w14:paraId="23E71B89" w14:textId="77777777" w:rsidR="00BC09F1" w:rsidRDefault="00BC09F1" w:rsidP="00BC09F1">
      <w:pPr>
        <w:spacing w:after="0" w:line="240" w:lineRule="auto"/>
        <w:rPr>
          <w:ins w:id="49" w:author="Guido Tajana" w:date="2025-08-04T17:36:00Z" w16du:dateUtc="2025-08-04T15:36:00Z"/>
          <w:rFonts w:ascii="Times New Roman" w:eastAsia="Times New Roman" w:hAnsi="Times New Roman"/>
        </w:rPr>
      </w:pPr>
      <w:r w:rsidRPr="0081271A">
        <w:rPr>
          <w:rFonts w:ascii="Times New Roman" w:eastAsia="Times New Roman" w:hAnsi="Times New Roman"/>
        </w:rPr>
        <w:t>Paesi Bassi</w:t>
      </w:r>
    </w:p>
    <w:p w14:paraId="3E256D0C" w14:textId="77777777" w:rsidR="002342A7" w:rsidRDefault="002342A7" w:rsidP="00BC09F1">
      <w:pPr>
        <w:spacing w:after="0" w:line="240" w:lineRule="auto"/>
        <w:rPr>
          <w:ins w:id="50" w:author="Guido Tajana" w:date="2025-08-04T17:36:00Z" w16du:dateUtc="2025-08-04T15:36:00Z"/>
          <w:rFonts w:ascii="Times New Roman" w:eastAsia="Times New Roman" w:hAnsi="Times New Roman"/>
        </w:rPr>
      </w:pPr>
    </w:p>
    <w:p w14:paraId="432DC862" w14:textId="77777777" w:rsidR="002342A7" w:rsidRPr="00487AF0" w:rsidRDefault="002342A7" w:rsidP="002342A7">
      <w:pPr>
        <w:tabs>
          <w:tab w:val="left" w:pos="708"/>
        </w:tabs>
        <w:spacing w:after="0" w:line="240" w:lineRule="auto"/>
        <w:rPr>
          <w:ins w:id="51" w:author="Guido Tajana" w:date="2025-08-04T17:36:00Z" w16du:dateUtc="2025-08-04T15:36:00Z"/>
          <w:rFonts w:ascii="Times New Roman" w:eastAsia="Times New Roman" w:hAnsi="Times New Roman"/>
        </w:rPr>
      </w:pPr>
      <w:ins w:id="52" w:author="Guido Tajana" w:date="2025-08-04T17:36:00Z" w16du:dateUtc="2025-08-04T15:36:00Z">
        <w:r w:rsidRPr="00487AF0">
          <w:rPr>
            <w:rFonts w:ascii="Times New Roman" w:eastAsia="Times New Roman" w:hAnsi="Times New Roman"/>
          </w:rPr>
          <w:t xml:space="preserve">Accord Healthcare single member S.A. </w:t>
        </w:r>
      </w:ins>
    </w:p>
    <w:p w14:paraId="4E6D2587" w14:textId="77777777" w:rsidR="002342A7" w:rsidRPr="00487AF0" w:rsidRDefault="002342A7" w:rsidP="002342A7">
      <w:pPr>
        <w:tabs>
          <w:tab w:val="left" w:pos="708"/>
        </w:tabs>
        <w:spacing w:after="0" w:line="240" w:lineRule="auto"/>
        <w:rPr>
          <w:ins w:id="53" w:author="Guido Tajana" w:date="2025-08-04T17:36:00Z" w16du:dateUtc="2025-08-04T15:36:00Z"/>
          <w:rFonts w:ascii="Times New Roman" w:eastAsia="Times New Roman" w:hAnsi="Times New Roman"/>
        </w:rPr>
      </w:pPr>
      <w:ins w:id="54" w:author="Guido Tajana" w:date="2025-08-04T17:36:00Z" w16du:dateUtc="2025-08-04T15:36:00Z">
        <w:r w:rsidRPr="00487AF0">
          <w:rPr>
            <w:rFonts w:ascii="Times New Roman" w:eastAsia="Times New Roman" w:hAnsi="Times New Roman"/>
          </w:rPr>
          <w:t xml:space="preserve">64th Km National Road Athens, </w:t>
        </w:r>
      </w:ins>
    </w:p>
    <w:p w14:paraId="4C458249" w14:textId="77777777" w:rsidR="002342A7" w:rsidRPr="0081271A" w:rsidRDefault="002342A7" w:rsidP="002342A7">
      <w:pPr>
        <w:tabs>
          <w:tab w:val="left" w:pos="708"/>
        </w:tabs>
        <w:spacing w:after="0" w:line="240" w:lineRule="auto"/>
        <w:rPr>
          <w:ins w:id="55" w:author="Guido Tajana" w:date="2025-08-04T17:36:00Z" w16du:dateUtc="2025-08-04T15:36:00Z"/>
          <w:rFonts w:ascii="Times New Roman" w:eastAsia="Times New Roman" w:hAnsi="Times New Roman"/>
        </w:rPr>
      </w:pPr>
      <w:ins w:id="56" w:author="Guido Tajana" w:date="2025-08-04T17:36:00Z" w16du:dateUtc="2025-08-04T15:36:00Z">
        <w:r w:rsidRPr="00487AF0">
          <w:rPr>
            <w:rFonts w:ascii="Times New Roman" w:eastAsia="Times New Roman" w:hAnsi="Times New Roman"/>
          </w:rPr>
          <w:t>Lamia, Schimatari, 32009, Gre</w:t>
        </w:r>
        <w:r>
          <w:rPr>
            <w:rFonts w:ascii="Times New Roman" w:eastAsia="Times New Roman" w:hAnsi="Times New Roman"/>
          </w:rPr>
          <w:t>cia</w:t>
        </w:r>
      </w:ins>
    </w:p>
    <w:p w14:paraId="63C613DA" w14:textId="77777777" w:rsidR="002342A7" w:rsidRPr="0081271A" w:rsidRDefault="002342A7" w:rsidP="00BC09F1">
      <w:pPr>
        <w:spacing w:after="0" w:line="240" w:lineRule="auto"/>
        <w:rPr>
          <w:rFonts w:ascii="Times New Roman" w:eastAsia="Times New Roman" w:hAnsi="Times New Roman"/>
        </w:rPr>
      </w:pPr>
    </w:p>
    <w:p w14:paraId="74182C43" w14:textId="77777777" w:rsidR="00F10264" w:rsidRPr="0081271A" w:rsidRDefault="00F10264" w:rsidP="00F10264">
      <w:pPr>
        <w:spacing w:after="0" w:line="240" w:lineRule="auto"/>
        <w:rPr>
          <w:rFonts w:ascii="Times New Roman" w:hAnsi="Times New Roman"/>
        </w:rPr>
      </w:pPr>
    </w:p>
    <w:p w14:paraId="5E66E9D8" w14:textId="77777777" w:rsidR="00F10264" w:rsidRPr="0081271A" w:rsidRDefault="00F10264" w:rsidP="00F10264">
      <w:pPr>
        <w:numPr>
          <w:ilvl w:val="12"/>
          <w:numId w:val="0"/>
        </w:numPr>
        <w:spacing w:after="0" w:line="240" w:lineRule="auto"/>
        <w:rPr>
          <w:rFonts w:ascii="Times New Roman" w:hAnsi="Times New Roman"/>
          <w:color w:val="000000"/>
        </w:rPr>
      </w:pPr>
      <w:r w:rsidRPr="0081271A">
        <w:rPr>
          <w:rFonts w:ascii="Times New Roman" w:hAnsi="Times New Roman"/>
          <w:b/>
          <w:color w:val="000000"/>
        </w:rPr>
        <w:t xml:space="preserve">Questo foglio illustrativo è stato aggiornato il </w:t>
      </w:r>
    </w:p>
    <w:p w14:paraId="2D25E5B4" w14:textId="77777777" w:rsidR="00F10264" w:rsidRPr="0081271A" w:rsidRDefault="00F10264" w:rsidP="00F10264">
      <w:pPr>
        <w:numPr>
          <w:ilvl w:val="12"/>
          <w:numId w:val="0"/>
        </w:numPr>
        <w:spacing w:after="0" w:line="240" w:lineRule="auto"/>
        <w:rPr>
          <w:rFonts w:ascii="Times New Roman" w:hAnsi="Times New Roman"/>
          <w:color w:val="000000"/>
        </w:rPr>
      </w:pPr>
    </w:p>
    <w:p w14:paraId="21E9E2E4" w14:textId="77777777" w:rsidR="00F10264" w:rsidRPr="0081271A" w:rsidRDefault="00F10264" w:rsidP="00DA444D">
      <w:pPr>
        <w:numPr>
          <w:ilvl w:val="12"/>
          <w:numId w:val="0"/>
        </w:numPr>
        <w:spacing w:after="0" w:line="240" w:lineRule="auto"/>
        <w:rPr>
          <w:rFonts w:ascii="Times New Roman" w:hAnsi="Times New Roman"/>
        </w:rPr>
      </w:pPr>
      <w:r w:rsidRPr="0081271A">
        <w:rPr>
          <w:rFonts w:ascii="Times New Roman" w:hAnsi="Times New Roman"/>
        </w:rPr>
        <w:t>Informazioni più dettagliate su questo medicinale sono disponibili sul sito web della Agenzia europea dei medicin</w:t>
      </w:r>
      <w:r w:rsidRPr="0081271A">
        <w:rPr>
          <w:rFonts w:ascii="Times New Roman" w:hAnsi="Times New Roman"/>
          <w:color w:val="000000"/>
        </w:rPr>
        <w:t xml:space="preserve">ali: </w:t>
      </w:r>
      <w:hyperlink r:id="rId31" w:history="1">
        <w:r w:rsidRPr="0081271A">
          <w:rPr>
            <w:rStyle w:val="Hyperlink"/>
            <w:rFonts w:ascii="Times New Roman" w:hAnsi="Times New Roman"/>
          </w:rPr>
          <w:t>http://www.ema.europa.eu/</w:t>
        </w:r>
      </w:hyperlink>
    </w:p>
    <w:p w14:paraId="24B1F6A8" w14:textId="77777777" w:rsidR="002C62B1" w:rsidRPr="0081271A" w:rsidRDefault="002C62B1" w:rsidP="00977307">
      <w:pPr>
        <w:pStyle w:val="No-numheading3Agency"/>
        <w:spacing w:before="0" w:after="0"/>
        <w:outlineLvl w:val="9"/>
        <w:rPr>
          <w:rFonts w:ascii="Times New Roman" w:hAnsi="Times New Roman"/>
          <w:szCs w:val="22"/>
          <w:lang w:val="it-IT"/>
        </w:rPr>
      </w:pPr>
    </w:p>
    <w:sectPr w:rsidR="002C62B1" w:rsidRPr="0081271A" w:rsidSect="00401979">
      <w:footerReference w:type="default" r:id="rId32"/>
      <w:footerReference w:type="first" r:id="rId3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C003" w14:textId="77777777" w:rsidR="00D642D6" w:rsidRDefault="00D642D6">
      <w:pPr>
        <w:spacing w:after="0" w:line="240" w:lineRule="auto"/>
      </w:pPr>
      <w:r>
        <w:separator/>
      </w:r>
    </w:p>
  </w:endnote>
  <w:endnote w:type="continuationSeparator" w:id="0">
    <w:p w14:paraId="288CC66F" w14:textId="77777777" w:rsidR="00D642D6" w:rsidRDefault="00D6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EE1A" w14:textId="017A460E" w:rsidR="000944C7" w:rsidRDefault="000944C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64282">
      <w:rPr>
        <w:rStyle w:val="PageNumber"/>
        <w:rFonts w:ascii="Arial" w:hAnsi="Arial" w:cs="Arial"/>
        <w:noProof/>
      </w:rPr>
      <w:t>12</w:t>
    </w:r>
    <w:r w:rsidR="00764282">
      <w:rPr>
        <w:rStyle w:val="PageNumber"/>
        <w:rFonts w:ascii="Arial" w:hAnsi="Arial" w:cs="Arial"/>
        <w:noProof/>
      </w:rPr>
      <w:t>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4FDF" w14:textId="77777777" w:rsidR="000944C7" w:rsidRDefault="000944C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6161" w14:textId="77777777" w:rsidR="00D642D6" w:rsidRDefault="00D642D6">
      <w:pPr>
        <w:spacing w:after="0" w:line="240" w:lineRule="auto"/>
      </w:pPr>
      <w:r>
        <w:separator/>
      </w:r>
    </w:p>
  </w:footnote>
  <w:footnote w:type="continuationSeparator" w:id="0">
    <w:p w14:paraId="1E3342C9" w14:textId="77777777" w:rsidR="00D642D6" w:rsidRDefault="00D64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B74"/>
    <w:multiLevelType w:val="hybridMultilevel"/>
    <w:tmpl w:val="4274D2EC"/>
    <w:lvl w:ilvl="0" w:tplc="08A615AC">
      <w:numFmt w:val="bullet"/>
      <w:lvlText w:val="-"/>
      <w:lvlJc w:val="left"/>
      <w:pPr>
        <w:ind w:left="778" w:hanging="360"/>
      </w:pPr>
      <w:rPr>
        <w:rFonts w:ascii="Arial" w:eastAsia="Times New Roman" w:hAnsi="Aria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 w15:restartNumberingAfterBreak="0">
    <w:nsid w:val="014F66AD"/>
    <w:multiLevelType w:val="hybridMultilevel"/>
    <w:tmpl w:val="A232ED04"/>
    <w:lvl w:ilvl="0" w:tplc="08BE9C06">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0182152B"/>
    <w:multiLevelType w:val="multilevel"/>
    <w:tmpl w:val="D068E638"/>
    <w:lvl w:ilvl="0">
      <w:start w:val="1"/>
      <w:numFmt w:val="upperLetter"/>
      <w:lvlText w:val="%1."/>
      <w:lvlJc w:val="left"/>
      <w:pPr>
        <w:tabs>
          <w:tab w:val="num" w:pos="143"/>
        </w:tabs>
        <w:ind w:left="1637" w:hanging="360"/>
      </w:pPr>
      <w:rPr>
        <w:rFonts w:hint="default"/>
      </w:rPr>
    </w:lvl>
    <w:lvl w:ilvl="1">
      <w:numFmt w:val="decimal"/>
      <w:lvlText w:val=""/>
      <w:lvlJc w:val="left"/>
      <w:pPr>
        <w:tabs>
          <w:tab w:val="num" w:pos="143"/>
        </w:tabs>
        <w:ind w:left="143" w:firstLine="0"/>
      </w:pPr>
      <w:rPr>
        <w:rFonts w:hint="default"/>
      </w:rPr>
    </w:lvl>
    <w:lvl w:ilvl="2">
      <w:numFmt w:val="decimal"/>
      <w:lvlText w:val=""/>
      <w:lvlJc w:val="left"/>
      <w:pPr>
        <w:tabs>
          <w:tab w:val="num" w:pos="143"/>
        </w:tabs>
        <w:ind w:left="143" w:firstLine="0"/>
      </w:pPr>
      <w:rPr>
        <w:rFonts w:hint="default"/>
      </w:rPr>
    </w:lvl>
    <w:lvl w:ilvl="3">
      <w:numFmt w:val="decimal"/>
      <w:lvlText w:val=""/>
      <w:lvlJc w:val="left"/>
      <w:pPr>
        <w:tabs>
          <w:tab w:val="num" w:pos="143"/>
        </w:tabs>
        <w:ind w:left="143" w:firstLine="0"/>
      </w:pPr>
      <w:rPr>
        <w:rFonts w:hint="default"/>
      </w:rPr>
    </w:lvl>
    <w:lvl w:ilvl="4">
      <w:numFmt w:val="decimal"/>
      <w:lvlText w:val=""/>
      <w:lvlJc w:val="left"/>
      <w:pPr>
        <w:tabs>
          <w:tab w:val="num" w:pos="143"/>
        </w:tabs>
        <w:ind w:left="143" w:firstLine="0"/>
      </w:pPr>
      <w:rPr>
        <w:rFonts w:hint="default"/>
      </w:rPr>
    </w:lvl>
    <w:lvl w:ilvl="5">
      <w:numFmt w:val="decimal"/>
      <w:lvlText w:val=""/>
      <w:lvlJc w:val="left"/>
      <w:pPr>
        <w:tabs>
          <w:tab w:val="num" w:pos="143"/>
        </w:tabs>
        <w:ind w:left="143" w:firstLine="0"/>
      </w:pPr>
      <w:rPr>
        <w:rFonts w:hint="default"/>
      </w:rPr>
    </w:lvl>
    <w:lvl w:ilvl="6">
      <w:numFmt w:val="decimal"/>
      <w:lvlText w:val=""/>
      <w:lvlJc w:val="left"/>
      <w:pPr>
        <w:tabs>
          <w:tab w:val="num" w:pos="143"/>
        </w:tabs>
        <w:ind w:left="143" w:firstLine="0"/>
      </w:pPr>
      <w:rPr>
        <w:rFonts w:hint="default"/>
      </w:rPr>
    </w:lvl>
    <w:lvl w:ilvl="7">
      <w:numFmt w:val="decimal"/>
      <w:lvlText w:val=""/>
      <w:lvlJc w:val="left"/>
      <w:pPr>
        <w:tabs>
          <w:tab w:val="num" w:pos="143"/>
        </w:tabs>
        <w:ind w:left="143" w:firstLine="0"/>
      </w:pPr>
      <w:rPr>
        <w:rFonts w:hint="default"/>
      </w:rPr>
    </w:lvl>
    <w:lvl w:ilvl="8">
      <w:numFmt w:val="decimal"/>
      <w:lvlText w:val=""/>
      <w:lvlJc w:val="left"/>
      <w:pPr>
        <w:tabs>
          <w:tab w:val="num" w:pos="143"/>
        </w:tabs>
        <w:ind w:left="143" w:firstLine="0"/>
      </w:pPr>
      <w:rPr>
        <w:rFonts w:hint="default"/>
      </w:rPr>
    </w:lvl>
  </w:abstractNum>
  <w:abstractNum w:abstractNumId="3" w15:restartNumberingAfterBreak="0">
    <w:nsid w:val="02C500BD"/>
    <w:multiLevelType w:val="hybridMultilevel"/>
    <w:tmpl w:val="EE969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A861C5"/>
    <w:multiLevelType w:val="hybridMultilevel"/>
    <w:tmpl w:val="3C1A15E4"/>
    <w:lvl w:ilvl="0" w:tplc="04100005">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03D36466"/>
    <w:multiLevelType w:val="hybridMultilevel"/>
    <w:tmpl w:val="F4C4961A"/>
    <w:lvl w:ilvl="0" w:tplc="5E8A5E4C">
      <w:start w:val="17"/>
      <w:numFmt w:val="decimal"/>
      <w:lvlText w:val="%1."/>
      <w:lvlJc w:val="left"/>
      <w:pPr>
        <w:ind w:left="36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6" w15:restartNumberingAfterBreak="0">
    <w:nsid w:val="05C17B58"/>
    <w:multiLevelType w:val="hybridMultilevel"/>
    <w:tmpl w:val="60368686"/>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7"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67497"/>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9" w15:restartNumberingAfterBreak="0">
    <w:nsid w:val="07BA1650"/>
    <w:multiLevelType w:val="hybridMultilevel"/>
    <w:tmpl w:val="763EC9A0"/>
    <w:lvl w:ilvl="0" w:tplc="EA78A01E">
      <w:start w:val="1"/>
      <w:numFmt w:val="decimal"/>
      <w:pStyle w:val="berschrift410"/>
      <w:lvlText w:val="%1.0"/>
      <w:lvlJc w:val="left"/>
      <w:pPr>
        <w:tabs>
          <w:tab w:val="num" w:pos="782"/>
        </w:tabs>
        <w:ind w:left="782"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080D0217"/>
    <w:multiLevelType w:val="hybridMultilevel"/>
    <w:tmpl w:val="D3F263B6"/>
    <w:lvl w:ilvl="0" w:tplc="08A615AC">
      <w:numFmt w:val="bullet"/>
      <w:lvlText w:val="-"/>
      <w:lvlJc w:val="left"/>
      <w:pPr>
        <w:ind w:left="770" w:hanging="360"/>
      </w:pPr>
      <w:rPr>
        <w:rFonts w:ascii="Arial" w:eastAsia="Times New Roman" w:hAnsi="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1"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2" w15:restartNumberingAfterBreak="0">
    <w:nsid w:val="0DC873FE"/>
    <w:multiLevelType w:val="hybridMultilevel"/>
    <w:tmpl w:val="2D72F266"/>
    <w:lvl w:ilvl="0" w:tplc="F79CB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ECF4781"/>
    <w:multiLevelType w:val="hybridMultilevel"/>
    <w:tmpl w:val="446416B0"/>
    <w:lvl w:ilvl="0" w:tplc="B56ED3FE">
      <w:numFmt w:val="bullet"/>
      <w:lvlText w:val="-"/>
      <w:lvlJc w:val="left"/>
      <w:pPr>
        <w:tabs>
          <w:tab w:val="num" w:pos="2247"/>
        </w:tabs>
        <w:ind w:left="2247" w:hanging="567"/>
      </w:pPr>
      <w:rPr>
        <w:rFonts w:ascii="Arial" w:eastAsia="Times New Roman" w:hAnsi="Arial" w:hint="default"/>
        <w:b/>
        <w:sz w:val="16"/>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4"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83C43"/>
    <w:multiLevelType w:val="hybridMultilevel"/>
    <w:tmpl w:val="2444C39C"/>
    <w:lvl w:ilvl="0" w:tplc="08A615AC">
      <w:numFmt w:val="bullet"/>
      <w:lvlText w:val="-"/>
      <w:lvlJc w:val="left"/>
      <w:pPr>
        <w:ind w:left="778" w:hanging="360"/>
      </w:pPr>
      <w:rPr>
        <w:rFonts w:ascii="Arial" w:eastAsia="Times New Roman" w:hAnsi="Aria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6" w15:restartNumberingAfterBreak="0">
    <w:nsid w:val="126156C9"/>
    <w:multiLevelType w:val="hybridMultilevel"/>
    <w:tmpl w:val="2500B3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28B1C1B"/>
    <w:multiLevelType w:val="hybridMultilevel"/>
    <w:tmpl w:val="D6842644"/>
    <w:lvl w:ilvl="0" w:tplc="08A615A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398572A"/>
    <w:multiLevelType w:val="hybridMultilevel"/>
    <w:tmpl w:val="8DD6D0F6"/>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144E33FD"/>
    <w:multiLevelType w:val="multilevel"/>
    <w:tmpl w:val="7DBAA656"/>
    <w:lvl w:ilvl="0">
      <w:start w:val="1"/>
      <w:numFmt w:val="decimal"/>
      <w:lvlText w:val="%1."/>
      <w:lvlJc w:val="left"/>
      <w:pPr>
        <w:tabs>
          <w:tab w:val="num" w:pos="0"/>
        </w:tabs>
        <w:ind w:left="1296" w:hanging="1296"/>
      </w:pPr>
      <w:rPr>
        <w:rFonts w:ascii="Times New Roman" w:hAnsi="Times New Roman" w:hint="default"/>
        <w:b/>
        <w:i w:val="0"/>
        <w:sz w:val="28"/>
      </w:rPr>
    </w:lvl>
    <w:lvl w:ilvl="1">
      <w:start w:val="1"/>
      <w:numFmt w:val="decimal"/>
      <w:pStyle w:val="berschrift2EMEA"/>
      <w:lvlText w:val="%1.%2"/>
      <w:lvlJc w:val="left"/>
      <w:pPr>
        <w:tabs>
          <w:tab w:val="num" w:pos="0"/>
        </w:tabs>
        <w:ind w:left="1296" w:hanging="1296"/>
      </w:pPr>
      <w:rPr>
        <w:rFonts w:ascii="Times New Roman" w:hAnsi="Times New Roman" w:hint="default"/>
        <w:b/>
        <w:i w:val="0"/>
        <w:sz w:val="24"/>
      </w:rPr>
    </w:lvl>
    <w:lvl w:ilvl="2">
      <w:start w:val="1"/>
      <w:numFmt w:val="decimal"/>
      <w:lvlText w:val="%1.%2.%3"/>
      <w:lvlJc w:val="left"/>
      <w:pPr>
        <w:tabs>
          <w:tab w:val="num" w:pos="0"/>
        </w:tabs>
        <w:ind w:left="1296" w:hanging="1296"/>
      </w:pPr>
      <w:rPr>
        <w:rFonts w:ascii="Times New Roman" w:hAnsi="Times New Roman" w:hint="default"/>
        <w:b/>
        <w:i w:val="0"/>
        <w:sz w:val="24"/>
      </w:rPr>
    </w:lvl>
    <w:lvl w:ilvl="3">
      <w:start w:val="1"/>
      <w:numFmt w:val="decimal"/>
      <w:lvlText w:val="%1.%2.%3.%4"/>
      <w:lvlJc w:val="left"/>
      <w:pPr>
        <w:tabs>
          <w:tab w:val="num" w:pos="0"/>
        </w:tabs>
        <w:ind w:left="1296" w:hanging="1296"/>
      </w:pPr>
      <w:rPr>
        <w:rFonts w:ascii="Times New Roman" w:hAnsi="Times New Roman" w:hint="default"/>
        <w:b/>
        <w:i w:val="0"/>
        <w:sz w:val="24"/>
      </w:rPr>
    </w:lvl>
    <w:lvl w:ilvl="4">
      <w:start w:val="1"/>
      <w:numFmt w:val="decimal"/>
      <w:isLgl/>
      <w:lvlText w:val="%1.%2.%3.%4.%5."/>
      <w:lvlJc w:val="left"/>
      <w:pPr>
        <w:tabs>
          <w:tab w:val="num" w:pos="2448"/>
        </w:tabs>
        <w:ind w:left="2448" w:hanging="2448"/>
      </w:pPr>
      <w:rPr>
        <w:rFonts w:ascii="Times New Roman" w:hAnsi="Times New Roman" w:hint="default"/>
        <w:b/>
        <w:i w:val="0"/>
        <w:sz w:val="24"/>
      </w:rPr>
    </w:lvl>
    <w:lvl w:ilvl="5">
      <w:start w:val="1"/>
      <w:numFmt w:val="decimal"/>
      <w:lvlText w:val="%1.%2.%3.%4%5.%6."/>
      <w:lvlJc w:val="left"/>
      <w:pPr>
        <w:tabs>
          <w:tab w:val="num" w:pos="0"/>
        </w:tabs>
        <w:ind w:left="720" w:hanging="720"/>
      </w:pPr>
      <w:rPr>
        <w:rFonts w:hint="default"/>
        <w:b/>
        <w:i w:val="0"/>
        <w:sz w:val="24"/>
      </w:rPr>
    </w:lvl>
    <w:lvl w:ilvl="6">
      <w:start w:val="1"/>
      <w:numFmt w:val="decimal"/>
      <w:lvlText w:val="%1.%2.%3.%4%5.%6.%7."/>
      <w:lvlJc w:val="left"/>
      <w:pPr>
        <w:tabs>
          <w:tab w:val="num" w:pos="0"/>
        </w:tabs>
        <w:ind w:left="720" w:hanging="720"/>
      </w:pPr>
      <w:rPr>
        <w:rFonts w:hint="default"/>
        <w:b/>
        <w:i w:val="0"/>
        <w:sz w:val="24"/>
      </w:rPr>
    </w:lvl>
    <w:lvl w:ilvl="7">
      <w:start w:val="1"/>
      <w:numFmt w:val="decimal"/>
      <w:lvlText w:val="%1.%2.%3.%4%5.%6.%7.%8."/>
      <w:lvlJc w:val="left"/>
      <w:pPr>
        <w:tabs>
          <w:tab w:val="num" w:pos="0"/>
        </w:tabs>
        <w:ind w:left="720" w:hanging="720"/>
      </w:pPr>
      <w:rPr>
        <w:rFonts w:hint="default"/>
      </w:rPr>
    </w:lvl>
    <w:lvl w:ilvl="8">
      <w:start w:val="1"/>
      <w:numFmt w:val="decimal"/>
      <w:lvlText w:val="%1.%2.%3.%4%5.%6.%7.%8.%9."/>
      <w:lvlJc w:val="left"/>
      <w:pPr>
        <w:tabs>
          <w:tab w:val="num" w:pos="0"/>
        </w:tabs>
        <w:ind w:left="8784" w:hanging="720"/>
      </w:pPr>
      <w:rPr>
        <w:rFonts w:hint="default"/>
      </w:rPr>
    </w:lvl>
  </w:abstractNum>
  <w:abstractNum w:abstractNumId="20" w15:restartNumberingAfterBreak="0">
    <w:nsid w:val="1621170F"/>
    <w:multiLevelType w:val="hybridMultilevel"/>
    <w:tmpl w:val="7A1E37BA"/>
    <w:lvl w:ilvl="0" w:tplc="04100001">
      <w:start w:val="1"/>
      <w:numFmt w:val="bullet"/>
      <w:lvlText w:val=""/>
      <w:lvlJc w:val="left"/>
      <w:pPr>
        <w:ind w:left="1344" w:hanging="360"/>
      </w:pPr>
      <w:rPr>
        <w:rFonts w:ascii="Symbol" w:hAnsi="Symbol" w:hint="default"/>
      </w:rPr>
    </w:lvl>
    <w:lvl w:ilvl="1" w:tplc="04100003" w:tentative="1">
      <w:start w:val="1"/>
      <w:numFmt w:val="bullet"/>
      <w:lvlText w:val="o"/>
      <w:lvlJc w:val="left"/>
      <w:pPr>
        <w:ind w:left="2064" w:hanging="360"/>
      </w:pPr>
      <w:rPr>
        <w:rFonts w:ascii="Courier New" w:hAnsi="Courier New" w:cs="Courier New" w:hint="default"/>
      </w:rPr>
    </w:lvl>
    <w:lvl w:ilvl="2" w:tplc="04100005" w:tentative="1">
      <w:start w:val="1"/>
      <w:numFmt w:val="bullet"/>
      <w:lvlText w:val=""/>
      <w:lvlJc w:val="left"/>
      <w:pPr>
        <w:ind w:left="2784" w:hanging="360"/>
      </w:pPr>
      <w:rPr>
        <w:rFonts w:ascii="Wingdings" w:hAnsi="Wingdings" w:hint="default"/>
      </w:rPr>
    </w:lvl>
    <w:lvl w:ilvl="3" w:tplc="04100001" w:tentative="1">
      <w:start w:val="1"/>
      <w:numFmt w:val="bullet"/>
      <w:lvlText w:val=""/>
      <w:lvlJc w:val="left"/>
      <w:pPr>
        <w:ind w:left="3504" w:hanging="360"/>
      </w:pPr>
      <w:rPr>
        <w:rFonts w:ascii="Symbol" w:hAnsi="Symbol" w:hint="default"/>
      </w:rPr>
    </w:lvl>
    <w:lvl w:ilvl="4" w:tplc="04100003" w:tentative="1">
      <w:start w:val="1"/>
      <w:numFmt w:val="bullet"/>
      <w:lvlText w:val="o"/>
      <w:lvlJc w:val="left"/>
      <w:pPr>
        <w:ind w:left="4224" w:hanging="360"/>
      </w:pPr>
      <w:rPr>
        <w:rFonts w:ascii="Courier New" w:hAnsi="Courier New" w:cs="Courier New" w:hint="default"/>
      </w:rPr>
    </w:lvl>
    <w:lvl w:ilvl="5" w:tplc="04100005" w:tentative="1">
      <w:start w:val="1"/>
      <w:numFmt w:val="bullet"/>
      <w:lvlText w:val=""/>
      <w:lvlJc w:val="left"/>
      <w:pPr>
        <w:ind w:left="4944" w:hanging="360"/>
      </w:pPr>
      <w:rPr>
        <w:rFonts w:ascii="Wingdings" w:hAnsi="Wingdings" w:hint="default"/>
      </w:rPr>
    </w:lvl>
    <w:lvl w:ilvl="6" w:tplc="04100001" w:tentative="1">
      <w:start w:val="1"/>
      <w:numFmt w:val="bullet"/>
      <w:lvlText w:val=""/>
      <w:lvlJc w:val="left"/>
      <w:pPr>
        <w:ind w:left="5664" w:hanging="360"/>
      </w:pPr>
      <w:rPr>
        <w:rFonts w:ascii="Symbol" w:hAnsi="Symbol" w:hint="default"/>
      </w:rPr>
    </w:lvl>
    <w:lvl w:ilvl="7" w:tplc="04100003" w:tentative="1">
      <w:start w:val="1"/>
      <w:numFmt w:val="bullet"/>
      <w:lvlText w:val="o"/>
      <w:lvlJc w:val="left"/>
      <w:pPr>
        <w:ind w:left="6384" w:hanging="360"/>
      </w:pPr>
      <w:rPr>
        <w:rFonts w:ascii="Courier New" w:hAnsi="Courier New" w:cs="Courier New" w:hint="default"/>
      </w:rPr>
    </w:lvl>
    <w:lvl w:ilvl="8" w:tplc="04100005" w:tentative="1">
      <w:start w:val="1"/>
      <w:numFmt w:val="bullet"/>
      <w:lvlText w:val=""/>
      <w:lvlJc w:val="left"/>
      <w:pPr>
        <w:ind w:left="7104" w:hanging="360"/>
      </w:pPr>
      <w:rPr>
        <w:rFonts w:ascii="Wingdings" w:hAnsi="Wingdings" w:hint="default"/>
      </w:rPr>
    </w:lvl>
  </w:abstractNum>
  <w:abstractNum w:abstractNumId="21" w15:restartNumberingAfterBreak="0">
    <w:nsid w:val="16363F39"/>
    <w:multiLevelType w:val="hybridMultilevel"/>
    <w:tmpl w:val="5B24E5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16D10F67"/>
    <w:multiLevelType w:val="hybridMultilevel"/>
    <w:tmpl w:val="045A565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1ACB2236"/>
    <w:multiLevelType w:val="hybridMultilevel"/>
    <w:tmpl w:val="905EE7A0"/>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D9518B0"/>
    <w:multiLevelType w:val="hybridMultilevel"/>
    <w:tmpl w:val="FDB6D58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DC00C42"/>
    <w:multiLevelType w:val="hybridMultilevel"/>
    <w:tmpl w:val="4AA298CA"/>
    <w:lvl w:ilvl="0" w:tplc="189C8224">
      <w:start w:val="1"/>
      <w:numFmt w:val="bullet"/>
      <w:lvlText w:val=""/>
      <w:lvlJc w:val="left"/>
      <w:pPr>
        <w:ind w:left="927" w:hanging="360"/>
      </w:pPr>
      <w:rPr>
        <w:rFonts w:ascii="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6" w15:restartNumberingAfterBreak="0">
    <w:nsid w:val="20080799"/>
    <w:multiLevelType w:val="hybridMultilevel"/>
    <w:tmpl w:val="6932FB8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8" w15:restartNumberingAfterBreak="0">
    <w:nsid w:val="203419D0"/>
    <w:multiLevelType w:val="hybridMultilevel"/>
    <w:tmpl w:val="EBD854E6"/>
    <w:lvl w:ilvl="0" w:tplc="08A615AC">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E52D45"/>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0" w15:restartNumberingAfterBreak="0">
    <w:nsid w:val="21613465"/>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1" w15:restartNumberingAfterBreak="0">
    <w:nsid w:val="21F2081B"/>
    <w:multiLevelType w:val="hybridMultilevel"/>
    <w:tmpl w:val="53C2C7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42B319D"/>
    <w:multiLevelType w:val="hybridMultilevel"/>
    <w:tmpl w:val="3028D4B8"/>
    <w:lvl w:ilvl="0" w:tplc="F79CB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62C1B03"/>
    <w:multiLevelType w:val="hybridMultilevel"/>
    <w:tmpl w:val="150E260A"/>
    <w:lvl w:ilvl="0" w:tplc="B86C81C0">
      <w:numFmt w:val="bullet"/>
      <w:lvlText w:val="*"/>
      <w:lvlJc w:val="left"/>
      <w:pPr>
        <w:ind w:left="573" w:hanging="166"/>
      </w:pPr>
      <w:rPr>
        <w:rFonts w:ascii="Times New Roman" w:eastAsia="Times New Roman" w:hAnsi="Times New Roman" w:cs="Times New Roman" w:hint="default"/>
        <w:w w:val="99"/>
        <w:sz w:val="22"/>
        <w:szCs w:val="22"/>
        <w:lang w:val="it-IT" w:eastAsia="en-US" w:bidi="ar-SA"/>
      </w:rPr>
    </w:lvl>
    <w:lvl w:ilvl="1" w:tplc="3F609058">
      <w:numFmt w:val="bullet"/>
      <w:lvlText w:val="•"/>
      <w:lvlJc w:val="left"/>
      <w:pPr>
        <w:ind w:left="1656" w:hanging="166"/>
      </w:pPr>
      <w:rPr>
        <w:rFonts w:hint="default"/>
        <w:lang w:val="it-IT" w:eastAsia="en-US" w:bidi="ar-SA"/>
      </w:rPr>
    </w:lvl>
    <w:lvl w:ilvl="2" w:tplc="06181AF6">
      <w:numFmt w:val="bullet"/>
      <w:lvlText w:val="•"/>
      <w:lvlJc w:val="left"/>
      <w:pPr>
        <w:ind w:left="2733" w:hanging="166"/>
      </w:pPr>
      <w:rPr>
        <w:rFonts w:hint="default"/>
        <w:lang w:val="it-IT" w:eastAsia="en-US" w:bidi="ar-SA"/>
      </w:rPr>
    </w:lvl>
    <w:lvl w:ilvl="3" w:tplc="A734F5F0">
      <w:numFmt w:val="bullet"/>
      <w:lvlText w:val="•"/>
      <w:lvlJc w:val="left"/>
      <w:pPr>
        <w:ind w:left="3810" w:hanging="166"/>
      </w:pPr>
      <w:rPr>
        <w:rFonts w:hint="default"/>
        <w:lang w:val="it-IT" w:eastAsia="en-US" w:bidi="ar-SA"/>
      </w:rPr>
    </w:lvl>
    <w:lvl w:ilvl="4" w:tplc="B9A21642">
      <w:numFmt w:val="bullet"/>
      <w:lvlText w:val="•"/>
      <w:lvlJc w:val="left"/>
      <w:pPr>
        <w:ind w:left="4887" w:hanging="166"/>
      </w:pPr>
      <w:rPr>
        <w:rFonts w:hint="default"/>
        <w:lang w:val="it-IT" w:eastAsia="en-US" w:bidi="ar-SA"/>
      </w:rPr>
    </w:lvl>
    <w:lvl w:ilvl="5" w:tplc="651EA55C">
      <w:numFmt w:val="bullet"/>
      <w:lvlText w:val="•"/>
      <w:lvlJc w:val="left"/>
      <w:pPr>
        <w:ind w:left="5963" w:hanging="166"/>
      </w:pPr>
      <w:rPr>
        <w:rFonts w:hint="default"/>
        <w:lang w:val="it-IT" w:eastAsia="en-US" w:bidi="ar-SA"/>
      </w:rPr>
    </w:lvl>
    <w:lvl w:ilvl="6" w:tplc="2BCEC3D6">
      <w:numFmt w:val="bullet"/>
      <w:lvlText w:val="•"/>
      <w:lvlJc w:val="left"/>
      <w:pPr>
        <w:ind w:left="7040" w:hanging="166"/>
      </w:pPr>
      <w:rPr>
        <w:rFonts w:hint="default"/>
        <w:lang w:val="it-IT" w:eastAsia="en-US" w:bidi="ar-SA"/>
      </w:rPr>
    </w:lvl>
    <w:lvl w:ilvl="7" w:tplc="5A827FBA">
      <w:numFmt w:val="bullet"/>
      <w:lvlText w:val="•"/>
      <w:lvlJc w:val="left"/>
      <w:pPr>
        <w:ind w:left="8117" w:hanging="166"/>
      </w:pPr>
      <w:rPr>
        <w:rFonts w:hint="default"/>
        <w:lang w:val="it-IT" w:eastAsia="en-US" w:bidi="ar-SA"/>
      </w:rPr>
    </w:lvl>
    <w:lvl w:ilvl="8" w:tplc="6C4872A2">
      <w:numFmt w:val="bullet"/>
      <w:lvlText w:val="•"/>
      <w:lvlJc w:val="left"/>
      <w:pPr>
        <w:ind w:left="9194" w:hanging="166"/>
      </w:pPr>
      <w:rPr>
        <w:rFonts w:hint="default"/>
        <w:lang w:val="it-IT" w:eastAsia="en-US" w:bidi="ar-SA"/>
      </w:rPr>
    </w:lvl>
  </w:abstractNum>
  <w:abstractNum w:abstractNumId="34" w15:restartNumberingAfterBreak="0">
    <w:nsid w:val="26C472B0"/>
    <w:multiLevelType w:val="hybridMultilevel"/>
    <w:tmpl w:val="124EA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8A17265"/>
    <w:multiLevelType w:val="hybridMultilevel"/>
    <w:tmpl w:val="C346E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B1F6E32"/>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7" w15:restartNumberingAfterBreak="0">
    <w:nsid w:val="2B731641"/>
    <w:multiLevelType w:val="hybridMultilevel"/>
    <w:tmpl w:val="F4C4961A"/>
    <w:lvl w:ilvl="0" w:tplc="5E8A5E4C">
      <w:start w:val="17"/>
      <w:numFmt w:val="decimal"/>
      <w:lvlText w:val="%1."/>
      <w:lvlJc w:val="left"/>
      <w:pPr>
        <w:ind w:left="36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8" w15:restartNumberingAfterBreak="0">
    <w:nsid w:val="2C586304"/>
    <w:multiLevelType w:val="hybridMultilevel"/>
    <w:tmpl w:val="9442532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E03573B"/>
    <w:multiLevelType w:val="hybridMultilevel"/>
    <w:tmpl w:val="9370AFB8"/>
    <w:lvl w:ilvl="0" w:tplc="08A615AC">
      <w:numFmt w:val="bullet"/>
      <w:lvlText w:val="-"/>
      <w:lvlJc w:val="left"/>
      <w:pPr>
        <w:tabs>
          <w:tab w:val="num" w:pos="720"/>
        </w:tabs>
        <w:ind w:left="720" w:hanging="360"/>
      </w:pPr>
      <w:rPr>
        <w:rFonts w:ascii="Arial" w:eastAsia="Times New Roman" w:hAnsi="Arial" w:hint="default"/>
      </w:rPr>
    </w:lvl>
    <w:lvl w:ilvl="1" w:tplc="0410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6A433A"/>
    <w:multiLevelType w:val="hybridMultilevel"/>
    <w:tmpl w:val="9C829D00"/>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15:restartNumberingAfterBreak="0">
    <w:nsid w:val="30FE4522"/>
    <w:multiLevelType w:val="hybridMultilevel"/>
    <w:tmpl w:val="CF7EB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3BF55EA"/>
    <w:multiLevelType w:val="hybridMultilevel"/>
    <w:tmpl w:val="7BA84BC2"/>
    <w:lvl w:ilvl="0" w:tplc="F79CB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4624B57"/>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44" w15:restartNumberingAfterBreak="0">
    <w:nsid w:val="35430EBA"/>
    <w:multiLevelType w:val="hybridMultilevel"/>
    <w:tmpl w:val="6A3020B8"/>
    <w:lvl w:ilvl="0" w:tplc="F79CB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6593053"/>
    <w:multiLevelType w:val="hybridMultilevel"/>
    <w:tmpl w:val="1708E568"/>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88451DB"/>
    <w:multiLevelType w:val="hybridMultilevel"/>
    <w:tmpl w:val="F4BA3B70"/>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47" w15:restartNumberingAfterBreak="0">
    <w:nsid w:val="39261FA5"/>
    <w:multiLevelType w:val="hybridMultilevel"/>
    <w:tmpl w:val="2BA84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A3554F8"/>
    <w:multiLevelType w:val="hybridMultilevel"/>
    <w:tmpl w:val="7CF2D74C"/>
    <w:lvl w:ilvl="0" w:tplc="9378CE00">
      <w:start w:val="1"/>
      <w:numFmt w:val="decimal"/>
      <w:pStyle w:val="ber5"/>
      <w:lvlText w:val="4.%1"/>
      <w:lvlJc w:val="left"/>
      <w:pPr>
        <w:tabs>
          <w:tab w:val="num" w:pos="403"/>
        </w:tabs>
        <w:ind w:left="403" w:hanging="360"/>
      </w:pPr>
      <w:rPr>
        <w:rFonts w:hint="default"/>
      </w:rPr>
    </w:lvl>
    <w:lvl w:ilvl="1" w:tplc="04070019" w:tentative="1">
      <w:start w:val="1"/>
      <w:numFmt w:val="lowerLetter"/>
      <w:lvlText w:val="%2."/>
      <w:lvlJc w:val="left"/>
      <w:pPr>
        <w:tabs>
          <w:tab w:val="num" w:pos="1061"/>
        </w:tabs>
        <w:ind w:left="1061" w:hanging="360"/>
      </w:pPr>
    </w:lvl>
    <w:lvl w:ilvl="2" w:tplc="0407001B" w:tentative="1">
      <w:start w:val="1"/>
      <w:numFmt w:val="lowerRoman"/>
      <w:lvlText w:val="%3."/>
      <w:lvlJc w:val="right"/>
      <w:pPr>
        <w:tabs>
          <w:tab w:val="num" w:pos="1781"/>
        </w:tabs>
        <w:ind w:left="1781" w:hanging="180"/>
      </w:pPr>
    </w:lvl>
    <w:lvl w:ilvl="3" w:tplc="0407000F" w:tentative="1">
      <w:start w:val="1"/>
      <w:numFmt w:val="decimal"/>
      <w:lvlText w:val="%4."/>
      <w:lvlJc w:val="left"/>
      <w:pPr>
        <w:tabs>
          <w:tab w:val="num" w:pos="2501"/>
        </w:tabs>
        <w:ind w:left="2501" w:hanging="360"/>
      </w:pPr>
    </w:lvl>
    <w:lvl w:ilvl="4" w:tplc="04070019" w:tentative="1">
      <w:start w:val="1"/>
      <w:numFmt w:val="lowerLetter"/>
      <w:lvlText w:val="%5."/>
      <w:lvlJc w:val="left"/>
      <w:pPr>
        <w:tabs>
          <w:tab w:val="num" w:pos="3221"/>
        </w:tabs>
        <w:ind w:left="3221" w:hanging="360"/>
      </w:pPr>
    </w:lvl>
    <w:lvl w:ilvl="5" w:tplc="0407001B" w:tentative="1">
      <w:start w:val="1"/>
      <w:numFmt w:val="lowerRoman"/>
      <w:lvlText w:val="%6."/>
      <w:lvlJc w:val="right"/>
      <w:pPr>
        <w:tabs>
          <w:tab w:val="num" w:pos="3941"/>
        </w:tabs>
        <w:ind w:left="3941" w:hanging="180"/>
      </w:pPr>
    </w:lvl>
    <w:lvl w:ilvl="6" w:tplc="0407000F" w:tentative="1">
      <w:start w:val="1"/>
      <w:numFmt w:val="decimal"/>
      <w:lvlText w:val="%7."/>
      <w:lvlJc w:val="left"/>
      <w:pPr>
        <w:tabs>
          <w:tab w:val="num" w:pos="4661"/>
        </w:tabs>
        <w:ind w:left="4661" w:hanging="360"/>
      </w:pPr>
    </w:lvl>
    <w:lvl w:ilvl="7" w:tplc="04070019" w:tentative="1">
      <w:start w:val="1"/>
      <w:numFmt w:val="lowerLetter"/>
      <w:lvlText w:val="%8."/>
      <w:lvlJc w:val="left"/>
      <w:pPr>
        <w:tabs>
          <w:tab w:val="num" w:pos="5381"/>
        </w:tabs>
        <w:ind w:left="5381" w:hanging="360"/>
      </w:pPr>
    </w:lvl>
    <w:lvl w:ilvl="8" w:tplc="0407001B" w:tentative="1">
      <w:start w:val="1"/>
      <w:numFmt w:val="lowerRoman"/>
      <w:lvlText w:val="%9."/>
      <w:lvlJc w:val="right"/>
      <w:pPr>
        <w:tabs>
          <w:tab w:val="num" w:pos="6101"/>
        </w:tabs>
        <w:ind w:left="6101" w:hanging="180"/>
      </w:pPr>
    </w:lvl>
  </w:abstractNum>
  <w:abstractNum w:abstractNumId="49" w15:restartNumberingAfterBreak="0">
    <w:nsid w:val="3A5871E6"/>
    <w:multiLevelType w:val="hybridMultilevel"/>
    <w:tmpl w:val="F4C4961A"/>
    <w:lvl w:ilvl="0" w:tplc="5E8A5E4C">
      <w:start w:val="17"/>
      <w:numFmt w:val="decimal"/>
      <w:lvlText w:val="%1."/>
      <w:lvlJc w:val="left"/>
      <w:pPr>
        <w:ind w:left="1500" w:hanging="360"/>
      </w:pPr>
      <w:rPr>
        <w:rFonts w:hint="default"/>
        <w:b/>
        <w:i w:val="0"/>
      </w:rPr>
    </w:lvl>
    <w:lvl w:ilvl="1" w:tplc="04100019">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50" w15:restartNumberingAfterBreak="0">
    <w:nsid w:val="3B7D59BE"/>
    <w:multiLevelType w:val="hybridMultilevel"/>
    <w:tmpl w:val="8BA26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C996FA9"/>
    <w:multiLevelType w:val="hybridMultilevel"/>
    <w:tmpl w:val="DA36D634"/>
    <w:lvl w:ilvl="0" w:tplc="A8D44B0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F33988"/>
    <w:multiLevelType w:val="hybridMultilevel"/>
    <w:tmpl w:val="F4C4961A"/>
    <w:lvl w:ilvl="0" w:tplc="5E8A5E4C">
      <w:start w:val="17"/>
      <w:numFmt w:val="decimal"/>
      <w:lvlText w:val="%1."/>
      <w:lvlJc w:val="left"/>
      <w:pPr>
        <w:ind w:left="36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54" w15:restartNumberingAfterBreak="0">
    <w:nsid w:val="40D0320B"/>
    <w:multiLevelType w:val="hybridMultilevel"/>
    <w:tmpl w:val="1DD241A0"/>
    <w:lvl w:ilvl="0" w:tplc="04100001">
      <w:start w:val="1"/>
      <w:numFmt w:val="bullet"/>
      <w:lvlText w:val=""/>
      <w:lvlJc w:val="left"/>
      <w:pPr>
        <w:ind w:left="720" w:hanging="360"/>
      </w:pPr>
      <w:rPr>
        <w:rFonts w:ascii="Symbol" w:hAnsi="Symbo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111705C"/>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56" w15:restartNumberingAfterBreak="0">
    <w:nsid w:val="436A05EB"/>
    <w:multiLevelType w:val="hybridMultilevel"/>
    <w:tmpl w:val="935CCD4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7" w15:restartNumberingAfterBreak="0">
    <w:nsid w:val="471528CF"/>
    <w:multiLevelType w:val="hybridMultilevel"/>
    <w:tmpl w:val="E356D59E"/>
    <w:lvl w:ilvl="0" w:tplc="C92AC74A">
      <w:start w:val="1"/>
      <w:numFmt w:val="bullet"/>
      <w:pStyle w:val="BulletIndent1"/>
      <w:lvlText w:val=""/>
      <w:lvlJc w:val="left"/>
      <w:pPr>
        <w:tabs>
          <w:tab w:val="num" w:pos="567"/>
        </w:tabs>
        <w:ind w:left="567" w:hanging="567"/>
      </w:pPr>
      <w:rPr>
        <w:rFonts w:ascii="Symbol" w:hAnsi="Symbol" w:hint="default"/>
      </w:rPr>
    </w:lvl>
    <w:lvl w:ilvl="1" w:tplc="9F842D9E">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7605FD0"/>
    <w:multiLevelType w:val="hybridMultilevel"/>
    <w:tmpl w:val="F578A950"/>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7AB1F4E"/>
    <w:multiLevelType w:val="hybridMultilevel"/>
    <w:tmpl w:val="5AE20C2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0" w15:restartNumberingAfterBreak="0">
    <w:nsid w:val="47B241F0"/>
    <w:multiLevelType w:val="hybridMultilevel"/>
    <w:tmpl w:val="D8889936"/>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61" w15:restartNumberingAfterBreak="0">
    <w:nsid w:val="48221721"/>
    <w:multiLevelType w:val="hybridMultilevel"/>
    <w:tmpl w:val="F8AEB628"/>
    <w:lvl w:ilvl="0" w:tplc="8FF67850">
      <w:start w:val="8571"/>
      <w:numFmt w:val="bullet"/>
      <w:lvlText w:val="-"/>
      <w:lvlJc w:val="left"/>
      <w:pPr>
        <w:tabs>
          <w:tab w:val="num" w:pos="720"/>
        </w:tabs>
        <w:ind w:left="720" w:hanging="360"/>
      </w:pPr>
      <w:rPr>
        <w:rFonts w:ascii="Arial" w:eastAsia="SimSu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63" w15:restartNumberingAfterBreak="0">
    <w:nsid w:val="49F46933"/>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64" w15:restartNumberingAfterBreak="0">
    <w:nsid w:val="4B1D607C"/>
    <w:multiLevelType w:val="hybridMultilevel"/>
    <w:tmpl w:val="864A5E58"/>
    <w:lvl w:ilvl="0" w:tplc="F79CBB90">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5" w15:restartNumberingAfterBreak="0">
    <w:nsid w:val="4D78288D"/>
    <w:multiLevelType w:val="hybridMultilevel"/>
    <w:tmpl w:val="C95EADF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A36086"/>
    <w:multiLevelType w:val="hybridMultilevel"/>
    <w:tmpl w:val="991C71D8"/>
    <w:lvl w:ilvl="0" w:tplc="A8D44B0A">
      <w:start w:val="1"/>
      <w:numFmt w:val="bullet"/>
      <w:lvlText w:val="-"/>
      <w:lvlJc w:val="left"/>
      <w:pPr>
        <w:ind w:left="1287" w:hanging="360"/>
      </w:pPr>
      <w:rPr>
        <w:rFonts w:ascii="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7" w15:restartNumberingAfterBreak="0">
    <w:nsid w:val="50396CF4"/>
    <w:multiLevelType w:val="hybridMultilevel"/>
    <w:tmpl w:val="31D072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53D0087D"/>
    <w:multiLevelType w:val="hybridMultilevel"/>
    <w:tmpl w:val="B7D05E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4476542"/>
    <w:multiLevelType w:val="hybridMultilevel"/>
    <w:tmpl w:val="E75C6174"/>
    <w:lvl w:ilvl="0" w:tplc="8FF67850">
      <w:start w:val="8571"/>
      <w:numFmt w:val="bullet"/>
      <w:lvlText w:val="-"/>
      <w:lvlJc w:val="left"/>
      <w:pPr>
        <w:tabs>
          <w:tab w:val="num" w:pos="720"/>
        </w:tabs>
        <w:ind w:left="720" w:hanging="360"/>
      </w:pPr>
      <w:rPr>
        <w:rFonts w:ascii="Arial" w:eastAsia="SimSu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8A5BDA"/>
    <w:multiLevelType w:val="hybridMultilevel"/>
    <w:tmpl w:val="101698D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1" w15:restartNumberingAfterBreak="0">
    <w:nsid w:val="57164034"/>
    <w:multiLevelType w:val="hybridMultilevel"/>
    <w:tmpl w:val="B8984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7DE39A9"/>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73" w15:restartNumberingAfterBreak="0">
    <w:nsid w:val="5D961F3B"/>
    <w:multiLevelType w:val="hybridMultilevel"/>
    <w:tmpl w:val="860ACEDA"/>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E76267B"/>
    <w:multiLevelType w:val="hybridMultilevel"/>
    <w:tmpl w:val="06AC3762"/>
    <w:lvl w:ilvl="0" w:tplc="04100005">
      <w:start w:val="1"/>
      <w:numFmt w:val="bullet"/>
      <w:lvlText w:val=""/>
      <w:lvlJc w:val="left"/>
      <w:pPr>
        <w:ind w:left="2277" w:hanging="360"/>
      </w:pPr>
      <w:rPr>
        <w:rFonts w:ascii="Wingdings" w:hAnsi="Wingdings" w:hint="default"/>
      </w:rPr>
    </w:lvl>
    <w:lvl w:ilvl="1" w:tplc="04100003" w:tentative="1">
      <w:start w:val="1"/>
      <w:numFmt w:val="bullet"/>
      <w:lvlText w:val="o"/>
      <w:lvlJc w:val="left"/>
      <w:pPr>
        <w:ind w:left="2997" w:hanging="360"/>
      </w:pPr>
      <w:rPr>
        <w:rFonts w:ascii="Courier New" w:hAnsi="Courier New" w:cs="Courier New" w:hint="default"/>
      </w:rPr>
    </w:lvl>
    <w:lvl w:ilvl="2" w:tplc="04100005" w:tentative="1">
      <w:start w:val="1"/>
      <w:numFmt w:val="bullet"/>
      <w:lvlText w:val=""/>
      <w:lvlJc w:val="left"/>
      <w:pPr>
        <w:ind w:left="3717" w:hanging="360"/>
      </w:pPr>
      <w:rPr>
        <w:rFonts w:ascii="Wingdings" w:hAnsi="Wingdings" w:hint="default"/>
      </w:rPr>
    </w:lvl>
    <w:lvl w:ilvl="3" w:tplc="04100001" w:tentative="1">
      <w:start w:val="1"/>
      <w:numFmt w:val="bullet"/>
      <w:lvlText w:val=""/>
      <w:lvlJc w:val="left"/>
      <w:pPr>
        <w:ind w:left="4437" w:hanging="360"/>
      </w:pPr>
      <w:rPr>
        <w:rFonts w:ascii="Symbol" w:hAnsi="Symbol" w:hint="default"/>
      </w:rPr>
    </w:lvl>
    <w:lvl w:ilvl="4" w:tplc="04100003" w:tentative="1">
      <w:start w:val="1"/>
      <w:numFmt w:val="bullet"/>
      <w:lvlText w:val="o"/>
      <w:lvlJc w:val="left"/>
      <w:pPr>
        <w:ind w:left="5157" w:hanging="360"/>
      </w:pPr>
      <w:rPr>
        <w:rFonts w:ascii="Courier New" w:hAnsi="Courier New" w:cs="Courier New" w:hint="default"/>
      </w:rPr>
    </w:lvl>
    <w:lvl w:ilvl="5" w:tplc="04100005" w:tentative="1">
      <w:start w:val="1"/>
      <w:numFmt w:val="bullet"/>
      <w:lvlText w:val=""/>
      <w:lvlJc w:val="left"/>
      <w:pPr>
        <w:ind w:left="5877" w:hanging="360"/>
      </w:pPr>
      <w:rPr>
        <w:rFonts w:ascii="Wingdings" w:hAnsi="Wingdings" w:hint="default"/>
      </w:rPr>
    </w:lvl>
    <w:lvl w:ilvl="6" w:tplc="04100001" w:tentative="1">
      <w:start w:val="1"/>
      <w:numFmt w:val="bullet"/>
      <w:lvlText w:val=""/>
      <w:lvlJc w:val="left"/>
      <w:pPr>
        <w:ind w:left="6597" w:hanging="360"/>
      </w:pPr>
      <w:rPr>
        <w:rFonts w:ascii="Symbol" w:hAnsi="Symbol" w:hint="default"/>
      </w:rPr>
    </w:lvl>
    <w:lvl w:ilvl="7" w:tplc="04100003" w:tentative="1">
      <w:start w:val="1"/>
      <w:numFmt w:val="bullet"/>
      <w:lvlText w:val="o"/>
      <w:lvlJc w:val="left"/>
      <w:pPr>
        <w:ind w:left="7317" w:hanging="360"/>
      </w:pPr>
      <w:rPr>
        <w:rFonts w:ascii="Courier New" w:hAnsi="Courier New" w:cs="Courier New" w:hint="default"/>
      </w:rPr>
    </w:lvl>
    <w:lvl w:ilvl="8" w:tplc="04100005" w:tentative="1">
      <w:start w:val="1"/>
      <w:numFmt w:val="bullet"/>
      <w:lvlText w:val=""/>
      <w:lvlJc w:val="left"/>
      <w:pPr>
        <w:ind w:left="8037" w:hanging="360"/>
      </w:pPr>
      <w:rPr>
        <w:rFonts w:ascii="Wingdings" w:hAnsi="Wingdings" w:hint="default"/>
      </w:rPr>
    </w:lvl>
  </w:abstractNum>
  <w:abstractNum w:abstractNumId="75" w15:restartNumberingAfterBreak="0">
    <w:nsid w:val="5FE92678"/>
    <w:multiLevelType w:val="hybridMultilevel"/>
    <w:tmpl w:val="9C283F58"/>
    <w:lvl w:ilvl="0" w:tplc="A8D44B0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10E32A3"/>
    <w:multiLevelType w:val="hybridMultilevel"/>
    <w:tmpl w:val="F4C4961A"/>
    <w:lvl w:ilvl="0" w:tplc="5E8A5E4C">
      <w:start w:val="17"/>
      <w:numFmt w:val="decimal"/>
      <w:lvlText w:val="%1."/>
      <w:lvlJc w:val="left"/>
      <w:pPr>
        <w:ind w:left="36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77" w15:restartNumberingAfterBreak="0">
    <w:nsid w:val="636A25E9"/>
    <w:multiLevelType w:val="hybridMultilevel"/>
    <w:tmpl w:val="4268EA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64997D51"/>
    <w:multiLevelType w:val="hybridMultilevel"/>
    <w:tmpl w:val="A10A7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63C49BF"/>
    <w:multiLevelType w:val="hybridMultilevel"/>
    <w:tmpl w:val="D8D4F362"/>
    <w:lvl w:ilvl="0" w:tplc="F752AC3A">
      <w:start w:val="1"/>
      <w:numFmt w:val="bullet"/>
      <w:lvlText w:val="-"/>
      <w:lvlJc w:val="left"/>
      <w:pPr>
        <w:ind w:left="720" w:hanging="360"/>
      </w:pPr>
      <w:rPr>
        <w:rFont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6970D29"/>
    <w:multiLevelType w:val="hybridMultilevel"/>
    <w:tmpl w:val="7400810E"/>
    <w:lvl w:ilvl="0" w:tplc="A8D44B0A">
      <w:start w:val="1"/>
      <w:numFmt w:val="bullet"/>
      <w:lvlText w:val="-"/>
      <w:lvlJc w:val="left"/>
      <w:pPr>
        <w:ind w:left="677" w:hanging="360"/>
      </w:pPr>
      <w:rPr>
        <w:rFonts w:ascii="Times New Roman"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81" w15:restartNumberingAfterBreak="0">
    <w:nsid w:val="698152AB"/>
    <w:multiLevelType w:val="hybridMultilevel"/>
    <w:tmpl w:val="F15E3EE8"/>
    <w:lvl w:ilvl="0" w:tplc="04090001">
      <w:start w:val="1"/>
      <w:numFmt w:val="bullet"/>
      <w:lvlText w:val=""/>
      <w:lvlJc w:val="left"/>
      <w:pPr>
        <w:ind w:left="79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ABF662F"/>
    <w:multiLevelType w:val="hybridMultilevel"/>
    <w:tmpl w:val="59ACADFA"/>
    <w:lvl w:ilvl="0" w:tplc="04090001">
      <w:start w:val="1"/>
      <w:numFmt w:val="bullet"/>
      <w:lvlText w:val=""/>
      <w:lvlJc w:val="left"/>
      <w:pPr>
        <w:ind w:left="502" w:hanging="360"/>
      </w:pPr>
      <w:rPr>
        <w:rFonts w:ascii="Symbol" w:hAnsi="Symbol" w:hint="default"/>
      </w:rPr>
    </w:lvl>
    <w:lvl w:ilvl="1" w:tplc="0809000B">
      <w:start w:val="1"/>
      <w:numFmt w:val="bullet"/>
      <w:lvlText w:val=""/>
      <w:lvlJc w:val="left"/>
      <w:pPr>
        <w:tabs>
          <w:tab w:val="num" w:pos="1150"/>
        </w:tabs>
        <w:ind w:left="1150" w:hanging="360"/>
      </w:pPr>
      <w:rPr>
        <w:rFonts w:ascii="Wingdings" w:hAnsi="Wingdings" w:hint="default"/>
      </w:rPr>
    </w:lvl>
    <w:lvl w:ilvl="2" w:tplc="04090001">
      <w:start w:val="1"/>
      <w:numFmt w:val="bullet"/>
      <w:lvlText w:val=""/>
      <w:lvlJc w:val="left"/>
      <w:pPr>
        <w:ind w:left="1870" w:hanging="360"/>
      </w:pPr>
      <w:rPr>
        <w:rFonts w:ascii="Symbol" w:hAnsi="Symbol" w:hint="default"/>
      </w:rPr>
    </w:lvl>
    <w:lvl w:ilvl="3" w:tplc="08090001">
      <w:start w:val="1"/>
      <w:numFmt w:val="bullet"/>
      <w:lvlText w:val=""/>
      <w:lvlJc w:val="left"/>
      <w:pPr>
        <w:tabs>
          <w:tab w:val="num" w:pos="2590"/>
        </w:tabs>
        <w:ind w:left="2590" w:hanging="360"/>
      </w:pPr>
      <w:rPr>
        <w:rFonts w:ascii="Symbol" w:hAnsi="Symbol" w:hint="default"/>
      </w:rPr>
    </w:lvl>
    <w:lvl w:ilvl="4" w:tplc="08090003" w:tentative="1">
      <w:start w:val="1"/>
      <w:numFmt w:val="bullet"/>
      <w:lvlText w:val="o"/>
      <w:lvlJc w:val="left"/>
      <w:pPr>
        <w:tabs>
          <w:tab w:val="num" w:pos="3310"/>
        </w:tabs>
        <w:ind w:left="3310" w:hanging="360"/>
      </w:pPr>
      <w:rPr>
        <w:rFonts w:ascii="Courier New" w:hAnsi="Courier New" w:cs="Courier New" w:hint="default"/>
      </w:rPr>
    </w:lvl>
    <w:lvl w:ilvl="5" w:tplc="08090005" w:tentative="1">
      <w:start w:val="1"/>
      <w:numFmt w:val="bullet"/>
      <w:lvlText w:val=""/>
      <w:lvlJc w:val="left"/>
      <w:pPr>
        <w:tabs>
          <w:tab w:val="num" w:pos="4030"/>
        </w:tabs>
        <w:ind w:left="4030" w:hanging="360"/>
      </w:pPr>
      <w:rPr>
        <w:rFonts w:ascii="Wingdings" w:hAnsi="Wingdings" w:hint="default"/>
      </w:rPr>
    </w:lvl>
    <w:lvl w:ilvl="6" w:tplc="08090001" w:tentative="1">
      <w:start w:val="1"/>
      <w:numFmt w:val="bullet"/>
      <w:lvlText w:val=""/>
      <w:lvlJc w:val="left"/>
      <w:pPr>
        <w:tabs>
          <w:tab w:val="num" w:pos="4750"/>
        </w:tabs>
        <w:ind w:left="4750" w:hanging="360"/>
      </w:pPr>
      <w:rPr>
        <w:rFonts w:ascii="Symbol" w:hAnsi="Symbol" w:hint="default"/>
      </w:rPr>
    </w:lvl>
    <w:lvl w:ilvl="7" w:tplc="08090003" w:tentative="1">
      <w:start w:val="1"/>
      <w:numFmt w:val="bullet"/>
      <w:lvlText w:val="o"/>
      <w:lvlJc w:val="left"/>
      <w:pPr>
        <w:tabs>
          <w:tab w:val="num" w:pos="5470"/>
        </w:tabs>
        <w:ind w:left="5470" w:hanging="360"/>
      </w:pPr>
      <w:rPr>
        <w:rFonts w:ascii="Courier New" w:hAnsi="Courier New" w:cs="Courier New" w:hint="default"/>
      </w:rPr>
    </w:lvl>
    <w:lvl w:ilvl="8" w:tplc="08090005" w:tentative="1">
      <w:start w:val="1"/>
      <w:numFmt w:val="bullet"/>
      <w:lvlText w:val=""/>
      <w:lvlJc w:val="left"/>
      <w:pPr>
        <w:tabs>
          <w:tab w:val="num" w:pos="6190"/>
        </w:tabs>
        <w:ind w:left="6190" w:hanging="360"/>
      </w:pPr>
      <w:rPr>
        <w:rFonts w:ascii="Wingdings" w:hAnsi="Wingdings" w:hint="default"/>
      </w:rPr>
    </w:lvl>
  </w:abstractNum>
  <w:abstractNum w:abstractNumId="83" w15:restartNumberingAfterBreak="0">
    <w:nsid w:val="6CDF69F5"/>
    <w:multiLevelType w:val="hybridMultilevel"/>
    <w:tmpl w:val="737CBA3C"/>
    <w:lvl w:ilvl="0" w:tplc="3A6EED0E">
      <w:numFmt w:val="bullet"/>
      <w:lvlText w:val=""/>
      <w:lvlJc w:val="left"/>
      <w:pPr>
        <w:ind w:left="1141" w:hanging="567"/>
      </w:pPr>
      <w:rPr>
        <w:rFonts w:ascii="Symbol" w:eastAsia="Symbol" w:hAnsi="Symbol" w:cs="Symbol" w:hint="default"/>
        <w:w w:val="99"/>
        <w:sz w:val="22"/>
        <w:szCs w:val="22"/>
        <w:lang w:val="it-IT" w:eastAsia="en-US" w:bidi="ar-SA"/>
      </w:rPr>
    </w:lvl>
    <w:lvl w:ilvl="1" w:tplc="DAD6CF18">
      <w:numFmt w:val="bullet"/>
      <w:lvlText w:val=""/>
      <w:lvlJc w:val="left"/>
      <w:pPr>
        <w:ind w:left="1293" w:hanging="359"/>
      </w:pPr>
      <w:rPr>
        <w:rFonts w:ascii="Symbol" w:eastAsia="Symbol" w:hAnsi="Symbol" w:cs="Symbol" w:hint="default"/>
        <w:w w:val="99"/>
        <w:sz w:val="22"/>
        <w:szCs w:val="22"/>
        <w:lang w:val="it-IT" w:eastAsia="en-US" w:bidi="ar-SA"/>
      </w:rPr>
    </w:lvl>
    <w:lvl w:ilvl="2" w:tplc="5EF65C86">
      <w:numFmt w:val="bullet"/>
      <w:lvlText w:val="•"/>
      <w:lvlJc w:val="left"/>
      <w:pPr>
        <w:ind w:left="2416" w:hanging="359"/>
      </w:pPr>
      <w:rPr>
        <w:rFonts w:hint="default"/>
        <w:lang w:val="it-IT" w:eastAsia="en-US" w:bidi="ar-SA"/>
      </w:rPr>
    </w:lvl>
    <w:lvl w:ilvl="3" w:tplc="041E4C12">
      <w:numFmt w:val="bullet"/>
      <w:lvlText w:val="•"/>
      <w:lvlJc w:val="left"/>
      <w:pPr>
        <w:ind w:left="3532" w:hanging="359"/>
      </w:pPr>
      <w:rPr>
        <w:rFonts w:hint="default"/>
        <w:lang w:val="it-IT" w:eastAsia="en-US" w:bidi="ar-SA"/>
      </w:rPr>
    </w:lvl>
    <w:lvl w:ilvl="4" w:tplc="A6E04D12">
      <w:numFmt w:val="bullet"/>
      <w:lvlText w:val="•"/>
      <w:lvlJc w:val="left"/>
      <w:pPr>
        <w:ind w:left="4649" w:hanging="359"/>
      </w:pPr>
      <w:rPr>
        <w:rFonts w:hint="default"/>
        <w:lang w:val="it-IT" w:eastAsia="en-US" w:bidi="ar-SA"/>
      </w:rPr>
    </w:lvl>
    <w:lvl w:ilvl="5" w:tplc="392486C8">
      <w:numFmt w:val="bullet"/>
      <w:lvlText w:val="•"/>
      <w:lvlJc w:val="left"/>
      <w:pPr>
        <w:ind w:left="5765" w:hanging="359"/>
      </w:pPr>
      <w:rPr>
        <w:rFonts w:hint="default"/>
        <w:lang w:val="it-IT" w:eastAsia="en-US" w:bidi="ar-SA"/>
      </w:rPr>
    </w:lvl>
    <w:lvl w:ilvl="6" w:tplc="3210FC92">
      <w:numFmt w:val="bullet"/>
      <w:lvlText w:val="•"/>
      <w:lvlJc w:val="left"/>
      <w:pPr>
        <w:ind w:left="6882" w:hanging="359"/>
      </w:pPr>
      <w:rPr>
        <w:rFonts w:hint="default"/>
        <w:lang w:val="it-IT" w:eastAsia="en-US" w:bidi="ar-SA"/>
      </w:rPr>
    </w:lvl>
    <w:lvl w:ilvl="7" w:tplc="323EFD82">
      <w:numFmt w:val="bullet"/>
      <w:lvlText w:val="•"/>
      <w:lvlJc w:val="left"/>
      <w:pPr>
        <w:ind w:left="7998" w:hanging="359"/>
      </w:pPr>
      <w:rPr>
        <w:rFonts w:hint="default"/>
        <w:lang w:val="it-IT" w:eastAsia="en-US" w:bidi="ar-SA"/>
      </w:rPr>
    </w:lvl>
    <w:lvl w:ilvl="8" w:tplc="EC307E9A">
      <w:numFmt w:val="bullet"/>
      <w:lvlText w:val="•"/>
      <w:lvlJc w:val="left"/>
      <w:pPr>
        <w:ind w:left="9114" w:hanging="359"/>
      </w:pPr>
      <w:rPr>
        <w:rFonts w:hint="default"/>
        <w:lang w:val="it-IT" w:eastAsia="en-US" w:bidi="ar-SA"/>
      </w:rPr>
    </w:lvl>
  </w:abstractNum>
  <w:abstractNum w:abstractNumId="84" w15:restartNumberingAfterBreak="0">
    <w:nsid w:val="6EEA4524"/>
    <w:multiLevelType w:val="hybridMultilevel"/>
    <w:tmpl w:val="90384876"/>
    <w:lvl w:ilvl="0" w:tplc="08A615AC">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0E3F3E"/>
    <w:multiLevelType w:val="hybridMultilevel"/>
    <w:tmpl w:val="E7A4107C"/>
    <w:lvl w:ilvl="0" w:tplc="08A615A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1824DE1"/>
    <w:multiLevelType w:val="hybridMultilevel"/>
    <w:tmpl w:val="0BF4E59E"/>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8" w15:restartNumberingAfterBreak="0">
    <w:nsid w:val="72130CA8"/>
    <w:multiLevelType w:val="hybridMultilevel"/>
    <w:tmpl w:val="D304B846"/>
    <w:lvl w:ilvl="0" w:tplc="A8D44B0A">
      <w:start w:val="1"/>
      <w:numFmt w:val="bullet"/>
      <w:lvlText w:val="-"/>
      <w:lvlJc w:val="left"/>
      <w:pPr>
        <w:ind w:left="1287" w:hanging="360"/>
      </w:pPr>
      <w:rPr>
        <w:rFonts w:ascii="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9" w15:restartNumberingAfterBreak="0">
    <w:nsid w:val="738F02A0"/>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90" w15:restartNumberingAfterBreak="0">
    <w:nsid w:val="756C022A"/>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91" w15:restartNumberingAfterBreak="0">
    <w:nsid w:val="78731A45"/>
    <w:multiLevelType w:val="hybridMultilevel"/>
    <w:tmpl w:val="1246794A"/>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2" w15:restartNumberingAfterBreak="0">
    <w:nsid w:val="79602ABE"/>
    <w:multiLevelType w:val="hybridMultilevel"/>
    <w:tmpl w:val="E6889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C1B7680"/>
    <w:multiLevelType w:val="hybridMultilevel"/>
    <w:tmpl w:val="C89222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7E054F9F"/>
    <w:multiLevelType w:val="hybridMultilevel"/>
    <w:tmpl w:val="F4C4961A"/>
    <w:lvl w:ilvl="0" w:tplc="5E8A5E4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95" w15:restartNumberingAfterBreak="0">
    <w:nsid w:val="7EA3001A"/>
    <w:multiLevelType w:val="hybridMultilevel"/>
    <w:tmpl w:val="458A0B50"/>
    <w:lvl w:ilvl="0" w:tplc="08A615AC">
      <w:numFmt w:val="bullet"/>
      <w:lvlText w:val="-"/>
      <w:lvlJc w:val="left"/>
      <w:pPr>
        <w:tabs>
          <w:tab w:val="num" w:pos="720"/>
        </w:tabs>
        <w:ind w:left="720" w:hanging="360"/>
      </w:pPr>
      <w:rPr>
        <w:rFonts w:ascii="Arial" w:eastAsia="Times New Roman" w:hAnsi="Arial" w:hint="default"/>
      </w:rPr>
    </w:lvl>
    <w:lvl w:ilvl="1" w:tplc="0410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0284164">
    <w:abstractNumId w:val="27"/>
  </w:num>
  <w:num w:numId="2" w16cid:durableId="1244333579">
    <w:abstractNumId w:val="57"/>
  </w:num>
  <w:num w:numId="3" w16cid:durableId="1617909934">
    <w:abstractNumId w:val="85"/>
  </w:num>
  <w:num w:numId="4" w16cid:durableId="323434840">
    <w:abstractNumId w:val="84"/>
  </w:num>
  <w:num w:numId="5" w16cid:durableId="1081025172">
    <w:abstractNumId w:val="28"/>
  </w:num>
  <w:num w:numId="6" w16cid:durableId="77557056">
    <w:abstractNumId w:val="9"/>
  </w:num>
  <w:num w:numId="7" w16cid:durableId="1704939276">
    <w:abstractNumId w:val="48"/>
  </w:num>
  <w:num w:numId="8" w16cid:durableId="1786924297">
    <w:abstractNumId w:val="62"/>
  </w:num>
  <w:num w:numId="9" w16cid:durableId="1190147331">
    <w:abstractNumId w:val="19"/>
  </w:num>
  <w:num w:numId="10" w16cid:durableId="1013337492">
    <w:abstractNumId w:val="52"/>
  </w:num>
  <w:num w:numId="11" w16cid:durableId="117379151">
    <w:abstractNumId w:val="69"/>
  </w:num>
  <w:num w:numId="12" w16cid:durableId="794953408">
    <w:abstractNumId w:val="13"/>
  </w:num>
  <w:num w:numId="13" w16cid:durableId="1374304246">
    <w:abstractNumId w:val="61"/>
  </w:num>
  <w:num w:numId="14" w16cid:durableId="357125994">
    <w:abstractNumId w:val="86"/>
  </w:num>
  <w:num w:numId="15" w16cid:durableId="757287879">
    <w:abstractNumId w:val="82"/>
  </w:num>
  <w:num w:numId="16" w16cid:durableId="73671268">
    <w:abstractNumId w:val="2"/>
  </w:num>
  <w:num w:numId="17" w16cid:durableId="1375883535">
    <w:abstractNumId w:val="14"/>
  </w:num>
  <w:num w:numId="18" w16cid:durableId="195119719">
    <w:abstractNumId w:val="64"/>
  </w:num>
  <w:num w:numId="19" w16cid:durableId="1477604817">
    <w:abstractNumId w:val="92"/>
  </w:num>
  <w:num w:numId="20" w16cid:durableId="1706638028">
    <w:abstractNumId w:val="81"/>
  </w:num>
  <w:num w:numId="21" w16cid:durableId="1116366307">
    <w:abstractNumId w:val="47"/>
  </w:num>
  <w:num w:numId="22" w16cid:durableId="385496936">
    <w:abstractNumId w:val="80"/>
  </w:num>
  <w:num w:numId="23" w16cid:durableId="718090849">
    <w:abstractNumId w:val="90"/>
  </w:num>
  <w:num w:numId="24" w16cid:durableId="347027961">
    <w:abstractNumId w:val="36"/>
  </w:num>
  <w:num w:numId="25" w16cid:durableId="283394040">
    <w:abstractNumId w:val="1"/>
  </w:num>
  <w:num w:numId="26" w16cid:durableId="1390033744">
    <w:abstractNumId w:val="60"/>
  </w:num>
  <w:num w:numId="27" w16cid:durableId="1909538624">
    <w:abstractNumId w:val="63"/>
  </w:num>
  <w:num w:numId="28" w16cid:durableId="1763723686">
    <w:abstractNumId w:val="49"/>
  </w:num>
  <w:num w:numId="29" w16cid:durableId="326248844">
    <w:abstractNumId w:val="6"/>
  </w:num>
  <w:num w:numId="30" w16cid:durableId="752702536">
    <w:abstractNumId w:val="8"/>
  </w:num>
  <w:num w:numId="31" w16cid:durableId="266349086">
    <w:abstractNumId w:val="94"/>
  </w:num>
  <w:num w:numId="32" w16cid:durableId="1479347564">
    <w:abstractNumId w:val="5"/>
  </w:num>
  <w:num w:numId="33" w16cid:durableId="508100849">
    <w:abstractNumId w:val="72"/>
  </w:num>
  <w:num w:numId="34" w16cid:durableId="1801344231">
    <w:abstractNumId w:val="55"/>
  </w:num>
  <w:num w:numId="35" w16cid:durableId="2017415701">
    <w:abstractNumId w:val="43"/>
  </w:num>
  <w:num w:numId="36" w16cid:durableId="1831292232">
    <w:abstractNumId w:val="29"/>
  </w:num>
  <w:num w:numId="37" w16cid:durableId="1783108943">
    <w:abstractNumId w:val="30"/>
  </w:num>
  <w:num w:numId="38" w16cid:durableId="618804162">
    <w:abstractNumId w:val="89"/>
  </w:num>
  <w:num w:numId="39" w16cid:durableId="1029914690">
    <w:abstractNumId w:val="66"/>
  </w:num>
  <w:num w:numId="40" w16cid:durableId="323512982">
    <w:abstractNumId w:val="51"/>
  </w:num>
  <w:num w:numId="41" w16cid:durableId="1984774392">
    <w:abstractNumId w:val="88"/>
  </w:num>
  <w:num w:numId="42" w16cid:durableId="1802267397">
    <w:abstractNumId w:val="75"/>
  </w:num>
  <w:num w:numId="43" w16cid:durableId="1985160380">
    <w:abstractNumId w:val="18"/>
  </w:num>
  <w:num w:numId="44" w16cid:durableId="2037803291">
    <w:abstractNumId w:val="25"/>
  </w:num>
  <w:num w:numId="45" w16cid:durableId="214513372">
    <w:abstractNumId w:val="54"/>
  </w:num>
  <w:num w:numId="46" w16cid:durableId="264121056">
    <w:abstractNumId w:val="21"/>
  </w:num>
  <w:num w:numId="47" w16cid:durableId="1834029224">
    <w:abstractNumId w:val="15"/>
  </w:num>
  <w:num w:numId="48" w16cid:durableId="1455631955">
    <w:abstractNumId w:val="0"/>
  </w:num>
  <w:num w:numId="49" w16cid:durableId="1770350903">
    <w:abstractNumId w:val="17"/>
  </w:num>
  <w:num w:numId="50" w16cid:durableId="2122920431">
    <w:abstractNumId w:val="34"/>
  </w:num>
  <w:num w:numId="51" w16cid:durableId="605506360">
    <w:abstractNumId w:val="50"/>
  </w:num>
  <w:num w:numId="52" w16cid:durableId="95752936">
    <w:abstractNumId w:val="4"/>
  </w:num>
  <w:num w:numId="53" w16cid:durableId="988290434">
    <w:abstractNumId w:val="10"/>
  </w:num>
  <w:num w:numId="54" w16cid:durableId="571307460">
    <w:abstractNumId w:val="23"/>
  </w:num>
  <w:num w:numId="55" w16cid:durableId="423646480">
    <w:abstractNumId w:val="24"/>
  </w:num>
  <w:num w:numId="56" w16cid:durableId="2002125521">
    <w:abstractNumId w:val="11"/>
  </w:num>
  <w:num w:numId="57" w16cid:durableId="1184175007">
    <w:abstractNumId w:val="7"/>
  </w:num>
  <w:num w:numId="58" w16cid:durableId="305397773">
    <w:abstractNumId w:val="44"/>
  </w:num>
  <w:num w:numId="59" w16cid:durableId="62683273">
    <w:abstractNumId w:val="32"/>
  </w:num>
  <w:num w:numId="60" w16cid:durableId="1608460116">
    <w:abstractNumId w:val="12"/>
  </w:num>
  <w:num w:numId="61" w16cid:durableId="1127891155">
    <w:abstractNumId w:val="42"/>
  </w:num>
  <w:num w:numId="62" w16cid:durableId="1975942668">
    <w:abstractNumId w:val="46"/>
  </w:num>
  <w:num w:numId="63" w16cid:durableId="2122526350">
    <w:abstractNumId w:val="20"/>
  </w:num>
  <w:num w:numId="64" w16cid:durableId="1732927315">
    <w:abstractNumId w:val="53"/>
  </w:num>
  <w:num w:numId="65" w16cid:durableId="221018564">
    <w:abstractNumId w:val="87"/>
  </w:num>
  <w:num w:numId="66" w16cid:durableId="579170593">
    <w:abstractNumId w:val="95"/>
  </w:num>
  <w:num w:numId="67" w16cid:durableId="1174610885">
    <w:abstractNumId w:val="91"/>
  </w:num>
  <w:num w:numId="68" w16cid:durableId="32123419">
    <w:abstractNumId w:val="39"/>
  </w:num>
  <w:num w:numId="69" w16cid:durableId="41103721">
    <w:abstractNumId w:val="40"/>
  </w:num>
  <w:num w:numId="70" w16cid:durableId="1027947795">
    <w:abstractNumId w:val="59"/>
  </w:num>
  <w:num w:numId="71" w16cid:durableId="1253465207">
    <w:abstractNumId w:val="56"/>
  </w:num>
  <w:num w:numId="72" w16cid:durableId="1445464017">
    <w:abstractNumId w:val="74"/>
  </w:num>
  <w:num w:numId="73" w16cid:durableId="122424661">
    <w:abstractNumId w:val="37"/>
  </w:num>
  <w:num w:numId="74" w16cid:durableId="1078864098">
    <w:abstractNumId w:val="76"/>
  </w:num>
  <w:num w:numId="75" w16cid:durableId="635109901">
    <w:abstractNumId w:val="79"/>
  </w:num>
  <w:num w:numId="76" w16cid:durableId="2061591560">
    <w:abstractNumId w:val="35"/>
  </w:num>
  <w:num w:numId="77" w16cid:durableId="43453813">
    <w:abstractNumId w:val="71"/>
  </w:num>
  <w:num w:numId="78" w16cid:durableId="622200276">
    <w:abstractNumId w:val="3"/>
  </w:num>
  <w:num w:numId="79" w16cid:durableId="1128940402">
    <w:abstractNumId w:val="78"/>
  </w:num>
  <w:num w:numId="80" w16cid:durableId="1732457205">
    <w:abstractNumId w:val="70"/>
  </w:num>
  <w:num w:numId="81" w16cid:durableId="798187031">
    <w:abstractNumId w:val="22"/>
  </w:num>
  <w:num w:numId="82" w16cid:durableId="1596597941">
    <w:abstractNumId w:val="31"/>
  </w:num>
  <w:num w:numId="83" w16cid:durableId="1102914170">
    <w:abstractNumId w:val="67"/>
  </w:num>
  <w:num w:numId="84" w16cid:durableId="378095051">
    <w:abstractNumId w:val="73"/>
  </w:num>
  <w:num w:numId="85" w16cid:durableId="2017028243">
    <w:abstractNumId w:val="16"/>
  </w:num>
  <w:num w:numId="86" w16cid:durableId="896090880">
    <w:abstractNumId w:val="68"/>
  </w:num>
  <w:num w:numId="87" w16cid:durableId="1727413028">
    <w:abstractNumId w:val="58"/>
  </w:num>
  <w:num w:numId="88" w16cid:durableId="571433251">
    <w:abstractNumId w:val="77"/>
  </w:num>
  <w:num w:numId="89" w16cid:durableId="568346696">
    <w:abstractNumId w:val="38"/>
  </w:num>
  <w:num w:numId="90" w16cid:durableId="2121485557">
    <w:abstractNumId w:val="93"/>
  </w:num>
  <w:num w:numId="91" w16cid:durableId="1651979757">
    <w:abstractNumId w:val="45"/>
  </w:num>
  <w:num w:numId="92" w16cid:durableId="91752461">
    <w:abstractNumId w:val="26"/>
  </w:num>
  <w:num w:numId="93" w16cid:durableId="125053744">
    <w:abstractNumId w:val="65"/>
  </w:num>
  <w:num w:numId="94" w16cid:durableId="1690377042">
    <w:abstractNumId w:val="41"/>
  </w:num>
  <w:num w:numId="95" w16cid:durableId="487478766">
    <w:abstractNumId w:val="33"/>
  </w:num>
  <w:num w:numId="96" w16cid:durableId="673142722">
    <w:abstractNumId w:val="83"/>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o Tajana">
    <w15:presenceInfo w15:providerId="AD" w15:userId="S::Guido_Tajana@accord-healthcare.com::a4142a5a-53c6-4a38-81bf-23fdc3f07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64"/>
    <w:rsid w:val="0000253B"/>
    <w:rsid w:val="00004544"/>
    <w:rsid w:val="00006273"/>
    <w:rsid w:val="00011D42"/>
    <w:rsid w:val="00013AF9"/>
    <w:rsid w:val="00014D1E"/>
    <w:rsid w:val="00026482"/>
    <w:rsid w:val="000264D5"/>
    <w:rsid w:val="000271F2"/>
    <w:rsid w:val="00034127"/>
    <w:rsid w:val="00034C93"/>
    <w:rsid w:val="000447A1"/>
    <w:rsid w:val="00050D11"/>
    <w:rsid w:val="00050DDE"/>
    <w:rsid w:val="000521D4"/>
    <w:rsid w:val="000532F5"/>
    <w:rsid w:val="00053826"/>
    <w:rsid w:val="00053E4E"/>
    <w:rsid w:val="000543FC"/>
    <w:rsid w:val="000568A9"/>
    <w:rsid w:val="000662E8"/>
    <w:rsid w:val="000703F8"/>
    <w:rsid w:val="00074BA0"/>
    <w:rsid w:val="000803E6"/>
    <w:rsid w:val="00083575"/>
    <w:rsid w:val="000844F8"/>
    <w:rsid w:val="00086FC0"/>
    <w:rsid w:val="000871EE"/>
    <w:rsid w:val="00090A8C"/>
    <w:rsid w:val="00090AB0"/>
    <w:rsid w:val="000944C7"/>
    <w:rsid w:val="00094C73"/>
    <w:rsid w:val="00094EB3"/>
    <w:rsid w:val="000952DA"/>
    <w:rsid w:val="0009754F"/>
    <w:rsid w:val="00097A48"/>
    <w:rsid w:val="000A1C24"/>
    <w:rsid w:val="000A33DE"/>
    <w:rsid w:val="000A3561"/>
    <w:rsid w:val="000A39D9"/>
    <w:rsid w:val="000A4092"/>
    <w:rsid w:val="000A4DC3"/>
    <w:rsid w:val="000B03FE"/>
    <w:rsid w:val="000B12B7"/>
    <w:rsid w:val="000B2F74"/>
    <w:rsid w:val="000B4043"/>
    <w:rsid w:val="000B5732"/>
    <w:rsid w:val="000C294B"/>
    <w:rsid w:val="000C2ACB"/>
    <w:rsid w:val="000C7237"/>
    <w:rsid w:val="000C75D3"/>
    <w:rsid w:val="000D3F74"/>
    <w:rsid w:val="000D464E"/>
    <w:rsid w:val="000D6717"/>
    <w:rsid w:val="000E214D"/>
    <w:rsid w:val="000E31F5"/>
    <w:rsid w:val="000E4092"/>
    <w:rsid w:val="000E7E74"/>
    <w:rsid w:val="000F185A"/>
    <w:rsid w:val="000F5A98"/>
    <w:rsid w:val="000F6616"/>
    <w:rsid w:val="000F7B25"/>
    <w:rsid w:val="001001CC"/>
    <w:rsid w:val="00100301"/>
    <w:rsid w:val="00100B58"/>
    <w:rsid w:val="0010139C"/>
    <w:rsid w:val="001028F8"/>
    <w:rsid w:val="00105D61"/>
    <w:rsid w:val="001070C2"/>
    <w:rsid w:val="001214CC"/>
    <w:rsid w:val="001256D6"/>
    <w:rsid w:val="00127B56"/>
    <w:rsid w:val="001300BB"/>
    <w:rsid w:val="001301FE"/>
    <w:rsid w:val="001368A6"/>
    <w:rsid w:val="00137888"/>
    <w:rsid w:val="001408D6"/>
    <w:rsid w:val="001438FA"/>
    <w:rsid w:val="00146C76"/>
    <w:rsid w:val="00147CA4"/>
    <w:rsid w:val="00150FD9"/>
    <w:rsid w:val="00155C41"/>
    <w:rsid w:val="00166E50"/>
    <w:rsid w:val="001762DC"/>
    <w:rsid w:val="0018136C"/>
    <w:rsid w:val="00182892"/>
    <w:rsid w:val="00183DFE"/>
    <w:rsid w:val="0018763C"/>
    <w:rsid w:val="001A4AA0"/>
    <w:rsid w:val="001B3720"/>
    <w:rsid w:val="001B4AF7"/>
    <w:rsid w:val="001B5815"/>
    <w:rsid w:val="001B755A"/>
    <w:rsid w:val="001B79DA"/>
    <w:rsid w:val="001C0901"/>
    <w:rsid w:val="001C0C0E"/>
    <w:rsid w:val="001C1E5A"/>
    <w:rsid w:val="001C208D"/>
    <w:rsid w:val="001C4E51"/>
    <w:rsid w:val="001C6E98"/>
    <w:rsid w:val="001D4D56"/>
    <w:rsid w:val="001D5D71"/>
    <w:rsid w:val="001D6518"/>
    <w:rsid w:val="001F456D"/>
    <w:rsid w:val="001F4B85"/>
    <w:rsid w:val="001F4D81"/>
    <w:rsid w:val="001F65B7"/>
    <w:rsid w:val="00201E82"/>
    <w:rsid w:val="00205BF2"/>
    <w:rsid w:val="0020608B"/>
    <w:rsid w:val="00206ED8"/>
    <w:rsid w:val="00217624"/>
    <w:rsid w:val="002255D9"/>
    <w:rsid w:val="00227842"/>
    <w:rsid w:val="002309F2"/>
    <w:rsid w:val="002342A7"/>
    <w:rsid w:val="0023539C"/>
    <w:rsid w:val="00243C76"/>
    <w:rsid w:val="002459C6"/>
    <w:rsid w:val="002462B0"/>
    <w:rsid w:val="0025172C"/>
    <w:rsid w:val="002548E4"/>
    <w:rsid w:val="002550F5"/>
    <w:rsid w:val="00257A12"/>
    <w:rsid w:val="00260C00"/>
    <w:rsid w:val="00262135"/>
    <w:rsid w:val="00262512"/>
    <w:rsid w:val="00270E46"/>
    <w:rsid w:val="002749D3"/>
    <w:rsid w:val="002A3515"/>
    <w:rsid w:val="002B28E3"/>
    <w:rsid w:val="002B61FC"/>
    <w:rsid w:val="002B7DCB"/>
    <w:rsid w:val="002C28C8"/>
    <w:rsid w:val="002C2BB7"/>
    <w:rsid w:val="002C350D"/>
    <w:rsid w:val="002C45CC"/>
    <w:rsid w:val="002C5A23"/>
    <w:rsid w:val="002C5F0E"/>
    <w:rsid w:val="002C62B1"/>
    <w:rsid w:val="002D1111"/>
    <w:rsid w:val="002D2171"/>
    <w:rsid w:val="002D2560"/>
    <w:rsid w:val="002D3916"/>
    <w:rsid w:val="002E0E13"/>
    <w:rsid w:val="002E13E6"/>
    <w:rsid w:val="002E7CC0"/>
    <w:rsid w:val="002F020F"/>
    <w:rsid w:val="002F0A00"/>
    <w:rsid w:val="002F116F"/>
    <w:rsid w:val="002F17A5"/>
    <w:rsid w:val="002F43A0"/>
    <w:rsid w:val="002F6936"/>
    <w:rsid w:val="002F7317"/>
    <w:rsid w:val="00302537"/>
    <w:rsid w:val="00303432"/>
    <w:rsid w:val="003043EF"/>
    <w:rsid w:val="003047DF"/>
    <w:rsid w:val="0030728B"/>
    <w:rsid w:val="0031161D"/>
    <w:rsid w:val="0031614B"/>
    <w:rsid w:val="00322A35"/>
    <w:rsid w:val="00324570"/>
    <w:rsid w:val="00324BD8"/>
    <w:rsid w:val="00331ECC"/>
    <w:rsid w:val="00342E8D"/>
    <w:rsid w:val="00345EE7"/>
    <w:rsid w:val="003469CE"/>
    <w:rsid w:val="00347894"/>
    <w:rsid w:val="003501B7"/>
    <w:rsid w:val="003513EE"/>
    <w:rsid w:val="00352006"/>
    <w:rsid w:val="0035290A"/>
    <w:rsid w:val="003539BE"/>
    <w:rsid w:val="00353A2D"/>
    <w:rsid w:val="00363B65"/>
    <w:rsid w:val="00365C95"/>
    <w:rsid w:val="00370168"/>
    <w:rsid w:val="003732ED"/>
    <w:rsid w:val="00377AEB"/>
    <w:rsid w:val="00391938"/>
    <w:rsid w:val="00395654"/>
    <w:rsid w:val="003A40DF"/>
    <w:rsid w:val="003A6314"/>
    <w:rsid w:val="003B317A"/>
    <w:rsid w:val="003C0A61"/>
    <w:rsid w:val="003C3560"/>
    <w:rsid w:val="003C3A6A"/>
    <w:rsid w:val="003C57FD"/>
    <w:rsid w:val="003C7311"/>
    <w:rsid w:val="003C78FE"/>
    <w:rsid w:val="003D43AD"/>
    <w:rsid w:val="003E273D"/>
    <w:rsid w:val="003F04B2"/>
    <w:rsid w:val="003F17F8"/>
    <w:rsid w:val="003F7EEA"/>
    <w:rsid w:val="00401979"/>
    <w:rsid w:val="004019CF"/>
    <w:rsid w:val="004049D1"/>
    <w:rsid w:val="0040541C"/>
    <w:rsid w:val="004101DD"/>
    <w:rsid w:val="00411FAF"/>
    <w:rsid w:val="00417BA3"/>
    <w:rsid w:val="00433ADF"/>
    <w:rsid w:val="00437083"/>
    <w:rsid w:val="004431A8"/>
    <w:rsid w:val="004435A3"/>
    <w:rsid w:val="004457C4"/>
    <w:rsid w:val="0045081C"/>
    <w:rsid w:val="004526D4"/>
    <w:rsid w:val="00454CCB"/>
    <w:rsid w:val="00462B4F"/>
    <w:rsid w:val="004663D9"/>
    <w:rsid w:val="00466899"/>
    <w:rsid w:val="00466F64"/>
    <w:rsid w:val="00471F6B"/>
    <w:rsid w:val="004735B0"/>
    <w:rsid w:val="0048044D"/>
    <w:rsid w:val="0048799B"/>
    <w:rsid w:val="00487AF0"/>
    <w:rsid w:val="00495BC0"/>
    <w:rsid w:val="004A0987"/>
    <w:rsid w:val="004A1629"/>
    <w:rsid w:val="004A3600"/>
    <w:rsid w:val="004A49C9"/>
    <w:rsid w:val="004A6D5E"/>
    <w:rsid w:val="004B0A9C"/>
    <w:rsid w:val="004B15F7"/>
    <w:rsid w:val="004B37E6"/>
    <w:rsid w:val="004B6D61"/>
    <w:rsid w:val="004C0375"/>
    <w:rsid w:val="004C202F"/>
    <w:rsid w:val="004C3506"/>
    <w:rsid w:val="004C565D"/>
    <w:rsid w:val="004C7E25"/>
    <w:rsid w:val="004D0639"/>
    <w:rsid w:val="004D274A"/>
    <w:rsid w:val="004D474D"/>
    <w:rsid w:val="004D708A"/>
    <w:rsid w:val="004E2AB3"/>
    <w:rsid w:val="004E3B23"/>
    <w:rsid w:val="004E552F"/>
    <w:rsid w:val="004E684D"/>
    <w:rsid w:val="004F1E7B"/>
    <w:rsid w:val="004F2593"/>
    <w:rsid w:val="004F3A40"/>
    <w:rsid w:val="004F652F"/>
    <w:rsid w:val="00501DB0"/>
    <w:rsid w:val="005036A7"/>
    <w:rsid w:val="0050495A"/>
    <w:rsid w:val="005068DF"/>
    <w:rsid w:val="005259ED"/>
    <w:rsid w:val="005278D0"/>
    <w:rsid w:val="00531833"/>
    <w:rsid w:val="00536D16"/>
    <w:rsid w:val="005379AB"/>
    <w:rsid w:val="00541AEF"/>
    <w:rsid w:val="00543AAF"/>
    <w:rsid w:val="005526FE"/>
    <w:rsid w:val="00553F77"/>
    <w:rsid w:val="00560397"/>
    <w:rsid w:val="00562432"/>
    <w:rsid w:val="00563A4B"/>
    <w:rsid w:val="00563D73"/>
    <w:rsid w:val="00565FF1"/>
    <w:rsid w:val="00566C38"/>
    <w:rsid w:val="00574920"/>
    <w:rsid w:val="0057524F"/>
    <w:rsid w:val="00580828"/>
    <w:rsid w:val="005844F5"/>
    <w:rsid w:val="00596336"/>
    <w:rsid w:val="005A0EE2"/>
    <w:rsid w:val="005A36BE"/>
    <w:rsid w:val="005B2675"/>
    <w:rsid w:val="005B43C3"/>
    <w:rsid w:val="005B6DA3"/>
    <w:rsid w:val="005C20BA"/>
    <w:rsid w:val="005C7345"/>
    <w:rsid w:val="005D5E18"/>
    <w:rsid w:val="005E7C15"/>
    <w:rsid w:val="005F04F9"/>
    <w:rsid w:val="005F4575"/>
    <w:rsid w:val="005F4F0E"/>
    <w:rsid w:val="005F7EAA"/>
    <w:rsid w:val="00601B9E"/>
    <w:rsid w:val="00607603"/>
    <w:rsid w:val="0061573B"/>
    <w:rsid w:val="00615B8D"/>
    <w:rsid w:val="00615B9C"/>
    <w:rsid w:val="00615C9A"/>
    <w:rsid w:val="00616E8D"/>
    <w:rsid w:val="0062069B"/>
    <w:rsid w:val="00620E18"/>
    <w:rsid w:val="00624FC4"/>
    <w:rsid w:val="0062537D"/>
    <w:rsid w:val="006319E8"/>
    <w:rsid w:val="006338A9"/>
    <w:rsid w:val="00634076"/>
    <w:rsid w:val="00642980"/>
    <w:rsid w:val="0064369D"/>
    <w:rsid w:val="00645488"/>
    <w:rsid w:val="00650901"/>
    <w:rsid w:val="00651757"/>
    <w:rsid w:val="006545C0"/>
    <w:rsid w:val="00655213"/>
    <w:rsid w:val="00663BC7"/>
    <w:rsid w:val="00664431"/>
    <w:rsid w:val="00667CAA"/>
    <w:rsid w:val="00671B24"/>
    <w:rsid w:val="00677B6B"/>
    <w:rsid w:val="00680FEC"/>
    <w:rsid w:val="0069389F"/>
    <w:rsid w:val="0069471B"/>
    <w:rsid w:val="00697041"/>
    <w:rsid w:val="006A1D98"/>
    <w:rsid w:val="006A1E4D"/>
    <w:rsid w:val="006A302C"/>
    <w:rsid w:val="006B10BA"/>
    <w:rsid w:val="006B6BE2"/>
    <w:rsid w:val="006C3FEF"/>
    <w:rsid w:val="006C4E8A"/>
    <w:rsid w:val="006D6D6B"/>
    <w:rsid w:val="006E16B7"/>
    <w:rsid w:val="006E6A95"/>
    <w:rsid w:val="006E6D15"/>
    <w:rsid w:val="006E7E8D"/>
    <w:rsid w:val="006F120B"/>
    <w:rsid w:val="006F1CDF"/>
    <w:rsid w:val="00701F1E"/>
    <w:rsid w:val="00703CF0"/>
    <w:rsid w:val="007113C4"/>
    <w:rsid w:val="007148BF"/>
    <w:rsid w:val="00714AB9"/>
    <w:rsid w:val="007151E4"/>
    <w:rsid w:val="00717B08"/>
    <w:rsid w:val="00724375"/>
    <w:rsid w:val="00724BEB"/>
    <w:rsid w:val="007320AC"/>
    <w:rsid w:val="00735496"/>
    <w:rsid w:val="00740441"/>
    <w:rsid w:val="007430E9"/>
    <w:rsid w:val="007457B1"/>
    <w:rsid w:val="00750D33"/>
    <w:rsid w:val="007531DD"/>
    <w:rsid w:val="0075403C"/>
    <w:rsid w:val="0075409B"/>
    <w:rsid w:val="00754477"/>
    <w:rsid w:val="00755D44"/>
    <w:rsid w:val="0075672E"/>
    <w:rsid w:val="00764282"/>
    <w:rsid w:val="0076440C"/>
    <w:rsid w:val="00766756"/>
    <w:rsid w:val="007679B8"/>
    <w:rsid w:val="0077153B"/>
    <w:rsid w:val="00773FDE"/>
    <w:rsid w:val="00776231"/>
    <w:rsid w:val="00786C8D"/>
    <w:rsid w:val="007903BA"/>
    <w:rsid w:val="007937FD"/>
    <w:rsid w:val="0079587D"/>
    <w:rsid w:val="0079591F"/>
    <w:rsid w:val="00796F3A"/>
    <w:rsid w:val="007A6FE4"/>
    <w:rsid w:val="007B0041"/>
    <w:rsid w:val="007B0988"/>
    <w:rsid w:val="007B2903"/>
    <w:rsid w:val="007C1BCC"/>
    <w:rsid w:val="007C56DC"/>
    <w:rsid w:val="007C5DD6"/>
    <w:rsid w:val="007D7B14"/>
    <w:rsid w:val="007E0E32"/>
    <w:rsid w:val="007E1620"/>
    <w:rsid w:val="007E1BCE"/>
    <w:rsid w:val="007E304C"/>
    <w:rsid w:val="007E46E9"/>
    <w:rsid w:val="007E571D"/>
    <w:rsid w:val="007F33E6"/>
    <w:rsid w:val="007F6ABF"/>
    <w:rsid w:val="007F7FF8"/>
    <w:rsid w:val="00801813"/>
    <w:rsid w:val="0081271A"/>
    <w:rsid w:val="00812DCE"/>
    <w:rsid w:val="008135FB"/>
    <w:rsid w:val="008149F6"/>
    <w:rsid w:val="0083060D"/>
    <w:rsid w:val="00841303"/>
    <w:rsid w:val="0084163E"/>
    <w:rsid w:val="00842695"/>
    <w:rsid w:val="00842C7D"/>
    <w:rsid w:val="00847FB3"/>
    <w:rsid w:val="00854A90"/>
    <w:rsid w:val="008710D1"/>
    <w:rsid w:val="008716BA"/>
    <w:rsid w:val="008861DE"/>
    <w:rsid w:val="00887B5E"/>
    <w:rsid w:val="00887E6B"/>
    <w:rsid w:val="008921AD"/>
    <w:rsid w:val="00892BCE"/>
    <w:rsid w:val="00892D0C"/>
    <w:rsid w:val="008A3595"/>
    <w:rsid w:val="008A79B6"/>
    <w:rsid w:val="008B15D0"/>
    <w:rsid w:val="008B1873"/>
    <w:rsid w:val="008B2813"/>
    <w:rsid w:val="008B5F5A"/>
    <w:rsid w:val="008B6111"/>
    <w:rsid w:val="008B7710"/>
    <w:rsid w:val="008C1E4E"/>
    <w:rsid w:val="008D1A14"/>
    <w:rsid w:val="008E0031"/>
    <w:rsid w:val="008E1DA0"/>
    <w:rsid w:val="008E616B"/>
    <w:rsid w:val="008E685B"/>
    <w:rsid w:val="008F1B98"/>
    <w:rsid w:val="008F260E"/>
    <w:rsid w:val="008F2C8B"/>
    <w:rsid w:val="008F4421"/>
    <w:rsid w:val="008F6B67"/>
    <w:rsid w:val="008F6E2B"/>
    <w:rsid w:val="00905708"/>
    <w:rsid w:val="009060FA"/>
    <w:rsid w:val="00907578"/>
    <w:rsid w:val="009115A1"/>
    <w:rsid w:val="00915119"/>
    <w:rsid w:val="00916423"/>
    <w:rsid w:val="0092061C"/>
    <w:rsid w:val="00922CB3"/>
    <w:rsid w:val="0093069A"/>
    <w:rsid w:val="00936790"/>
    <w:rsid w:val="0095161D"/>
    <w:rsid w:val="0095231F"/>
    <w:rsid w:val="00960F73"/>
    <w:rsid w:val="009655FE"/>
    <w:rsid w:val="00967124"/>
    <w:rsid w:val="00967FF5"/>
    <w:rsid w:val="00973511"/>
    <w:rsid w:val="00975B5D"/>
    <w:rsid w:val="00977307"/>
    <w:rsid w:val="0098026D"/>
    <w:rsid w:val="00981968"/>
    <w:rsid w:val="00982256"/>
    <w:rsid w:val="009865AF"/>
    <w:rsid w:val="0098735B"/>
    <w:rsid w:val="00987483"/>
    <w:rsid w:val="009934E8"/>
    <w:rsid w:val="00995426"/>
    <w:rsid w:val="009A3CB8"/>
    <w:rsid w:val="009A4B4B"/>
    <w:rsid w:val="009B1AFB"/>
    <w:rsid w:val="009B3484"/>
    <w:rsid w:val="009B385E"/>
    <w:rsid w:val="009B5393"/>
    <w:rsid w:val="009C14EB"/>
    <w:rsid w:val="009D0D95"/>
    <w:rsid w:val="009D103A"/>
    <w:rsid w:val="009D14A1"/>
    <w:rsid w:val="009D383B"/>
    <w:rsid w:val="009D405E"/>
    <w:rsid w:val="009D480D"/>
    <w:rsid w:val="009D637F"/>
    <w:rsid w:val="009E269E"/>
    <w:rsid w:val="009E2FBE"/>
    <w:rsid w:val="009E64EE"/>
    <w:rsid w:val="009E75C9"/>
    <w:rsid w:val="009F0852"/>
    <w:rsid w:val="009F12C2"/>
    <w:rsid w:val="009F18B4"/>
    <w:rsid w:val="009F2FDD"/>
    <w:rsid w:val="009F6AAB"/>
    <w:rsid w:val="00A065CC"/>
    <w:rsid w:val="00A06DBC"/>
    <w:rsid w:val="00A108AD"/>
    <w:rsid w:val="00A10AD6"/>
    <w:rsid w:val="00A11195"/>
    <w:rsid w:val="00A11A2C"/>
    <w:rsid w:val="00A337DE"/>
    <w:rsid w:val="00A33B31"/>
    <w:rsid w:val="00A37A2E"/>
    <w:rsid w:val="00A405D2"/>
    <w:rsid w:val="00A41F47"/>
    <w:rsid w:val="00A43FEC"/>
    <w:rsid w:val="00A56A62"/>
    <w:rsid w:val="00A614DF"/>
    <w:rsid w:val="00A63595"/>
    <w:rsid w:val="00A65C81"/>
    <w:rsid w:val="00A70B26"/>
    <w:rsid w:val="00A71A01"/>
    <w:rsid w:val="00A774D0"/>
    <w:rsid w:val="00A8348E"/>
    <w:rsid w:val="00A90F2A"/>
    <w:rsid w:val="00A95492"/>
    <w:rsid w:val="00AA19F6"/>
    <w:rsid w:val="00AA7E03"/>
    <w:rsid w:val="00AB012C"/>
    <w:rsid w:val="00AB5127"/>
    <w:rsid w:val="00AC0C6C"/>
    <w:rsid w:val="00AC1912"/>
    <w:rsid w:val="00AC4D4E"/>
    <w:rsid w:val="00AC57D5"/>
    <w:rsid w:val="00AD0385"/>
    <w:rsid w:val="00AD1BD8"/>
    <w:rsid w:val="00AD36EA"/>
    <w:rsid w:val="00AD3C63"/>
    <w:rsid w:val="00AD6994"/>
    <w:rsid w:val="00AE5D60"/>
    <w:rsid w:val="00AF05B2"/>
    <w:rsid w:val="00AF0A93"/>
    <w:rsid w:val="00B20120"/>
    <w:rsid w:val="00B206B0"/>
    <w:rsid w:val="00B226FB"/>
    <w:rsid w:val="00B24AB2"/>
    <w:rsid w:val="00B24E67"/>
    <w:rsid w:val="00B329F6"/>
    <w:rsid w:val="00B368CB"/>
    <w:rsid w:val="00B45484"/>
    <w:rsid w:val="00B46E16"/>
    <w:rsid w:val="00B47D0D"/>
    <w:rsid w:val="00B47FE5"/>
    <w:rsid w:val="00B557A1"/>
    <w:rsid w:val="00B616C3"/>
    <w:rsid w:val="00B643A9"/>
    <w:rsid w:val="00B647D5"/>
    <w:rsid w:val="00B67853"/>
    <w:rsid w:val="00B77204"/>
    <w:rsid w:val="00B85C69"/>
    <w:rsid w:val="00B866B8"/>
    <w:rsid w:val="00B86EE0"/>
    <w:rsid w:val="00B90052"/>
    <w:rsid w:val="00B955F6"/>
    <w:rsid w:val="00B95A0A"/>
    <w:rsid w:val="00B966C0"/>
    <w:rsid w:val="00B9734C"/>
    <w:rsid w:val="00B975BF"/>
    <w:rsid w:val="00BA357E"/>
    <w:rsid w:val="00BA541D"/>
    <w:rsid w:val="00BB7FD1"/>
    <w:rsid w:val="00BC09F1"/>
    <w:rsid w:val="00BD2A99"/>
    <w:rsid w:val="00BD32BC"/>
    <w:rsid w:val="00BE0CB8"/>
    <w:rsid w:val="00BE1380"/>
    <w:rsid w:val="00BE6828"/>
    <w:rsid w:val="00BE6B9D"/>
    <w:rsid w:val="00BE6EE4"/>
    <w:rsid w:val="00BE7B0E"/>
    <w:rsid w:val="00BF6141"/>
    <w:rsid w:val="00C00670"/>
    <w:rsid w:val="00C102E8"/>
    <w:rsid w:val="00C11525"/>
    <w:rsid w:val="00C1336B"/>
    <w:rsid w:val="00C13D3D"/>
    <w:rsid w:val="00C152DB"/>
    <w:rsid w:val="00C15787"/>
    <w:rsid w:val="00C16C43"/>
    <w:rsid w:val="00C30E94"/>
    <w:rsid w:val="00C34325"/>
    <w:rsid w:val="00C35B76"/>
    <w:rsid w:val="00C35CDE"/>
    <w:rsid w:val="00C5398B"/>
    <w:rsid w:val="00C53E0E"/>
    <w:rsid w:val="00C54BA8"/>
    <w:rsid w:val="00C6392A"/>
    <w:rsid w:val="00C67204"/>
    <w:rsid w:val="00C67E89"/>
    <w:rsid w:val="00C717D4"/>
    <w:rsid w:val="00C72B7F"/>
    <w:rsid w:val="00C74897"/>
    <w:rsid w:val="00C75394"/>
    <w:rsid w:val="00C8158F"/>
    <w:rsid w:val="00C82CB2"/>
    <w:rsid w:val="00C830CC"/>
    <w:rsid w:val="00C916D6"/>
    <w:rsid w:val="00CA0FA5"/>
    <w:rsid w:val="00CA1191"/>
    <w:rsid w:val="00CA17FB"/>
    <w:rsid w:val="00CA262A"/>
    <w:rsid w:val="00CA40F9"/>
    <w:rsid w:val="00CA4D8C"/>
    <w:rsid w:val="00CA5BF6"/>
    <w:rsid w:val="00CA691D"/>
    <w:rsid w:val="00CB0812"/>
    <w:rsid w:val="00CB227B"/>
    <w:rsid w:val="00CB7586"/>
    <w:rsid w:val="00CC1F51"/>
    <w:rsid w:val="00CC4BAA"/>
    <w:rsid w:val="00CC4C38"/>
    <w:rsid w:val="00CD1AA0"/>
    <w:rsid w:val="00CD4734"/>
    <w:rsid w:val="00CD559B"/>
    <w:rsid w:val="00CD6747"/>
    <w:rsid w:val="00CD6C34"/>
    <w:rsid w:val="00CD7545"/>
    <w:rsid w:val="00CD7AFB"/>
    <w:rsid w:val="00CD7EA5"/>
    <w:rsid w:val="00CE0AAA"/>
    <w:rsid w:val="00CE0E52"/>
    <w:rsid w:val="00CF0B27"/>
    <w:rsid w:val="00CF1BFC"/>
    <w:rsid w:val="00CF2C5D"/>
    <w:rsid w:val="00D03D33"/>
    <w:rsid w:val="00D03F3E"/>
    <w:rsid w:val="00D051A6"/>
    <w:rsid w:val="00D07DBA"/>
    <w:rsid w:val="00D1573D"/>
    <w:rsid w:val="00D162A1"/>
    <w:rsid w:val="00D203A3"/>
    <w:rsid w:val="00D205D7"/>
    <w:rsid w:val="00D22BB7"/>
    <w:rsid w:val="00D2497F"/>
    <w:rsid w:val="00D26B70"/>
    <w:rsid w:val="00D306F3"/>
    <w:rsid w:val="00D34688"/>
    <w:rsid w:val="00D35D5E"/>
    <w:rsid w:val="00D41782"/>
    <w:rsid w:val="00D53D90"/>
    <w:rsid w:val="00D54B2D"/>
    <w:rsid w:val="00D575B8"/>
    <w:rsid w:val="00D61EA0"/>
    <w:rsid w:val="00D642D6"/>
    <w:rsid w:val="00D71958"/>
    <w:rsid w:val="00D72317"/>
    <w:rsid w:val="00D75AE5"/>
    <w:rsid w:val="00D83A35"/>
    <w:rsid w:val="00D84495"/>
    <w:rsid w:val="00D85873"/>
    <w:rsid w:val="00D9095F"/>
    <w:rsid w:val="00D91D5C"/>
    <w:rsid w:val="00D93C08"/>
    <w:rsid w:val="00D96D7A"/>
    <w:rsid w:val="00D9717D"/>
    <w:rsid w:val="00DA1BA3"/>
    <w:rsid w:val="00DA2895"/>
    <w:rsid w:val="00DA3D14"/>
    <w:rsid w:val="00DA444D"/>
    <w:rsid w:val="00DB2B82"/>
    <w:rsid w:val="00DB36A5"/>
    <w:rsid w:val="00DC78D2"/>
    <w:rsid w:val="00DD2987"/>
    <w:rsid w:val="00DD5BBC"/>
    <w:rsid w:val="00DE3414"/>
    <w:rsid w:val="00DE500A"/>
    <w:rsid w:val="00DF272B"/>
    <w:rsid w:val="00DF4A73"/>
    <w:rsid w:val="00DF64BA"/>
    <w:rsid w:val="00DF76BE"/>
    <w:rsid w:val="00E00036"/>
    <w:rsid w:val="00E01CC1"/>
    <w:rsid w:val="00E03D3A"/>
    <w:rsid w:val="00E04BA8"/>
    <w:rsid w:val="00E07144"/>
    <w:rsid w:val="00E076EC"/>
    <w:rsid w:val="00E11B4A"/>
    <w:rsid w:val="00E13F1C"/>
    <w:rsid w:val="00E178C2"/>
    <w:rsid w:val="00E17CAA"/>
    <w:rsid w:val="00E21358"/>
    <w:rsid w:val="00E2244F"/>
    <w:rsid w:val="00E22626"/>
    <w:rsid w:val="00E2339D"/>
    <w:rsid w:val="00E35243"/>
    <w:rsid w:val="00E376D8"/>
    <w:rsid w:val="00E40E1D"/>
    <w:rsid w:val="00E4436A"/>
    <w:rsid w:val="00E618EB"/>
    <w:rsid w:val="00E65E53"/>
    <w:rsid w:val="00E71970"/>
    <w:rsid w:val="00E71AC5"/>
    <w:rsid w:val="00E74FBA"/>
    <w:rsid w:val="00E75E10"/>
    <w:rsid w:val="00E8021D"/>
    <w:rsid w:val="00E87E34"/>
    <w:rsid w:val="00E90918"/>
    <w:rsid w:val="00E915F8"/>
    <w:rsid w:val="00E952A3"/>
    <w:rsid w:val="00E96B2D"/>
    <w:rsid w:val="00EA01CB"/>
    <w:rsid w:val="00EA2336"/>
    <w:rsid w:val="00EA3F82"/>
    <w:rsid w:val="00EA6D60"/>
    <w:rsid w:val="00EB45D4"/>
    <w:rsid w:val="00EB5348"/>
    <w:rsid w:val="00EB5659"/>
    <w:rsid w:val="00EC156C"/>
    <w:rsid w:val="00EC638A"/>
    <w:rsid w:val="00ED6164"/>
    <w:rsid w:val="00ED7CDF"/>
    <w:rsid w:val="00EE2FEB"/>
    <w:rsid w:val="00EE7B19"/>
    <w:rsid w:val="00EF2243"/>
    <w:rsid w:val="00EF43DC"/>
    <w:rsid w:val="00F02D2D"/>
    <w:rsid w:val="00F10264"/>
    <w:rsid w:val="00F133A8"/>
    <w:rsid w:val="00F14ED1"/>
    <w:rsid w:val="00F246F1"/>
    <w:rsid w:val="00F338C9"/>
    <w:rsid w:val="00F45208"/>
    <w:rsid w:val="00F52FBC"/>
    <w:rsid w:val="00F54D18"/>
    <w:rsid w:val="00F567C8"/>
    <w:rsid w:val="00F621E9"/>
    <w:rsid w:val="00F62BA3"/>
    <w:rsid w:val="00F64135"/>
    <w:rsid w:val="00F64337"/>
    <w:rsid w:val="00F67DC8"/>
    <w:rsid w:val="00F7158A"/>
    <w:rsid w:val="00F72198"/>
    <w:rsid w:val="00F72CA8"/>
    <w:rsid w:val="00F7731F"/>
    <w:rsid w:val="00F81011"/>
    <w:rsid w:val="00F8241A"/>
    <w:rsid w:val="00F8243D"/>
    <w:rsid w:val="00F83896"/>
    <w:rsid w:val="00F85A93"/>
    <w:rsid w:val="00F9096B"/>
    <w:rsid w:val="00F94B05"/>
    <w:rsid w:val="00F95083"/>
    <w:rsid w:val="00FA389A"/>
    <w:rsid w:val="00FA4CA3"/>
    <w:rsid w:val="00FA666F"/>
    <w:rsid w:val="00FA742F"/>
    <w:rsid w:val="00FB1EFC"/>
    <w:rsid w:val="00FB4980"/>
    <w:rsid w:val="00FB514A"/>
    <w:rsid w:val="00FC19EF"/>
    <w:rsid w:val="00FC3139"/>
    <w:rsid w:val="00FC777F"/>
    <w:rsid w:val="00FD32FC"/>
    <w:rsid w:val="00FE28B9"/>
    <w:rsid w:val="00FE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C44D"/>
  <w15:chartTrackingRefBased/>
  <w15:docId w15:val="{40FD75A8-C3EE-4202-BDD0-CB9C0489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A5"/>
    <w:pPr>
      <w:spacing w:after="160" w:line="259" w:lineRule="auto"/>
    </w:pPr>
    <w:rPr>
      <w:sz w:val="22"/>
      <w:szCs w:val="22"/>
      <w:lang w:val="it-IT" w:eastAsia="en-US"/>
    </w:rPr>
  </w:style>
  <w:style w:type="paragraph" w:styleId="Heading1">
    <w:name w:val="heading 1"/>
    <w:basedOn w:val="Normal"/>
    <w:next w:val="Normal"/>
    <w:link w:val="Heading1Char"/>
    <w:uiPriority w:val="9"/>
    <w:qFormat/>
    <w:rsid w:val="00F10264"/>
    <w:pPr>
      <w:keepNext/>
      <w:keepLines/>
      <w:widowControl w:val="0"/>
      <w:spacing w:before="240"/>
      <w:outlineLvl w:val="0"/>
    </w:pPr>
    <w:rPr>
      <w:rFonts w:ascii="Cambria" w:eastAsia="Times New Roman" w:hAnsi="Cambria"/>
      <w:b/>
      <w:bCs/>
      <w:color w:val="365F91"/>
      <w:sz w:val="24"/>
      <w:szCs w:val="28"/>
      <w:lang w:val="x-none" w:eastAsia="x-none"/>
    </w:rPr>
  </w:style>
  <w:style w:type="paragraph" w:styleId="Heading2">
    <w:name w:val="heading 2"/>
    <w:basedOn w:val="Normal"/>
    <w:next w:val="Normal"/>
    <w:link w:val="Heading2Char"/>
    <w:qFormat/>
    <w:rsid w:val="00F10264"/>
    <w:pPr>
      <w:keepNext/>
      <w:spacing w:before="240" w:after="60"/>
      <w:outlineLvl w:val="1"/>
    </w:pPr>
    <w:rPr>
      <w:b/>
      <w:i/>
      <w:sz w:val="20"/>
      <w:szCs w:val="20"/>
      <w:lang w:val="en-US" w:eastAsia="x-none"/>
    </w:rPr>
  </w:style>
  <w:style w:type="paragraph" w:styleId="Heading3">
    <w:name w:val="heading 3"/>
    <w:basedOn w:val="Normal"/>
    <w:next w:val="Normal"/>
    <w:link w:val="Heading3Char"/>
    <w:qFormat/>
    <w:rsid w:val="00F10264"/>
    <w:pPr>
      <w:keepNext/>
      <w:spacing w:before="240" w:after="60"/>
      <w:outlineLvl w:val="2"/>
    </w:pPr>
    <w:rPr>
      <w:sz w:val="20"/>
      <w:szCs w:val="20"/>
      <w:lang w:val="en-US" w:eastAsia="x-none"/>
    </w:rPr>
  </w:style>
  <w:style w:type="paragraph" w:styleId="Heading4">
    <w:name w:val="heading 4"/>
    <w:basedOn w:val="Normal"/>
    <w:next w:val="Normal"/>
    <w:link w:val="Heading4Char"/>
    <w:qFormat/>
    <w:rsid w:val="00F10264"/>
    <w:pPr>
      <w:keepNext/>
      <w:ind w:left="851" w:hanging="851"/>
      <w:jc w:val="both"/>
      <w:outlineLvl w:val="3"/>
    </w:pPr>
    <w:rPr>
      <w:b/>
      <w:sz w:val="20"/>
      <w:szCs w:val="20"/>
      <w:lang w:val="en-US" w:eastAsia="x-none"/>
    </w:rPr>
  </w:style>
  <w:style w:type="paragraph" w:styleId="Heading5">
    <w:name w:val="heading 5"/>
    <w:basedOn w:val="Normal"/>
    <w:next w:val="Normal"/>
    <w:link w:val="Heading5Char"/>
    <w:qFormat/>
    <w:rsid w:val="00F10264"/>
    <w:pPr>
      <w:keepNext/>
      <w:outlineLvl w:val="4"/>
    </w:pPr>
    <w:rPr>
      <w:b/>
      <w:sz w:val="20"/>
      <w:szCs w:val="20"/>
      <w:lang w:val="en-US" w:eastAsia="x-none"/>
    </w:rPr>
  </w:style>
  <w:style w:type="paragraph" w:styleId="Heading6">
    <w:name w:val="heading 6"/>
    <w:basedOn w:val="Normal"/>
    <w:next w:val="Normal"/>
    <w:link w:val="Heading6Char"/>
    <w:qFormat/>
    <w:rsid w:val="00F10264"/>
    <w:pPr>
      <w:keepNext/>
      <w:tabs>
        <w:tab w:val="left" w:pos="-720"/>
        <w:tab w:val="left" w:pos="4536"/>
      </w:tabs>
      <w:suppressAutoHyphens/>
      <w:outlineLvl w:val="5"/>
    </w:pPr>
    <w:rPr>
      <w:i/>
      <w:sz w:val="20"/>
      <w:szCs w:val="20"/>
      <w:lang w:val="x-none" w:eastAsia="x-none"/>
    </w:rPr>
  </w:style>
  <w:style w:type="paragraph" w:styleId="Heading7">
    <w:name w:val="heading 7"/>
    <w:basedOn w:val="Normal"/>
    <w:next w:val="Normal"/>
    <w:link w:val="Heading7Char"/>
    <w:qFormat/>
    <w:rsid w:val="00F10264"/>
    <w:pPr>
      <w:keepNext/>
      <w:tabs>
        <w:tab w:val="left" w:pos="-720"/>
        <w:tab w:val="left" w:pos="4536"/>
      </w:tabs>
      <w:suppressAutoHyphens/>
      <w:jc w:val="both"/>
      <w:outlineLvl w:val="6"/>
    </w:pPr>
    <w:rPr>
      <w:i/>
      <w:sz w:val="20"/>
      <w:szCs w:val="20"/>
      <w:lang w:val="x-none" w:eastAsia="x-none"/>
    </w:rPr>
  </w:style>
  <w:style w:type="paragraph" w:styleId="Heading8">
    <w:name w:val="heading 8"/>
    <w:basedOn w:val="Normal"/>
    <w:next w:val="Normal"/>
    <w:link w:val="Heading8Char"/>
    <w:qFormat/>
    <w:rsid w:val="00F10264"/>
    <w:pPr>
      <w:keepNext/>
      <w:ind w:left="567" w:hanging="567"/>
      <w:jc w:val="both"/>
      <w:outlineLvl w:val="7"/>
    </w:pPr>
    <w:rPr>
      <w:b/>
      <w:i/>
      <w:sz w:val="20"/>
      <w:szCs w:val="20"/>
      <w:lang w:val="x-none" w:eastAsia="x-none"/>
    </w:rPr>
  </w:style>
  <w:style w:type="paragraph" w:styleId="Heading9">
    <w:name w:val="heading 9"/>
    <w:basedOn w:val="Normal"/>
    <w:next w:val="Normal"/>
    <w:link w:val="Heading9Char"/>
    <w:qFormat/>
    <w:rsid w:val="00F10264"/>
    <w:pPr>
      <w:keepNext/>
      <w:jc w:val="both"/>
      <w:outlineLvl w:val="8"/>
    </w:pPr>
    <w:rPr>
      <w:b/>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0264"/>
    <w:rPr>
      <w:rFonts w:ascii="Cambria" w:eastAsia="Times New Roman" w:hAnsi="Cambria"/>
      <w:b/>
      <w:bCs/>
      <w:color w:val="365F91"/>
      <w:sz w:val="24"/>
      <w:szCs w:val="28"/>
      <w:lang w:val="x-none"/>
    </w:rPr>
  </w:style>
  <w:style w:type="character" w:customStyle="1" w:styleId="Heading2Char">
    <w:name w:val="Heading 2 Char"/>
    <w:link w:val="Heading2"/>
    <w:rsid w:val="00F10264"/>
    <w:rPr>
      <w:b/>
      <w:i/>
      <w:lang w:val="en-US"/>
    </w:rPr>
  </w:style>
  <w:style w:type="character" w:customStyle="1" w:styleId="Heading3Char">
    <w:name w:val="Heading 3 Char"/>
    <w:link w:val="Heading3"/>
    <w:rsid w:val="00F10264"/>
    <w:rPr>
      <w:lang w:val="en-US"/>
    </w:rPr>
  </w:style>
  <w:style w:type="character" w:customStyle="1" w:styleId="Heading4Char">
    <w:name w:val="Heading 4 Char"/>
    <w:link w:val="Heading4"/>
    <w:rsid w:val="00F10264"/>
    <w:rPr>
      <w:b/>
      <w:lang w:val="en-US"/>
    </w:rPr>
  </w:style>
  <w:style w:type="character" w:customStyle="1" w:styleId="Heading5Char">
    <w:name w:val="Heading 5 Char"/>
    <w:link w:val="Heading5"/>
    <w:rsid w:val="00F10264"/>
    <w:rPr>
      <w:b/>
      <w:lang w:val="en-US"/>
    </w:rPr>
  </w:style>
  <w:style w:type="character" w:customStyle="1" w:styleId="Heading6Char">
    <w:name w:val="Heading 6 Char"/>
    <w:link w:val="Heading6"/>
    <w:rsid w:val="00F10264"/>
    <w:rPr>
      <w:i/>
    </w:rPr>
  </w:style>
  <w:style w:type="character" w:customStyle="1" w:styleId="Heading7Char">
    <w:name w:val="Heading 7 Char"/>
    <w:link w:val="Heading7"/>
    <w:rsid w:val="00F10264"/>
    <w:rPr>
      <w:i/>
    </w:rPr>
  </w:style>
  <w:style w:type="character" w:customStyle="1" w:styleId="Heading8Char">
    <w:name w:val="Heading 8 Char"/>
    <w:link w:val="Heading8"/>
    <w:rsid w:val="00F10264"/>
    <w:rPr>
      <w:b/>
      <w:i/>
    </w:rPr>
  </w:style>
  <w:style w:type="character" w:customStyle="1" w:styleId="Heading9Char">
    <w:name w:val="Heading 9 Char"/>
    <w:link w:val="Heading9"/>
    <w:rsid w:val="00F10264"/>
    <w:rPr>
      <w:b/>
      <w:i/>
    </w:rPr>
  </w:style>
  <w:style w:type="paragraph" w:styleId="Header">
    <w:name w:val="header"/>
    <w:basedOn w:val="Normal"/>
    <w:link w:val="HeaderChar"/>
    <w:rsid w:val="00F10264"/>
    <w:pPr>
      <w:tabs>
        <w:tab w:val="center" w:pos="4153"/>
        <w:tab w:val="right" w:pos="8306"/>
      </w:tabs>
    </w:pPr>
    <w:rPr>
      <w:rFonts w:ascii="Helvetica" w:hAnsi="Helvetica"/>
      <w:sz w:val="20"/>
      <w:szCs w:val="20"/>
      <w:lang w:val="x-none" w:eastAsia="x-none"/>
    </w:rPr>
  </w:style>
  <w:style w:type="character" w:customStyle="1" w:styleId="HeaderChar">
    <w:name w:val="Header Char"/>
    <w:link w:val="Header"/>
    <w:rsid w:val="00F10264"/>
    <w:rPr>
      <w:rFonts w:ascii="Helvetica" w:hAnsi="Helvetica"/>
      <w:sz w:val="20"/>
    </w:rPr>
  </w:style>
  <w:style w:type="paragraph" w:styleId="Footer">
    <w:name w:val="footer"/>
    <w:basedOn w:val="Normal"/>
    <w:link w:val="FooterChar"/>
    <w:rsid w:val="00F10264"/>
    <w:pPr>
      <w:tabs>
        <w:tab w:val="center" w:pos="4536"/>
        <w:tab w:val="center" w:pos="8930"/>
      </w:tabs>
    </w:pPr>
    <w:rPr>
      <w:rFonts w:ascii="Helvetica" w:hAnsi="Helvetica"/>
      <w:sz w:val="16"/>
      <w:szCs w:val="20"/>
      <w:lang w:val="x-none" w:eastAsia="x-none"/>
    </w:rPr>
  </w:style>
  <w:style w:type="character" w:customStyle="1" w:styleId="FooterChar">
    <w:name w:val="Footer Char"/>
    <w:link w:val="Footer"/>
    <w:rsid w:val="00F10264"/>
    <w:rPr>
      <w:rFonts w:ascii="Helvetica" w:hAnsi="Helvetica"/>
      <w:sz w:val="16"/>
    </w:rPr>
  </w:style>
  <w:style w:type="character" w:styleId="PageNumber">
    <w:name w:val="page number"/>
    <w:rsid w:val="00F10264"/>
    <w:rPr>
      <w:rFonts w:cs="Times New Roman"/>
    </w:rPr>
  </w:style>
  <w:style w:type="paragraph" w:styleId="BodyTextIndent">
    <w:name w:val="Body Text Indent"/>
    <w:basedOn w:val="Normal"/>
    <w:link w:val="BodyTextIndentChar"/>
    <w:rsid w:val="00F10264"/>
    <w:pPr>
      <w:autoSpaceDE w:val="0"/>
      <w:autoSpaceDN w:val="0"/>
      <w:adjustRightInd w:val="0"/>
      <w:ind w:left="720"/>
      <w:jc w:val="both"/>
    </w:pPr>
    <w:rPr>
      <w:sz w:val="20"/>
      <w:szCs w:val="20"/>
      <w:lang w:val="x-none" w:eastAsia="en-GB"/>
    </w:rPr>
  </w:style>
  <w:style w:type="character" w:customStyle="1" w:styleId="BodyTextIndentChar">
    <w:name w:val="Body Text Indent Char"/>
    <w:link w:val="BodyTextIndent"/>
    <w:rsid w:val="00F10264"/>
    <w:rPr>
      <w:lang w:eastAsia="en-GB"/>
    </w:rPr>
  </w:style>
  <w:style w:type="paragraph" w:styleId="BodyText3">
    <w:name w:val="Body Text 3"/>
    <w:basedOn w:val="Normal"/>
    <w:link w:val="BodyText3Char"/>
    <w:rsid w:val="00F10264"/>
    <w:pPr>
      <w:autoSpaceDE w:val="0"/>
      <w:autoSpaceDN w:val="0"/>
      <w:adjustRightInd w:val="0"/>
      <w:jc w:val="both"/>
    </w:pPr>
    <w:rPr>
      <w:color w:val="0000FF"/>
      <w:sz w:val="20"/>
      <w:szCs w:val="20"/>
      <w:lang w:val="x-none" w:eastAsia="en-GB"/>
    </w:rPr>
  </w:style>
  <w:style w:type="character" w:customStyle="1" w:styleId="BodyText3Char">
    <w:name w:val="Body Text 3 Char"/>
    <w:link w:val="BodyText3"/>
    <w:rsid w:val="00F10264"/>
    <w:rPr>
      <w:color w:val="0000FF"/>
      <w:lang w:eastAsia="en-GB"/>
    </w:rPr>
  </w:style>
  <w:style w:type="paragraph" w:styleId="BodyTextIndent2">
    <w:name w:val="Body Text Indent 2"/>
    <w:basedOn w:val="Normal"/>
    <w:link w:val="BodyTextIndent2Char"/>
    <w:rsid w:val="00F1026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lang w:val="x-none" w:eastAsia="x-none"/>
    </w:rPr>
  </w:style>
  <w:style w:type="character" w:customStyle="1" w:styleId="BodyTextIndent2Char">
    <w:name w:val="Body Text Indent 2 Char"/>
    <w:link w:val="BodyTextIndent2"/>
    <w:rsid w:val="00F10264"/>
    <w:rPr>
      <w:b/>
      <w:bCs/>
      <w:color w:val="0000FF"/>
    </w:rPr>
  </w:style>
  <w:style w:type="paragraph" w:customStyle="1" w:styleId="Corpotesto1">
    <w:name w:val="Corpo testo1"/>
    <w:basedOn w:val="Normal"/>
    <w:rsid w:val="00F10264"/>
    <w:rPr>
      <w:i/>
      <w:color w:val="008000"/>
    </w:rPr>
  </w:style>
  <w:style w:type="paragraph" w:styleId="BodyText2">
    <w:name w:val="Body Text 2"/>
    <w:basedOn w:val="Normal"/>
    <w:link w:val="BodyText2Char"/>
    <w:rsid w:val="00F1026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szCs w:val="20"/>
      <w:u w:val="single"/>
      <w:lang w:val="x-none" w:eastAsia="x-none"/>
    </w:rPr>
  </w:style>
  <w:style w:type="character" w:customStyle="1" w:styleId="BodyText2Char">
    <w:name w:val="Body Text 2 Char"/>
    <w:link w:val="BodyText2"/>
    <w:rsid w:val="00F10264"/>
    <w:rPr>
      <w:b/>
      <w:bCs/>
      <w:color w:val="0000FF"/>
      <w:u w:val="single"/>
    </w:rPr>
  </w:style>
  <w:style w:type="character" w:styleId="CommentReference">
    <w:name w:val="annotation reference"/>
    <w:rsid w:val="00F10264"/>
    <w:rPr>
      <w:rFonts w:cs="Times New Roman"/>
      <w:sz w:val="16"/>
      <w:szCs w:val="16"/>
    </w:rPr>
  </w:style>
  <w:style w:type="paragraph" w:styleId="CommentText">
    <w:name w:val="annotation text"/>
    <w:basedOn w:val="Normal"/>
    <w:link w:val="CommentTextChar"/>
    <w:rsid w:val="00F10264"/>
    <w:rPr>
      <w:rFonts w:ascii="Times New Roman" w:eastAsia="SimSun" w:hAnsi="Times New Roman"/>
      <w:sz w:val="20"/>
      <w:szCs w:val="24"/>
      <w:lang w:val="x-none" w:eastAsia="zh-CN"/>
    </w:rPr>
  </w:style>
  <w:style w:type="character" w:customStyle="1" w:styleId="CommentTextChar">
    <w:name w:val="Comment Text Char"/>
    <w:link w:val="CommentText"/>
    <w:rsid w:val="00F10264"/>
    <w:rPr>
      <w:rFonts w:ascii="Times New Roman" w:eastAsia="SimSun" w:hAnsi="Times New Roman"/>
      <w:sz w:val="20"/>
      <w:szCs w:val="24"/>
      <w:lang w:eastAsia="zh-CN"/>
    </w:rPr>
  </w:style>
  <w:style w:type="paragraph" w:customStyle="1" w:styleId="EMEAEnBodyText">
    <w:name w:val="EMEA En Body Text"/>
    <w:basedOn w:val="Normal"/>
    <w:rsid w:val="00F10264"/>
    <w:pPr>
      <w:spacing w:before="120" w:after="120"/>
      <w:jc w:val="both"/>
    </w:pPr>
  </w:style>
  <w:style w:type="paragraph" w:styleId="DocumentMap">
    <w:name w:val="Document Map"/>
    <w:basedOn w:val="Normal"/>
    <w:link w:val="DocumentMapChar"/>
    <w:semiHidden/>
    <w:rsid w:val="00F10264"/>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F10264"/>
    <w:rPr>
      <w:rFonts w:ascii="Tahoma" w:hAnsi="Tahoma" w:cs="Tahoma"/>
      <w:shd w:val="clear" w:color="auto" w:fill="000080"/>
    </w:rPr>
  </w:style>
  <w:style w:type="character" w:styleId="Hyperlink">
    <w:name w:val="Hyperlink"/>
    <w:rsid w:val="00F10264"/>
    <w:rPr>
      <w:rFonts w:cs="Times New Roman"/>
      <w:color w:val="0000FF"/>
      <w:u w:val="single"/>
    </w:rPr>
  </w:style>
  <w:style w:type="paragraph" w:customStyle="1" w:styleId="AHeader1">
    <w:name w:val="AHeader 1"/>
    <w:basedOn w:val="Normal"/>
    <w:rsid w:val="00F10264"/>
    <w:pPr>
      <w:numPr>
        <w:numId w:val="1"/>
      </w:numPr>
      <w:spacing w:after="120"/>
    </w:pPr>
    <w:rPr>
      <w:rFonts w:ascii="Arial" w:hAnsi="Arial" w:cs="Arial"/>
      <w:b/>
      <w:bCs/>
    </w:rPr>
  </w:style>
  <w:style w:type="paragraph" w:customStyle="1" w:styleId="AHeader2">
    <w:name w:val="AHeader 2"/>
    <w:basedOn w:val="AHeader1"/>
    <w:rsid w:val="00F10264"/>
    <w:pPr>
      <w:numPr>
        <w:ilvl w:val="1"/>
      </w:numPr>
    </w:pPr>
  </w:style>
  <w:style w:type="paragraph" w:customStyle="1" w:styleId="AHeader3">
    <w:name w:val="AHeader 3"/>
    <w:basedOn w:val="AHeader2"/>
    <w:rsid w:val="00F10264"/>
    <w:pPr>
      <w:numPr>
        <w:ilvl w:val="2"/>
      </w:numPr>
    </w:pPr>
  </w:style>
  <w:style w:type="paragraph" w:customStyle="1" w:styleId="AHeader2abc">
    <w:name w:val="AHeader 2 abc"/>
    <w:basedOn w:val="AHeader3"/>
    <w:rsid w:val="00F10264"/>
    <w:pPr>
      <w:numPr>
        <w:ilvl w:val="3"/>
      </w:numPr>
      <w:jc w:val="both"/>
    </w:pPr>
    <w:rPr>
      <w:b w:val="0"/>
      <w:bCs w:val="0"/>
    </w:rPr>
  </w:style>
  <w:style w:type="paragraph" w:customStyle="1" w:styleId="AHeader3abc">
    <w:name w:val="AHeader 3 abc"/>
    <w:basedOn w:val="AHeader2abc"/>
    <w:rsid w:val="00F10264"/>
    <w:pPr>
      <w:numPr>
        <w:ilvl w:val="4"/>
      </w:numPr>
    </w:pPr>
  </w:style>
  <w:style w:type="paragraph" w:styleId="BodyTextIndent3">
    <w:name w:val="Body Text Indent 3"/>
    <w:basedOn w:val="Normal"/>
    <w:link w:val="BodyTextIndent3Char"/>
    <w:rsid w:val="00F10264"/>
    <w:pPr>
      <w:tabs>
        <w:tab w:val="left" w:pos="1134"/>
      </w:tabs>
      <w:autoSpaceDE w:val="0"/>
      <w:autoSpaceDN w:val="0"/>
      <w:adjustRightInd w:val="0"/>
      <w:ind w:left="633"/>
      <w:jc w:val="both"/>
    </w:pPr>
    <w:rPr>
      <w:sz w:val="20"/>
      <w:szCs w:val="21"/>
      <w:lang w:val="x-none" w:eastAsia="x-none"/>
    </w:rPr>
  </w:style>
  <w:style w:type="character" w:customStyle="1" w:styleId="BodyTextIndent3Char">
    <w:name w:val="Body Text Indent 3 Char"/>
    <w:link w:val="BodyTextIndent3"/>
    <w:rsid w:val="00F10264"/>
    <w:rPr>
      <w:szCs w:val="21"/>
    </w:rPr>
  </w:style>
  <w:style w:type="character" w:styleId="FollowedHyperlink">
    <w:name w:val="FollowedHyperlink"/>
    <w:rsid w:val="00F10264"/>
    <w:rPr>
      <w:rFonts w:cs="Times New Roman"/>
      <w:color w:val="800080"/>
      <w:u w:val="single"/>
    </w:rPr>
  </w:style>
  <w:style w:type="paragraph" w:customStyle="1" w:styleId="BalloonText1">
    <w:name w:val="Balloon Text1"/>
    <w:basedOn w:val="Normal"/>
    <w:semiHidden/>
    <w:rsid w:val="00F10264"/>
    <w:rPr>
      <w:rFonts w:ascii="Tahoma" w:hAnsi="Tahoma" w:cs="Tahoma"/>
      <w:sz w:val="16"/>
      <w:szCs w:val="16"/>
    </w:rPr>
  </w:style>
  <w:style w:type="paragraph" w:styleId="BalloonText">
    <w:name w:val="Balloon Text"/>
    <w:basedOn w:val="Normal"/>
    <w:link w:val="BalloonTextChar"/>
    <w:semiHidden/>
    <w:rsid w:val="00F10264"/>
    <w:rPr>
      <w:rFonts w:ascii="Tahoma" w:hAnsi="Tahoma"/>
      <w:sz w:val="16"/>
      <w:szCs w:val="16"/>
      <w:lang w:val="x-none" w:eastAsia="x-none"/>
    </w:rPr>
  </w:style>
  <w:style w:type="character" w:customStyle="1" w:styleId="BalloonTextChar">
    <w:name w:val="Balloon Text Char"/>
    <w:link w:val="BalloonText"/>
    <w:semiHidden/>
    <w:rsid w:val="00F10264"/>
    <w:rPr>
      <w:rFonts w:ascii="Tahoma" w:hAnsi="Tahoma" w:cs="Tahoma"/>
      <w:sz w:val="16"/>
      <w:szCs w:val="16"/>
    </w:rPr>
  </w:style>
  <w:style w:type="paragraph" w:customStyle="1" w:styleId="Default">
    <w:name w:val="Default"/>
    <w:rsid w:val="00F10264"/>
    <w:pPr>
      <w:widowControl w:val="0"/>
      <w:autoSpaceDE w:val="0"/>
      <w:autoSpaceDN w:val="0"/>
      <w:adjustRightInd w:val="0"/>
    </w:pPr>
    <w:rPr>
      <w:rFonts w:ascii="Times New Roman" w:eastAsia="PMingLiU" w:hAnsi="Times New Roman"/>
      <w:color w:val="000000"/>
      <w:sz w:val="24"/>
      <w:szCs w:val="24"/>
      <w:lang w:val="en-US" w:eastAsia="zh-TW"/>
    </w:rPr>
  </w:style>
  <w:style w:type="paragraph" w:customStyle="1" w:styleId="BulletIndent1">
    <w:name w:val="Bullet Indent 1"/>
    <w:basedOn w:val="Normal"/>
    <w:rsid w:val="00F10264"/>
    <w:pPr>
      <w:numPr>
        <w:numId w:val="2"/>
      </w:numPr>
    </w:pPr>
  </w:style>
  <w:style w:type="paragraph" w:styleId="CommentSubject">
    <w:name w:val="annotation subject"/>
    <w:basedOn w:val="CommentText"/>
    <w:next w:val="CommentText"/>
    <w:link w:val="CommentSubjectChar"/>
    <w:semiHidden/>
    <w:rsid w:val="00F10264"/>
    <w:rPr>
      <w:b/>
      <w:bCs/>
    </w:rPr>
  </w:style>
  <w:style w:type="character" w:customStyle="1" w:styleId="CommentSubjectChar">
    <w:name w:val="Comment Subject Char"/>
    <w:link w:val="CommentSubject"/>
    <w:semiHidden/>
    <w:rsid w:val="00F10264"/>
    <w:rPr>
      <w:rFonts w:ascii="Times New Roman" w:eastAsia="SimSun" w:hAnsi="Times New Roman"/>
      <w:b/>
      <w:bCs/>
      <w:sz w:val="20"/>
      <w:szCs w:val="24"/>
      <w:lang w:eastAsia="zh-CN"/>
    </w:rPr>
  </w:style>
  <w:style w:type="character" w:customStyle="1" w:styleId="BoldtextinprintedPIonly">
    <w:name w:val="Bold text in printed PI only"/>
    <w:rsid w:val="00F10264"/>
    <w:rPr>
      <w:b/>
    </w:rPr>
  </w:style>
  <w:style w:type="paragraph" w:customStyle="1" w:styleId="Smalltext120">
    <w:name w:val="Smalltext12:0"/>
    <w:basedOn w:val="Normal"/>
    <w:rsid w:val="00F10264"/>
    <w:rPr>
      <w:lang w:eastAsia="de-DE"/>
    </w:rPr>
  </w:style>
  <w:style w:type="paragraph" w:customStyle="1" w:styleId="berschrift410">
    <w:name w:val="Überschrift 4 1.0"/>
    <w:basedOn w:val="Normal"/>
    <w:next w:val="Heading4"/>
    <w:rsid w:val="00F10264"/>
    <w:pPr>
      <w:numPr>
        <w:numId w:val="6"/>
      </w:numPr>
      <w:shd w:val="clear" w:color="auto" w:fill="FFFFFF"/>
      <w:spacing w:line="418" w:lineRule="exact"/>
      <w:jc w:val="both"/>
    </w:pPr>
    <w:rPr>
      <w:rFonts w:ascii="Arial" w:hAnsi="Arial" w:cs="Arial"/>
      <w:sz w:val="20"/>
      <w:szCs w:val="20"/>
      <w:u w:val="single"/>
      <w:lang w:val="en-GB"/>
    </w:rPr>
  </w:style>
  <w:style w:type="paragraph" w:customStyle="1" w:styleId="ber5">
    <w:name w:val="Über 5"/>
    <w:basedOn w:val="Heading5"/>
    <w:next w:val="Heading5"/>
    <w:rsid w:val="00F10264"/>
    <w:pPr>
      <w:numPr>
        <w:numId w:val="7"/>
      </w:numPr>
      <w:shd w:val="clear" w:color="auto" w:fill="FFFFFF"/>
      <w:spacing w:before="322"/>
    </w:pPr>
    <w:rPr>
      <w:rFonts w:ascii="Arial" w:hAnsi="Arial" w:cs="Arial"/>
      <w:b w:val="0"/>
      <w:spacing w:val="-4"/>
      <w:sz w:val="18"/>
    </w:rPr>
  </w:style>
  <w:style w:type="paragraph" w:customStyle="1" w:styleId="TitleA">
    <w:name w:val="Title A"/>
    <w:basedOn w:val="Normal"/>
    <w:rsid w:val="00F10264"/>
    <w:pPr>
      <w:tabs>
        <w:tab w:val="left" w:pos="-1440"/>
        <w:tab w:val="left" w:pos="-720"/>
      </w:tabs>
      <w:jc w:val="center"/>
    </w:pPr>
    <w:rPr>
      <w:b/>
      <w:noProof/>
    </w:rPr>
  </w:style>
  <w:style w:type="paragraph" w:customStyle="1" w:styleId="TitleB">
    <w:name w:val="Title B"/>
    <w:basedOn w:val="Normal"/>
    <w:rsid w:val="00F10264"/>
    <w:pPr>
      <w:ind w:left="567" w:hanging="567"/>
    </w:pPr>
    <w:rPr>
      <w:b/>
      <w:noProof/>
    </w:rPr>
  </w:style>
  <w:style w:type="paragraph" w:customStyle="1" w:styleId="EMEABodyText">
    <w:name w:val="EMEA Body Text"/>
    <w:basedOn w:val="Normal"/>
    <w:link w:val="EMEABodyTextChar"/>
    <w:rsid w:val="00F10264"/>
    <w:rPr>
      <w:rFonts w:ascii="Times New Roman" w:eastAsia="Times New Roman" w:hAnsi="Times New Roman"/>
      <w:sz w:val="20"/>
      <w:szCs w:val="20"/>
      <w:lang w:val="en-GB" w:eastAsia="x-none"/>
    </w:rPr>
  </w:style>
  <w:style w:type="character" w:customStyle="1" w:styleId="EMEABodyTextChar">
    <w:name w:val="EMEA Body Text Char"/>
    <w:link w:val="EMEABodyText"/>
    <w:rsid w:val="00F10264"/>
    <w:rPr>
      <w:rFonts w:ascii="Times New Roman" w:eastAsia="Times New Roman" w:hAnsi="Times New Roman"/>
      <w:szCs w:val="20"/>
      <w:lang w:val="en-GB"/>
    </w:rPr>
  </w:style>
  <w:style w:type="paragraph" w:customStyle="1" w:styleId="EMEABodyTextIndent">
    <w:name w:val="EMEA Body Text Indent"/>
    <w:basedOn w:val="EMEABodyText"/>
    <w:next w:val="EMEABodyText"/>
    <w:rsid w:val="00F10264"/>
    <w:pPr>
      <w:numPr>
        <w:numId w:val="8"/>
      </w:numPr>
      <w:tabs>
        <w:tab w:val="clear" w:pos="360"/>
      </w:tabs>
      <w:ind w:left="567" w:hanging="567"/>
    </w:pPr>
  </w:style>
  <w:style w:type="paragraph" w:customStyle="1" w:styleId="berschrift2EMEA">
    <w:name w:val="Überschrift 2 (EMEA)"/>
    <w:basedOn w:val="Normal"/>
    <w:next w:val="Normal"/>
    <w:rsid w:val="00F10264"/>
    <w:pPr>
      <w:keepNext/>
      <w:numPr>
        <w:ilvl w:val="1"/>
        <w:numId w:val="9"/>
      </w:numPr>
      <w:tabs>
        <w:tab w:val="left" w:pos="567"/>
      </w:tabs>
      <w:outlineLvl w:val="1"/>
    </w:pPr>
    <w:rPr>
      <w:b/>
      <w:color w:val="000000"/>
      <w:lang w:val="en-GB"/>
    </w:rPr>
  </w:style>
  <w:style w:type="character" w:customStyle="1" w:styleId="tw4winExternal">
    <w:name w:val="tw4winExternal"/>
    <w:rsid w:val="00F10264"/>
    <w:rPr>
      <w:rFonts w:ascii="Courier New" w:hAnsi="Courier New"/>
      <w:noProof/>
      <w:color w:val="808080"/>
    </w:rPr>
  </w:style>
  <w:style w:type="paragraph" w:customStyle="1" w:styleId="BayerTableRowHeadings">
    <w:name w:val="Bayer Table Row Headings"/>
    <w:basedOn w:val="Normal"/>
    <w:link w:val="BayerTableRowHeadingsZchn"/>
    <w:rsid w:val="00F10264"/>
    <w:pPr>
      <w:keepNext/>
      <w:widowControl w:val="0"/>
      <w:spacing w:after="120"/>
    </w:pPr>
    <w:rPr>
      <w:sz w:val="20"/>
      <w:szCs w:val="20"/>
      <w:lang w:val="x-none" w:eastAsia="x-none"/>
    </w:rPr>
  </w:style>
  <w:style w:type="paragraph" w:customStyle="1" w:styleId="BayerBodyTextFull">
    <w:name w:val="Bayer Body Text Full"/>
    <w:basedOn w:val="Normal"/>
    <w:link w:val="BayerBodyTextFullChar"/>
    <w:rsid w:val="00F10264"/>
    <w:pPr>
      <w:spacing w:before="120" w:after="120"/>
    </w:pPr>
    <w:rPr>
      <w:rFonts w:ascii="Times New Roman" w:eastAsia="MS Mincho" w:hAnsi="Times New Roman"/>
      <w:sz w:val="24"/>
      <w:szCs w:val="20"/>
      <w:lang w:val="en-US" w:eastAsia="x-none"/>
    </w:rPr>
  </w:style>
  <w:style w:type="paragraph" w:customStyle="1" w:styleId="BayerTableColumnHeadings">
    <w:name w:val="Bayer Table Column Headings"/>
    <w:basedOn w:val="Normal"/>
    <w:rsid w:val="00F10264"/>
    <w:pPr>
      <w:jc w:val="center"/>
    </w:pPr>
    <w:rPr>
      <w:b/>
      <w:szCs w:val="20"/>
    </w:rPr>
  </w:style>
  <w:style w:type="paragraph" w:styleId="NormalWeb">
    <w:name w:val="Normal (Web)"/>
    <w:basedOn w:val="Normal"/>
    <w:semiHidden/>
    <w:rsid w:val="00F10264"/>
    <w:pPr>
      <w:jc w:val="both"/>
    </w:pPr>
  </w:style>
  <w:style w:type="character" w:customStyle="1" w:styleId="BayerBodyTextFullChar">
    <w:name w:val="Bayer Body Text Full Char"/>
    <w:link w:val="BayerBodyTextFull"/>
    <w:locked/>
    <w:rsid w:val="00F10264"/>
    <w:rPr>
      <w:rFonts w:ascii="Times New Roman" w:eastAsia="MS Mincho" w:hAnsi="Times New Roman"/>
      <w:sz w:val="24"/>
      <w:szCs w:val="20"/>
      <w:lang w:val="en-US"/>
    </w:rPr>
  </w:style>
  <w:style w:type="paragraph" w:customStyle="1" w:styleId="No-TOCheadingAgency">
    <w:name w:val="No-TOC heading (Agency)"/>
    <w:basedOn w:val="Normal"/>
    <w:next w:val="Normal"/>
    <w:rsid w:val="00F10264"/>
    <w:pPr>
      <w:keepNext/>
      <w:spacing w:before="280" w:after="220"/>
    </w:pPr>
    <w:rPr>
      <w:rFonts w:ascii="Verdana" w:eastAsia="Times New Roman" w:hAnsi="Verdana" w:cs="Arial"/>
      <w:b/>
      <w:kern w:val="32"/>
      <w:sz w:val="27"/>
      <w:szCs w:val="27"/>
      <w:lang w:val="en-GB" w:eastAsia="en-GB"/>
    </w:rPr>
  </w:style>
  <w:style w:type="paragraph" w:customStyle="1" w:styleId="No-numheading2Agency">
    <w:name w:val="No-num heading 2 (Agency)"/>
    <w:basedOn w:val="Normal"/>
    <w:next w:val="Normal"/>
    <w:link w:val="No-numheading2AgencyChar"/>
    <w:rsid w:val="00F10264"/>
    <w:pPr>
      <w:keepNext/>
      <w:spacing w:before="280" w:after="220"/>
      <w:outlineLvl w:val="1"/>
    </w:pPr>
    <w:rPr>
      <w:rFonts w:ascii="Verdana" w:eastAsia="Verdana" w:hAnsi="Verdana"/>
      <w:b/>
      <w:bCs/>
      <w:i/>
      <w:kern w:val="32"/>
      <w:sz w:val="20"/>
      <w:szCs w:val="20"/>
      <w:lang w:val="en-GB" w:eastAsia="en-GB"/>
    </w:rPr>
  </w:style>
  <w:style w:type="character" w:customStyle="1" w:styleId="No-numheading2AgencyChar">
    <w:name w:val="No-num heading 2 (Agency) Char"/>
    <w:link w:val="No-numheading2Agency"/>
    <w:rsid w:val="00F10264"/>
    <w:rPr>
      <w:rFonts w:ascii="Verdana" w:eastAsia="Verdana" w:hAnsi="Verdana" w:cs="Arial"/>
      <w:b/>
      <w:bCs/>
      <w:i/>
      <w:kern w:val="32"/>
      <w:lang w:val="en-GB" w:eastAsia="en-GB"/>
    </w:rPr>
  </w:style>
  <w:style w:type="paragraph" w:customStyle="1" w:styleId="Paragrafoelenco1">
    <w:name w:val="Paragrafo elenco1"/>
    <w:basedOn w:val="Normal"/>
    <w:uiPriority w:val="34"/>
    <w:qFormat/>
    <w:rsid w:val="00F10264"/>
    <w:pPr>
      <w:ind w:left="708"/>
    </w:pPr>
  </w:style>
  <w:style w:type="paragraph" w:customStyle="1" w:styleId="Revisione1">
    <w:name w:val="Revisione1"/>
    <w:hidden/>
    <w:uiPriority w:val="99"/>
    <w:semiHidden/>
    <w:rsid w:val="00F10264"/>
    <w:rPr>
      <w:rFonts w:ascii="Times New Roman" w:eastAsia="SimSun" w:hAnsi="Times New Roman"/>
      <w:sz w:val="24"/>
      <w:szCs w:val="24"/>
      <w:lang w:val="en-US" w:eastAsia="zh-CN" w:bidi="he-IL"/>
    </w:rPr>
  </w:style>
  <w:style w:type="paragraph" w:styleId="Caption">
    <w:name w:val="caption"/>
    <w:aliases w:val="Bayer Caption"/>
    <w:basedOn w:val="Normal"/>
    <w:next w:val="Normal"/>
    <w:qFormat/>
    <w:rsid w:val="00F10264"/>
    <w:pPr>
      <w:keepNext/>
      <w:spacing w:before="120" w:after="120"/>
      <w:ind w:left="907"/>
    </w:pPr>
    <w:rPr>
      <w:b/>
      <w:szCs w:val="20"/>
      <w:lang w:val="en-US"/>
    </w:rPr>
  </w:style>
  <w:style w:type="paragraph" w:customStyle="1" w:styleId="BayerTableFootnote">
    <w:name w:val="Bayer Table Footnote"/>
    <w:basedOn w:val="Normal"/>
    <w:rsid w:val="00F10264"/>
    <w:pPr>
      <w:keepNext/>
      <w:widowControl w:val="0"/>
      <w:spacing w:after="120"/>
      <w:ind w:left="360" w:hanging="360"/>
    </w:pPr>
    <w:rPr>
      <w:szCs w:val="20"/>
      <w:lang w:val="en-US"/>
    </w:rPr>
  </w:style>
  <w:style w:type="paragraph" w:customStyle="1" w:styleId="BayerTableStyleCentered">
    <w:name w:val="Bayer TableStyle Centered"/>
    <w:basedOn w:val="Normal"/>
    <w:rsid w:val="00F10264"/>
    <w:pPr>
      <w:widowControl w:val="0"/>
      <w:spacing w:before="120" w:after="120"/>
      <w:jc w:val="center"/>
    </w:pPr>
    <w:rPr>
      <w:rFonts w:eastAsia="SimSun"/>
      <w:szCs w:val="20"/>
      <w:lang w:val="en-US" w:eastAsia="zh-CN"/>
    </w:rPr>
  </w:style>
  <w:style w:type="character" w:customStyle="1" w:styleId="BayerTableRowHeadingsZchn">
    <w:name w:val="Bayer Table Row Headings Zchn"/>
    <w:link w:val="BayerTableRowHeadings"/>
    <w:rsid w:val="00F10264"/>
    <w:rPr>
      <w:szCs w:val="20"/>
      <w:lang w:val="x-none"/>
    </w:rPr>
  </w:style>
  <w:style w:type="paragraph" w:customStyle="1" w:styleId="BodytextAgency">
    <w:name w:val="Body text (Agency)"/>
    <w:basedOn w:val="Normal"/>
    <w:link w:val="BodytextAgencyChar"/>
    <w:qFormat/>
    <w:rsid w:val="00F10264"/>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F10264"/>
    <w:rPr>
      <w:rFonts w:ascii="Verdana" w:eastAsia="Verdana" w:hAnsi="Verdana"/>
      <w:sz w:val="18"/>
      <w:szCs w:val="18"/>
      <w:lang w:val="en-GB" w:eastAsia="en-GB"/>
    </w:rPr>
  </w:style>
  <w:style w:type="paragraph" w:customStyle="1" w:styleId="Nessunaspaziatura1">
    <w:name w:val="Nessuna spaziatura1"/>
    <w:aliases w:val="normale 6sp_prima"/>
    <w:basedOn w:val="Normal"/>
    <w:uiPriority w:val="1"/>
    <w:qFormat/>
    <w:rsid w:val="00F10264"/>
    <w:pPr>
      <w:spacing w:before="120"/>
    </w:pPr>
  </w:style>
  <w:style w:type="character" w:customStyle="1" w:styleId="tw4winMark">
    <w:name w:val="tw4winMark"/>
    <w:rsid w:val="00F10264"/>
    <w:rPr>
      <w:rFonts w:ascii="Courier New" w:hAnsi="Courier New" w:cs="Courier New"/>
      <w:b w:val="0"/>
      <w:i w:val="0"/>
      <w:dstrike w:val="0"/>
      <w:noProof/>
      <w:vanish/>
      <w:color w:val="800080"/>
      <w:sz w:val="22"/>
      <w:effect w:val="none"/>
      <w:vertAlign w:val="subscript"/>
    </w:rPr>
  </w:style>
  <w:style w:type="paragraph" w:customStyle="1" w:styleId="berarbeitung1">
    <w:name w:val="Überarbeitung1"/>
    <w:hidden/>
    <w:uiPriority w:val="99"/>
    <w:semiHidden/>
    <w:rsid w:val="00F10264"/>
    <w:rPr>
      <w:rFonts w:ascii="Times New Roman" w:eastAsia="Times New Roman" w:hAnsi="Times New Roman"/>
      <w:sz w:val="24"/>
      <w:szCs w:val="24"/>
      <w:lang w:val="de-DE" w:eastAsia="de-DE"/>
    </w:rPr>
  </w:style>
  <w:style w:type="paragraph" w:styleId="Revision">
    <w:name w:val="Revision"/>
    <w:hidden/>
    <w:uiPriority w:val="99"/>
    <w:semiHidden/>
    <w:rsid w:val="00F10264"/>
    <w:rPr>
      <w:rFonts w:ascii="Times New Roman" w:eastAsia="Times New Roman" w:hAnsi="Times New Roman"/>
      <w:sz w:val="24"/>
      <w:szCs w:val="24"/>
      <w:lang w:val="it-IT" w:eastAsia="it-IT"/>
    </w:rPr>
  </w:style>
  <w:style w:type="table" w:styleId="TableGrid">
    <w:name w:val="Table Grid"/>
    <w:basedOn w:val="TableNormal"/>
    <w:rsid w:val="00F10264"/>
    <w:rPr>
      <w:rFonts w:ascii="Times New Roman" w:eastAsia="Times New Roman" w:hAnsi="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rsid w:val="00F10264"/>
    <w:pPr>
      <w:keepNext/>
      <w:spacing w:before="280" w:after="220"/>
      <w:outlineLvl w:val="2"/>
    </w:pPr>
    <w:rPr>
      <w:rFonts w:ascii="Verdana" w:eastAsia="Times New Roman" w:hAnsi="Verdana"/>
      <w:b/>
      <w:snapToGrid w:val="0"/>
      <w:kern w:val="32"/>
      <w:sz w:val="22"/>
      <w:lang w:eastAsia="fr-LU"/>
    </w:rPr>
  </w:style>
  <w:style w:type="character" w:customStyle="1" w:styleId="Translatable">
    <w:name w:val="Translatable"/>
    <w:rsid w:val="00F10264"/>
    <w:rPr>
      <w:rFonts w:ascii="Times New Roman" w:eastAsia="PMingLiU" w:hAnsi="Times New Roman"/>
      <w:noProof/>
      <w:color w:val="auto"/>
      <w:lang w:eastAsia="zh-TW"/>
    </w:rPr>
  </w:style>
  <w:style w:type="character" w:customStyle="1" w:styleId="tw4winInternal">
    <w:name w:val="tw4winInternal"/>
    <w:rsid w:val="00F10264"/>
    <w:rPr>
      <w:rFonts w:ascii="Times New Roman" w:eastAsia="PMingLiU" w:hAnsi="Times New Roman" w:cs="Times New Roman"/>
      <w:noProof/>
      <w:color w:val="FF0000"/>
      <w:sz w:val="22"/>
      <w:lang w:eastAsia="zh-TW"/>
    </w:rPr>
  </w:style>
  <w:style w:type="paragraph" w:styleId="ListParagraph">
    <w:name w:val="List Paragraph"/>
    <w:basedOn w:val="Normal"/>
    <w:uiPriority w:val="34"/>
    <w:qFormat/>
    <w:rsid w:val="00F10264"/>
    <w:pPr>
      <w:ind w:left="708"/>
    </w:pPr>
  </w:style>
  <w:style w:type="paragraph" w:styleId="HTMLPreformatted">
    <w:name w:val="HTML Preformatted"/>
    <w:basedOn w:val="Normal"/>
    <w:link w:val="HTMLPreformattedChar"/>
    <w:uiPriority w:val="99"/>
    <w:semiHidden/>
    <w:unhideWhenUsed/>
    <w:rsid w:val="005C20BA"/>
    <w:rPr>
      <w:rFonts w:ascii="Courier New" w:hAnsi="Courier New" w:cs="Courier New"/>
      <w:sz w:val="20"/>
      <w:szCs w:val="20"/>
    </w:rPr>
  </w:style>
  <w:style w:type="character" w:customStyle="1" w:styleId="HTMLPreformattedChar">
    <w:name w:val="HTML Preformatted Char"/>
    <w:link w:val="HTMLPreformatted"/>
    <w:uiPriority w:val="99"/>
    <w:semiHidden/>
    <w:rsid w:val="005C20BA"/>
    <w:rPr>
      <w:rFonts w:ascii="Courier New" w:hAnsi="Courier New" w:cs="Courier New"/>
      <w:lang w:eastAsia="en-US"/>
    </w:rPr>
  </w:style>
  <w:style w:type="paragraph" w:styleId="BodyText">
    <w:name w:val="Body Text"/>
    <w:basedOn w:val="Normal"/>
    <w:link w:val="BodyTextChar"/>
    <w:uiPriority w:val="99"/>
    <w:semiHidden/>
    <w:unhideWhenUsed/>
    <w:rsid w:val="00CA1191"/>
    <w:pPr>
      <w:spacing w:after="120"/>
    </w:pPr>
  </w:style>
  <w:style w:type="character" w:customStyle="1" w:styleId="BodyTextChar">
    <w:name w:val="Body Text Char"/>
    <w:link w:val="BodyText"/>
    <w:uiPriority w:val="99"/>
    <w:semiHidden/>
    <w:rsid w:val="00CA1191"/>
    <w:rPr>
      <w:sz w:val="22"/>
      <w:szCs w:val="22"/>
      <w:lang w:eastAsia="en-US"/>
    </w:rPr>
  </w:style>
  <w:style w:type="paragraph" w:customStyle="1" w:styleId="TableParagraph">
    <w:name w:val="Table Paragraph"/>
    <w:basedOn w:val="Normal"/>
    <w:uiPriority w:val="1"/>
    <w:qFormat/>
    <w:rsid w:val="00565FF1"/>
    <w:pPr>
      <w:widowControl w:val="0"/>
      <w:autoSpaceDE w:val="0"/>
      <w:autoSpaceDN w:val="0"/>
      <w:spacing w:after="0" w:line="240" w:lineRule="auto"/>
      <w:ind w:left="107"/>
    </w:pPr>
    <w:rPr>
      <w:rFonts w:ascii="Times New Roman" w:eastAsia="Times New Roman" w:hAnsi="Times New Roman"/>
    </w:rPr>
  </w:style>
  <w:style w:type="character" w:styleId="UnresolvedMention">
    <w:name w:val="Unresolved Mention"/>
    <w:basedOn w:val="DefaultParagraphFont"/>
    <w:uiPriority w:val="99"/>
    <w:semiHidden/>
    <w:unhideWhenUsed/>
    <w:rsid w:val="00D5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815">
      <w:bodyDiv w:val="1"/>
      <w:marLeft w:val="0"/>
      <w:marRight w:val="0"/>
      <w:marTop w:val="0"/>
      <w:marBottom w:val="0"/>
      <w:divBdr>
        <w:top w:val="none" w:sz="0" w:space="0" w:color="auto"/>
        <w:left w:val="none" w:sz="0" w:space="0" w:color="auto"/>
        <w:bottom w:val="none" w:sz="0" w:space="0" w:color="auto"/>
        <w:right w:val="none" w:sz="0" w:space="0" w:color="auto"/>
      </w:divBdr>
    </w:div>
    <w:div w:id="64376850">
      <w:bodyDiv w:val="1"/>
      <w:marLeft w:val="0"/>
      <w:marRight w:val="0"/>
      <w:marTop w:val="0"/>
      <w:marBottom w:val="0"/>
      <w:divBdr>
        <w:top w:val="none" w:sz="0" w:space="0" w:color="auto"/>
        <w:left w:val="none" w:sz="0" w:space="0" w:color="auto"/>
        <w:bottom w:val="none" w:sz="0" w:space="0" w:color="auto"/>
        <w:right w:val="none" w:sz="0" w:space="0" w:color="auto"/>
      </w:divBdr>
    </w:div>
    <w:div w:id="81069835">
      <w:bodyDiv w:val="1"/>
      <w:marLeft w:val="0"/>
      <w:marRight w:val="0"/>
      <w:marTop w:val="0"/>
      <w:marBottom w:val="0"/>
      <w:divBdr>
        <w:top w:val="none" w:sz="0" w:space="0" w:color="auto"/>
        <w:left w:val="none" w:sz="0" w:space="0" w:color="auto"/>
        <w:bottom w:val="none" w:sz="0" w:space="0" w:color="auto"/>
        <w:right w:val="none" w:sz="0" w:space="0" w:color="auto"/>
      </w:divBdr>
    </w:div>
    <w:div w:id="275259879">
      <w:bodyDiv w:val="1"/>
      <w:marLeft w:val="0"/>
      <w:marRight w:val="0"/>
      <w:marTop w:val="0"/>
      <w:marBottom w:val="0"/>
      <w:divBdr>
        <w:top w:val="none" w:sz="0" w:space="0" w:color="auto"/>
        <w:left w:val="none" w:sz="0" w:space="0" w:color="auto"/>
        <w:bottom w:val="none" w:sz="0" w:space="0" w:color="auto"/>
        <w:right w:val="none" w:sz="0" w:space="0" w:color="auto"/>
      </w:divBdr>
    </w:div>
    <w:div w:id="352271475">
      <w:bodyDiv w:val="1"/>
      <w:marLeft w:val="0"/>
      <w:marRight w:val="0"/>
      <w:marTop w:val="0"/>
      <w:marBottom w:val="0"/>
      <w:divBdr>
        <w:top w:val="none" w:sz="0" w:space="0" w:color="auto"/>
        <w:left w:val="none" w:sz="0" w:space="0" w:color="auto"/>
        <w:bottom w:val="none" w:sz="0" w:space="0" w:color="auto"/>
        <w:right w:val="none" w:sz="0" w:space="0" w:color="auto"/>
      </w:divBdr>
    </w:div>
    <w:div w:id="361133874">
      <w:bodyDiv w:val="1"/>
      <w:marLeft w:val="0"/>
      <w:marRight w:val="0"/>
      <w:marTop w:val="0"/>
      <w:marBottom w:val="0"/>
      <w:divBdr>
        <w:top w:val="none" w:sz="0" w:space="0" w:color="auto"/>
        <w:left w:val="none" w:sz="0" w:space="0" w:color="auto"/>
        <w:bottom w:val="none" w:sz="0" w:space="0" w:color="auto"/>
        <w:right w:val="none" w:sz="0" w:space="0" w:color="auto"/>
      </w:divBdr>
    </w:div>
    <w:div w:id="398090277">
      <w:bodyDiv w:val="1"/>
      <w:marLeft w:val="0"/>
      <w:marRight w:val="0"/>
      <w:marTop w:val="0"/>
      <w:marBottom w:val="0"/>
      <w:divBdr>
        <w:top w:val="none" w:sz="0" w:space="0" w:color="auto"/>
        <w:left w:val="none" w:sz="0" w:space="0" w:color="auto"/>
        <w:bottom w:val="none" w:sz="0" w:space="0" w:color="auto"/>
        <w:right w:val="none" w:sz="0" w:space="0" w:color="auto"/>
      </w:divBdr>
    </w:div>
    <w:div w:id="410082984">
      <w:bodyDiv w:val="1"/>
      <w:marLeft w:val="0"/>
      <w:marRight w:val="0"/>
      <w:marTop w:val="0"/>
      <w:marBottom w:val="0"/>
      <w:divBdr>
        <w:top w:val="none" w:sz="0" w:space="0" w:color="auto"/>
        <w:left w:val="none" w:sz="0" w:space="0" w:color="auto"/>
        <w:bottom w:val="none" w:sz="0" w:space="0" w:color="auto"/>
        <w:right w:val="none" w:sz="0" w:space="0" w:color="auto"/>
      </w:divBdr>
    </w:div>
    <w:div w:id="428234682">
      <w:bodyDiv w:val="1"/>
      <w:marLeft w:val="0"/>
      <w:marRight w:val="0"/>
      <w:marTop w:val="0"/>
      <w:marBottom w:val="0"/>
      <w:divBdr>
        <w:top w:val="none" w:sz="0" w:space="0" w:color="auto"/>
        <w:left w:val="none" w:sz="0" w:space="0" w:color="auto"/>
        <w:bottom w:val="none" w:sz="0" w:space="0" w:color="auto"/>
        <w:right w:val="none" w:sz="0" w:space="0" w:color="auto"/>
      </w:divBdr>
    </w:div>
    <w:div w:id="512574399">
      <w:bodyDiv w:val="1"/>
      <w:marLeft w:val="0"/>
      <w:marRight w:val="0"/>
      <w:marTop w:val="0"/>
      <w:marBottom w:val="0"/>
      <w:divBdr>
        <w:top w:val="none" w:sz="0" w:space="0" w:color="auto"/>
        <w:left w:val="none" w:sz="0" w:space="0" w:color="auto"/>
        <w:bottom w:val="none" w:sz="0" w:space="0" w:color="auto"/>
        <w:right w:val="none" w:sz="0" w:space="0" w:color="auto"/>
      </w:divBdr>
    </w:div>
    <w:div w:id="786893817">
      <w:bodyDiv w:val="1"/>
      <w:marLeft w:val="0"/>
      <w:marRight w:val="0"/>
      <w:marTop w:val="0"/>
      <w:marBottom w:val="0"/>
      <w:divBdr>
        <w:top w:val="none" w:sz="0" w:space="0" w:color="auto"/>
        <w:left w:val="none" w:sz="0" w:space="0" w:color="auto"/>
        <w:bottom w:val="none" w:sz="0" w:space="0" w:color="auto"/>
        <w:right w:val="none" w:sz="0" w:space="0" w:color="auto"/>
      </w:divBdr>
    </w:div>
    <w:div w:id="860045744">
      <w:bodyDiv w:val="1"/>
      <w:marLeft w:val="0"/>
      <w:marRight w:val="0"/>
      <w:marTop w:val="0"/>
      <w:marBottom w:val="0"/>
      <w:divBdr>
        <w:top w:val="none" w:sz="0" w:space="0" w:color="auto"/>
        <w:left w:val="none" w:sz="0" w:space="0" w:color="auto"/>
        <w:bottom w:val="none" w:sz="0" w:space="0" w:color="auto"/>
        <w:right w:val="none" w:sz="0" w:space="0" w:color="auto"/>
      </w:divBdr>
    </w:div>
    <w:div w:id="901788225">
      <w:bodyDiv w:val="1"/>
      <w:marLeft w:val="0"/>
      <w:marRight w:val="0"/>
      <w:marTop w:val="0"/>
      <w:marBottom w:val="0"/>
      <w:divBdr>
        <w:top w:val="none" w:sz="0" w:space="0" w:color="auto"/>
        <w:left w:val="none" w:sz="0" w:space="0" w:color="auto"/>
        <w:bottom w:val="none" w:sz="0" w:space="0" w:color="auto"/>
        <w:right w:val="none" w:sz="0" w:space="0" w:color="auto"/>
      </w:divBdr>
    </w:div>
    <w:div w:id="991103907">
      <w:bodyDiv w:val="1"/>
      <w:marLeft w:val="0"/>
      <w:marRight w:val="0"/>
      <w:marTop w:val="0"/>
      <w:marBottom w:val="0"/>
      <w:divBdr>
        <w:top w:val="none" w:sz="0" w:space="0" w:color="auto"/>
        <w:left w:val="none" w:sz="0" w:space="0" w:color="auto"/>
        <w:bottom w:val="none" w:sz="0" w:space="0" w:color="auto"/>
        <w:right w:val="none" w:sz="0" w:space="0" w:color="auto"/>
      </w:divBdr>
    </w:div>
    <w:div w:id="1075199115">
      <w:bodyDiv w:val="1"/>
      <w:marLeft w:val="0"/>
      <w:marRight w:val="0"/>
      <w:marTop w:val="0"/>
      <w:marBottom w:val="0"/>
      <w:divBdr>
        <w:top w:val="none" w:sz="0" w:space="0" w:color="auto"/>
        <w:left w:val="none" w:sz="0" w:space="0" w:color="auto"/>
        <w:bottom w:val="none" w:sz="0" w:space="0" w:color="auto"/>
        <w:right w:val="none" w:sz="0" w:space="0" w:color="auto"/>
      </w:divBdr>
    </w:div>
    <w:div w:id="1101754763">
      <w:bodyDiv w:val="1"/>
      <w:marLeft w:val="0"/>
      <w:marRight w:val="0"/>
      <w:marTop w:val="0"/>
      <w:marBottom w:val="0"/>
      <w:divBdr>
        <w:top w:val="none" w:sz="0" w:space="0" w:color="auto"/>
        <w:left w:val="none" w:sz="0" w:space="0" w:color="auto"/>
        <w:bottom w:val="none" w:sz="0" w:space="0" w:color="auto"/>
        <w:right w:val="none" w:sz="0" w:space="0" w:color="auto"/>
      </w:divBdr>
    </w:div>
    <w:div w:id="1155609949">
      <w:bodyDiv w:val="1"/>
      <w:marLeft w:val="0"/>
      <w:marRight w:val="0"/>
      <w:marTop w:val="0"/>
      <w:marBottom w:val="0"/>
      <w:divBdr>
        <w:top w:val="none" w:sz="0" w:space="0" w:color="auto"/>
        <w:left w:val="none" w:sz="0" w:space="0" w:color="auto"/>
        <w:bottom w:val="none" w:sz="0" w:space="0" w:color="auto"/>
        <w:right w:val="none" w:sz="0" w:space="0" w:color="auto"/>
      </w:divBdr>
    </w:div>
    <w:div w:id="1178886995">
      <w:bodyDiv w:val="1"/>
      <w:marLeft w:val="0"/>
      <w:marRight w:val="0"/>
      <w:marTop w:val="0"/>
      <w:marBottom w:val="0"/>
      <w:divBdr>
        <w:top w:val="none" w:sz="0" w:space="0" w:color="auto"/>
        <w:left w:val="none" w:sz="0" w:space="0" w:color="auto"/>
        <w:bottom w:val="none" w:sz="0" w:space="0" w:color="auto"/>
        <w:right w:val="none" w:sz="0" w:space="0" w:color="auto"/>
      </w:divBdr>
    </w:div>
    <w:div w:id="1247962018">
      <w:bodyDiv w:val="1"/>
      <w:marLeft w:val="0"/>
      <w:marRight w:val="0"/>
      <w:marTop w:val="0"/>
      <w:marBottom w:val="0"/>
      <w:divBdr>
        <w:top w:val="none" w:sz="0" w:space="0" w:color="auto"/>
        <w:left w:val="none" w:sz="0" w:space="0" w:color="auto"/>
        <w:bottom w:val="none" w:sz="0" w:space="0" w:color="auto"/>
        <w:right w:val="none" w:sz="0" w:space="0" w:color="auto"/>
      </w:divBdr>
    </w:div>
    <w:div w:id="1317800352">
      <w:bodyDiv w:val="1"/>
      <w:marLeft w:val="0"/>
      <w:marRight w:val="0"/>
      <w:marTop w:val="0"/>
      <w:marBottom w:val="0"/>
      <w:divBdr>
        <w:top w:val="none" w:sz="0" w:space="0" w:color="auto"/>
        <w:left w:val="none" w:sz="0" w:space="0" w:color="auto"/>
        <w:bottom w:val="none" w:sz="0" w:space="0" w:color="auto"/>
        <w:right w:val="none" w:sz="0" w:space="0" w:color="auto"/>
      </w:divBdr>
    </w:div>
    <w:div w:id="1521041862">
      <w:bodyDiv w:val="1"/>
      <w:marLeft w:val="0"/>
      <w:marRight w:val="0"/>
      <w:marTop w:val="0"/>
      <w:marBottom w:val="0"/>
      <w:divBdr>
        <w:top w:val="none" w:sz="0" w:space="0" w:color="auto"/>
        <w:left w:val="none" w:sz="0" w:space="0" w:color="auto"/>
        <w:bottom w:val="none" w:sz="0" w:space="0" w:color="auto"/>
        <w:right w:val="none" w:sz="0" w:space="0" w:color="auto"/>
      </w:divBdr>
    </w:div>
    <w:div w:id="1547912684">
      <w:bodyDiv w:val="1"/>
      <w:marLeft w:val="0"/>
      <w:marRight w:val="0"/>
      <w:marTop w:val="0"/>
      <w:marBottom w:val="0"/>
      <w:divBdr>
        <w:top w:val="none" w:sz="0" w:space="0" w:color="auto"/>
        <w:left w:val="none" w:sz="0" w:space="0" w:color="auto"/>
        <w:bottom w:val="none" w:sz="0" w:space="0" w:color="auto"/>
        <w:right w:val="none" w:sz="0" w:space="0" w:color="auto"/>
      </w:divBdr>
    </w:div>
    <w:div w:id="1549297576">
      <w:bodyDiv w:val="1"/>
      <w:marLeft w:val="0"/>
      <w:marRight w:val="0"/>
      <w:marTop w:val="0"/>
      <w:marBottom w:val="0"/>
      <w:divBdr>
        <w:top w:val="none" w:sz="0" w:space="0" w:color="auto"/>
        <w:left w:val="none" w:sz="0" w:space="0" w:color="auto"/>
        <w:bottom w:val="none" w:sz="0" w:space="0" w:color="auto"/>
        <w:right w:val="none" w:sz="0" w:space="0" w:color="auto"/>
      </w:divBdr>
    </w:div>
    <w:div w:id="1556239233">
      <w:bodyDiv w:val="1"/>
      <w:marLeft w:val="0"/>
      <w:marRight w:val="0"/>
      <w:marTop w:val="0"/>
      <w:marBottom w:val="0"/>
      <w:divBdr>
        <w:top w:val="none" w:sz="0" w:space="0" w:color="auto"/>
        <w:left w:val="none" w:sz="0" w:space="0" w:color="auto"/>
        <w:bottom w:val="none" w:sz="0" w:space="0" w:color="auto"/>
        <w:right w:val="none" w:sz="0" w:space="0" w:color="auto"/>
      </w:divBdr>
    </w:div>
    <w:div w:id="1626959535">
      <w:bodyDiv w:val="1"/>
      <w:marLeft w:val="0"/>
      <w:marRight w:val="0"/>
      <w:marTop w:val="0"/>
      <w:marBottom w:val="0"/>
      <w:divBdr>
        <w:top w:val="none" w:sz="0" w:space="0" w:color="auto"/>
        <w:left w:val="none" w:sz="0" w:space="0" w:color="auto"/>
        <w:bottom w:val="none" w:sz="0" w:space="0" w:color="auto"/>
        <w:right w:val="none" w:sz="0" w:space="0" w:color="auto"/>
      </w:divBdr>
    </w:div>
    <w:div w:id="1708330869">
      <w:bodyDiv w:val="1"/>
      <w:marLeft w:val="0"/>
      <w:marRight w:val="0"/>
      <w:marTop w:val="0"/>
      <w:marBottom w:val="0"/>
      <w:divBdr>
        <w:top w:val="none" w:sz="0" w:space="0" w:color="auto"/>
        <w:left w:val="none" w:sz="0" w:space="0" w:color="auto"/>
        <w:bottom w:val="none" w:sz="0" w:space="0" w:color="auto"/>
        <w:right w:val="none" w:sz="0" w:space="0" w:color="auto"/>
      </w:divBdr>
    </w:div>
    <w:div w:id="1738897422">
      <w:bodyDiv w:val="1"/>
      <w:marLeft w:val="0"/>
      <w:marRight w:val="0"/>
      <w:marTop w:val="0"/>
      <w:marBottom w:val="0"/>
      <w:divBdr>
        <w:top w:val="none" w:sz="0" w:space="0" w:color="auto"/>
        <w:left w:val="none" w:sz="0" w:space="0" w:color="auto"/>
        <w:bottom w:val="none" w:sz="0" w:space="0" w:color="auto"/>
        <w:right w:val="none" w:sz="0" w:space="0" w:color="auto"/>
      </w:divBdr>
    </w:div>
    <w:div w:id="1814062326">
      <w:bodyDiv w:val="1"/>
      <w:marLeft w:val="0"/>
      <w:marRight w:val="0"/>
      <w:marTop w:val="0"/>
      <w:marBottom w:val="0"/>
      <w:divBdr>
        <w:top w:val="none" w:sz="0" w:space="0" w:color="auto"/>
        <w:left w:val="none" w:sz="0" w:space="0" w:color="auto"/>
        <w:bottom w:val="none" w:sz="0" w:space="0" w:color="auto"/>
        <w:right w:val="none" w:sz="0" w:space="0" w:color="auto"/>
      </w:divBdr>
    </w:div>
    <w:div w:id="1823083825">
      <w:bodyDiv w:val="1"/>
      <w:marLeft w:val="0"/>
      <w:marRight w:val="0"/>
      <w:marTop w:val="0"/>
      <w:marBottom w:val="0"/>
      <w:divBdr>
        <w:top w:val="none" w:sz="0" w:space="0" w:color="auto"/>
        <w:left w:val="none" w:sz="0" w:space="0" w:color="auto"/>
        <w:bottom w:val="none" w:sz="0" w:space="0" w:color="auto"/>
        <w:right w:val="none" w:sz="0" w:space="0" w:color="auto"/>
      </w:divBdr>
    </w:div>
    <w:div w:id="1849563777">
      <w:bodyDiv w:val="1"/>
      <w:marLeft w:val="0"/>
      <w:marRight w:val="0"/>
      <w:marTop w:val="0"/>
      <w:marBottom w:val="0"/>
      <w:divBdr>
        <w:top w:val="none" w:sz="0" w:space="0" w:color="auto"/>
        <w:left w:val="none" w:sz="0" w:space="0" w:color="auto"/>
        <w:bottom w:val="none" w:sz="0" w:space="0" w:color="auto"/>
        <w:right w:val="none" w:sz="0" w:space="0" w:color="auto"/>
      </w:divBdr>
    </w:div>
    <w:div w:id="1923906606">
      <w:bodyDiv w:val="1"/>
      <w:marLeft w:val="0"/>
      <w:marRight w:val="0"/>
      <w:marTop w:val="0"/>
      <w:marBottom w:val="0"/>
      <w:divBdr>
        <w:top w:val="none" w:sz="0" w:space="0" w:color="auto"/>
        <w:left w:val="none" w:sz="0" w:space="0" w:color="auto"/>
        <w:bottom w:val="none" w:sz="0" w:space="0" w:color="auto"/>
        <w:right w:val="none" w:sz="0" w:space="0" w:color="auto"/>
      </w:divBdr>
    </w:div>
    <w:div w:id="1934586620">
      <w:bodyDiv w:val="1"/>
      <w:marLeft w:val="0"/>
      <w:marRight w:val="0"/>
      <w:marTop w:val="0"/>
      <w:marBottom w:val="0"/>
      <w:divBdr>
        <w:top w:val="none" w:sz="0" w:space="0" w:color="auto"/>
        <w:left w:val="none" w:sz="0" w:space="0" w:color="auto"/>
        <w:bottom w:val="none" w:sz="0" w:space="0" w:color="auto"/>
        <w:right w:val="none" w:sz="0" w:space="0" w:color="auto"/>
      </w:divBdr>
    </w:div>
    <w:div w:id="2080639656">
      <w:bodyDiv w:val="1"/>
      <w:marLeft w:val="0"/>
      <w:marRight w:val="0"/>
      <w:marTop w:val="0"/>
      <w:marBottom w:val="0"/>
      <w:divBdr>
        <w:top w:val="none" w:sz="0" w:space="0" w:color="auto"/>
        <w:left w:val="none" w:sz="0" w:space="0" w:color="auto"/>
        <w:bottom w:val="none" w:sz="0" w:space="0" w:color="auto"/>
        <w:right w:val="none" w:sz="0" w:space="0" w:color="auto"/>
      </w:divBdr>
    </w:div>
    <w:div w:id="2083209098">
      <w:bodyDiv w:val="1"/>
      <w:marLeft w:val="0"/>
      <w:marRight w:val="0"/>
      <w:marTop w:val="0"/>
      <w:marBottom w:val="0"/>
      <w:divBdr>
        <w:top w:val="none" w:sz="0" w:space="0" w:color="auto"/>
        <w:left w:val="none" w:sz="0" w:space="0" w:color="auto"/>
        <w:bottom w:val="none" w:sz="0" w:space="0" w:color="auto"/>
        <w:right w:val="none" w:sz="0" w:space="0" w:color="auto"/>
      </w:divBdr>
    </w:div>
    <w:div w:id="21335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EMADOC-1700519818-2393135</_dlc_DocId>
    <_dlc_DocIdUrl xmlns="a034c160-bfb7-45f5-8632-2eb7e0508071">
      <Url>https://euema.sharepoint.com/sites/CRM/_layouts/15/DocIdRedir.aspx?ID=EMADOC-1700519818-2393135</Url>
      <Description>EMADOC-1700519818-2393135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98ACFB-706F-4969-AB46-0B0E183A586F}"/>
</file>

<file path=customXml/itemProps2.xml><?xml version="1.0" encoding="utf-8"?>
<ds:datastoreItem xmlns:ds="http://schemas.openxmlformats.org/officeDocument/2006/customXml" ds:itemID="{0694E2D8-0E60-40A1-9BB2-569221B6C3F0}">
  <ds:schemaRefs>
    <ds:schemaRef ds:uri="http://schemas.microsoft.com/sharepoint/v3/contenttype/forms"/>
  </ds:schemaRefs>
</ds:datastoreItem>
</file>

<file path=customXml/itemProps3.xml><?xml version="1.0" encoding="utf-8"?>
<ds:datastoreItem xmlns:ds="http://schemas.openxmlformats.org/officeDocument/2006/customXml" ds:itemID="{4CB30CB4-2037-4405-8C21-CF03F2F50EC6}">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433d2301-e2e9-40b9-b813-57cf359ace58"/>
    <ds:schemaRef ds:uri="http://www.w3.org/XML/1998/namespace"/>
  </ds:schemaRefs>
</ds:datastoreItem>
</file>

<file path=customXml/itemProps4.xml><?xml version="1.0" encoding="utf-8"?>
<ds:datastoreItem xmlns:ds="http://schemas.openxmlformats.org/officeDocument/2006/customXml" ds:itemID="{CE0529B7-DF4A-430D-B12C-195C5E4771E5}">
  <ds:schemaRefs>
    <ds:schemaRef ds:uri="http://schemas.openxmlformats.org/officeDocument/2006/bibliography"/>
  </ds:schemaRefs>
</ds:datastoreItem>
</file>

<file path=customXml/itemProps5.xml><?xml version="1.0" encoding="utf-8"?>
<ds:datastoreItem xmlns:ds="http://schemas.openxmlformats.org/officeDocument/2006/customXml" ds:itemID="{64FAEF91-64A7-4553-BCD4-1C68DDBD98D4}"/>
</file>

<file path=docProps/app.xml><?xml version="1.0" encoding="utf-8"?>
<Properties xmlns="http://schemas.openxmlformats.org/officeDocument/2006/extended-properties" xmlns:vt="http://schemas.openxmlformats.org/officeDocument/2006/docPropsVTypes">
  <Template>Normal.dotm</Template>
  <TotalTime>12</TotalTime>
  <Pages>228</Pages>
  <Words>89016</Words>
  <Characters>507397</Characters>
  <Application>Microsoft Office Word</Application>
  <DocSecurity>0</DocSecurity>
  <Lines>4228</Lines>
  <Paragraphs>1190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Rivaroxaban Accord, INN-rivaroxaban</vt:lpstr>
      <vt:lpstr>Rivaroxaban Accord, INN-rivaroxaban</vt:lpstr>
    </vt:vector>
  </TitlesOfParts>
  <Company>Bayer</Company>
  <LinksUpToDate>false</LinksUpToDate>
  <CharactersWithSpaces>595223</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4</cp:revision>
  <cp:lastPrinted>2019-07-31T11:36:00Z</cp:lastPrinted>
  <dcterms:created xsi:type="dcterms:W3CDTF">2025-08-05T07:24:00Z</dcterms:created>
  <dcterms:modified xsi:type="dcterms:W3CDTF">2025-08-13T06:53:00Z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veronica.valsecchi@bayer.com</vt:lpwstr>
  </property>
  <property fmtid="{D5CDD505-2E9C-101B-9397-08002B2CF9AE}" pid="6" name="MSIP_Label_7f850223-87a8-40c3-9eb2-432606efca2a_SetDate">
    <vt:lpwstr>2019-12-03T10:18:46.7156121Z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MSIP_Label_926dd0f0-549d-4a31-862c-c1638adefb3b_Enabled">
    <vt:lpwstr>true</vt:lpwstr>
  </property>
  <property fmtid="{D5CDD505-2E9C-101B-9397-08002B2CF9AE}" pid="11" name="MSIP_Label_926dd0f0-549d-4a31-862c-c1638adefb3b_SetDate">
    <vt:lpwstr>2023-01-25T13:35:19Z</vt:lpwstr>
  </property>
  <property fmtid="{D5CDD505-2E9C-101B-9397-08002B2CF9AE}" pid="12" name="MSIP_Label_926dd0f0-549d-4a31-862c-c1638adefb3b_Method">
    <vt:lpwstr>Privileged</vt:lpwstr>
  </property>
  <property fmtid="{D5CDD505-2E9C-101B-9397-08002B2CF9AE}" pid="13" name="MSIP_Label_926dd0f0-549d-4a31-862c-c1638adefb3b_Name">
    <vt:lpwstr>General Business Data</vt:lpwstr>
  </property>
  <property fmtid="{D5CDD505-2E9C-101B-9397-08002B2CF9AE}" pid="14" name="MSIP_Label_926dd0f0-549d-4a31-862c-c1638adefb3b_SiteId">
    <vt:lpwstr>565796f8-44be-4e6f-86bd-5f094ff1fe93</vt:lpwstr>
  </property>
  <property fmtid="{D5CDD505-2E9C-101B-9397-08002B2CF9AE}" pid="15" name="MSIP_Label_926dd0f0-549d-4a31-862c-c1638adefb3b_ActionId">
    <vt:lpwstr>e06a3937-e4ff-4f3b-b8ce-e128202ee0d3</vt:lpwstr>
  </property>
  <property fmtid="{D5CDD505-2E9C-101B-9397-08002B2CF9AE}" pid="16" name="MSIP_Label_926dd0f0-549d-4a31-862c-c1638adefb3b_ContentBits">
    <vt:lpwstr>0</vt:lpwstr>
  </property>
  <property fmtid="{D5CDD505-2E9C-101B-9397-08002B2CF9AE}" pid="17" name="_dlc_DocIdItemGuid">
    <vt:lpwstr>3af75148-56e4-4ce1-bf69-687bde27c738</vt:lpwstr>
  </property>
</Properties>
</file>