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it-IT"/>
        </w:rPr>
      </w:pPr>
      <w:bookmarkStart w:id="0" w:name="_GoBack"/>
      <w:bookmarkEnd w:id="0"/>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jc w:val="center"/>
        <w:rPr>
          <w:b/>
          <w:bCs/>
          <w:lang w:val="it-IT"/>
        </w:rPr>
      </w:pPr>
      <w:r>
        <w:rPr>
          <w:b/>
          <w:bCs/>
          <w:szCs w:val="22"/>
          <w:lang w:val="it-IT"/>
        </w:rPr>
        <w:t>ALLEGATO I</w:t>
      </w:r>
    </w:p>
    <w:p>
      <w:pPr>
        <w:spacing w:line="240" w:lineRule="auto"/>
        <w:rPr>
          <w:lang w:val="it-IT"/>
        </w:rPr>
      </w:pPr>
    </w:p>
    <w:p>
      <w:pPr>
        <w:pStyle w:val="TitleA"/>
      </w:pPr>
      <w:r>
        <w:t>RIASSUNTO DELLE CARATTERISTICHE DEL PRODOTTO</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it-IT"/>
        </w:rPr>
      </w:pPr>
      <w:r>
        <w:rPr>
          <w:szCs w:val="22"/>
          <w:lang w:val="it-IT"/>
        </w:rPr>
        <w:br w:type="page"/>
      </w:r>
      <w:r>
        <w:rPr>
          <w:lang w:val="it-IT"/>
        </w:rPr>
        <w:lastRenderedPageBreak/>
        <w:pict>
          <v:shape id="_x0000_i1026" type="#_x0000_t75" style="width:14.1pt;height:13.3pt;visibility:visible;mso-wrap-style:square">
            <v:imagedata r:id="rId11" o:title=""/>
          </v:shape>
        </w:pict>
      </w:r>
      <w:r>
        <w:rPr>
          <w:szCs w:val="22"/>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pPr>
        <w:spacing w:line="240" w:lineRule="auto"/>
        <w:rPr>
          <w:szCs w:val="22"/>
          <w:lang w:val="it-IT"/>
        </w:rPr>
      </w:pPr>
    </w:p>
    <w:p>
      <w:pPr>
        <w:spacing w:line="240" w:lineRule="auto"/>
        <w:rPr>
          <w:szCs w:val="22"/>
          <w:lang w:val="it-IT"/>
        </w:rPr>
      </w:pPr>
    </w:p>
    <w:p>
      <w:pPr>
        <w:suppressAutoHyphens/>
        <w:spacing w:line="240" w:lineRule="auto"/>
        <w:ind w:left="567" w:hanging="567"/>
        <w:rPr>
          <w:szCs w:val="22"/>
          <w:lang w:val="it-IT"/>
        </w:rPr>
      </w:pPr>
      <w:r>
        <w:rPr>
          <w:b/>
          <w:bCs/>
          <w:szCs w:val="22"/>
          <w:lang w:val="it-IT"/>
        </w:rPr>
        <w:t>1.</w:t>
      </w:r>
      <w:r>
        <w:rPr>
          <w:b/>
          <w:bCs/>
          <w:szCs w:val="22"/>
          <w:lang w:val="it-IT"/>
        </w:rPr>
        <w:tab/>
        <w:t>DENOMINAZIONE DEL MEDICINALE</w:t>
      </w:r>
    </w:p>
    <w:p>
      <w:pPr>
        <w:widowControl w:val="0"/>
        <w:spacing w:line="240" w:lineRule="auto"/>
        <w:rPr>
          <w:szCs w:val="22"/>
          <w:lang w:val="it-IT"/>
        </w:rPr>
      </w:pPr>
    </w:p>
    <w:p>
      <w:pPr>
        <w:widowControl w:val="0"/>
        <w:spacing w:line="240" w:lineRule="auto"/>
        <w:rPr>
          <w:szCs w:val="22"/>
          <w:lang w:val="it-IT"/>
        </w:rPr>
      </w:pPr>
      <w:r>
        <w:rPr>
          <w:szCs w:val="22"/>
          <w:lang w:val="it-IT"/>
        </w:rPr>
        <w:t>Sephience 250 mg polvere orale in bustina</w:t>
      </w:r>
    </w:p>
    <w:p>
      <w:pPr>
        <w:widowControl w:val="0"/>
        <w:spacing w:line="240" w:lineRule="auto"/>
        <w:rPr>
          <w:szCs w:val="22"/>
          <w:lang w:val="it-IT"/>
        </w:rPr>
      </w:pPr>
      <w:r>
        <w:rPr>
          <w:szCs w:val="22"/>
          <w:lang w:val="it-IT"/>
        </w:rPr>
        <w:t>Sephience 1</w:t>
      </w:r>
      <w:r>
        <w:rPr>
          <w:lang w:val="it-IT"/>
        </w:rPr>
        <w:t> </w:t>
      </w:r>
      <w:r>
        <w:rPr>
          <w:szCs w:val="22"/>
          <w:lang w:val="it-IT"/>
        </w:rPr>
        <w:t>000 mg polvere orale in bustina</w:t>
      </w:r>
    </w:p>
    <w:p>
      <w:pPr>
        <w:widowControl w:val="0"/>
        <w:spacing w:line="240" w:lineRule="auto"/>
        <w:rPr>
          <w:szCs w:val="22"/>
          <w:lang w:val="it-IT"/>
        </w:rPr>
      </w:pPr>
    </w:p>
    <w:p>
      <w:pPr>
        <w:widowControl w:val="0"/>
        <w:spacing w:line="240" w:lineRule="auto"/>
        <w:rPr>
          <w:szCs w:val="22"/>
          <w:lang w:val="it-IT"/>
        </w:rPr>
      </w:pPr>
    </w:p>
    <w:p>
      <w:pPr>
        <w:suppressAutoHyphens/>
        <w:spacing w:line="240" w:lineRule="auto"/>
        <w:ind w:left="567" w:hanging="567"/>
        <w:rPr>
          <w:szCs w:val="22"/>
          <w:lang w:val="it-IT"/>
        </w:rPr>
      </w:pPr>
      <w:r>
        <w:rPr>
          <w:b/>
          <w:bCs/>
          <w:szCs w:val="22"/>
          <w:lang w:val="it-IT"/>
        </w:rPr>
        <w:t>2.</w:t>
      </w:r>
      <w:r>
        <w:rPr>
          <w:b/>
          <w:bCs/>
          <w:szCs w:val="22"/>
          <w:lang w:val="it-IT"/>
        </w:rPr>
        <w:tab/>
        <w:t>COMPOSIZIONE QUALITATIVA E QUANTITATIVA</w:t>
      </w:r>
    </w:p>
    <w:p>
      <w:pPr>
        <w:spacing w:line="240" w:lineRule="auto"/>
        <w:rPr>
          <w:szCs w:val="22"/>
          <w:u w:val="single"/>
          <w:lang w:val="it-IT"/>
        </w:rPr>
      </w:pPr>
    </w:p>
    <w:p>
      <w:pPr>
        <w:spacing w:line="240" w:lineRule="auto"/>
        <w:rPr>
          <w:szCs w:val="22"/>
          <w:u w:val="single"/>
          <w:lang w:val="it-IT"/>
        </w:rPr>
      </w:pPr>
      <w:r>
        <w:rPr>
          <w:szCs w:val="22"/>
          <w:u w:val="single"/>
          <w:lang w:val="it-IT"/>
        </w:rPr>
        <w:t>Sephience 250 mg polvere orale in bustina</w:t>
      </w:r>
    </w:p>
    <w:p>
      <w:pPr>
        <w:spacing w:line="240" w:lineRule="auto"/>
        <w:rPr>
          <w:szCs w:val="22"/>
          <w:lang w:val="it-IT"/>
        </w:rPr>
      </w:pPr>
    </w:p>
    <w:p>
      <w:pPr>
        <w:spacing w:line="240" w:lineRule="auto"/>
        <w:rPr>
          <w:szCs w:val="22"/>
          <w:lang w:val="it-IT"/>
        </w:rPr>
      </w:pPr>
      <w:r>
        <w:rPr>
          <w:szCs w:val="22"/>
          <w:lang w:val="it-IT"/>
        </w:rPr>
        <w:t>Ciascuna bustina contiene 250 mg di sepiapterina.</w:t>
      </w:r>
    </w:p>
    <w:p>
      <w:pPr>
        <w:spacing w:line="240" w:lineRule="auto"/>
        <w:rPr>
          <w:szCs w:val="22"/>
          <w:u w:val="single"/>
          <w:lang w:val="it-IT"/>
        </w:rPr>
      </w:pPr>
    </w:p>
    <w:p>
      <w:pPr>
        <w:spacing w:line="240" w:lineRule="auto"/>
        <w:rPr>
          <w:szCs w:val="22"/>
          <w:lang w:val="it-IT"/>
        </w:rPr>
      </w:pPr>
      <w:r>
        <w:rPr>
          <w:szCs w:val="22"/>
          <w:u w:val="single"/>
          <w:lang w:val="it-IT"/>
        </w:rPr>
        <w:t>Sephience 1 000 mg polvere orale in bustina</w:t>
      </w:r>
    </w:p>
    <w:p>
      <w:pPr>
        <w:spacing w:line="240" w:lineRule="auto"/>
        <w:rPr>
          <w:szCs w:val="22"/>
          <w:lang w:val="it-IT"/>
        </w:rPr>
      </w:pPr>
    </w:p>
    <w:p>
      <w:pPr>
        <w:spacing w:line="240" w:lineRule="auto"/>
        <w:rPr>
          <w:szCs w:val="22"/>
          <w:lang w:val="it-IT"/>
        </w:rPr>
      </w:pPr>
      <w:r>
        <w:rPr>
          <w:szCs w:val="22"/>
          <w:lang w:val="it-IT"/>
        </w:rPr>
        <w:t>Ciascuna bustina contiene 1 000 mg di sepiapterina.</w:t>
      </w:r>
    </w:p>
    <w:p>
      <w:pPr>
        <w:spacing w:line="240" w:lineRule="auto"/>
        <w:rPr>
          <w:szCs w:val="22"/>
          <w:u w:val="single"/>
          <w:lang w:val="it-IT"/>
        </w:rPr>
      </w:pPr>
    </w:p>
    <w:p>
      <w:pPr>
        <w:spacing w:line="240" w:lineRule="auto"/>
        <w:rPr>
          <w:szCs w:val="22"/>
          <w:u w:val="single"/>
          <w:lang w:val="it-IT"/>
        </w:rPr>
      </w:pPr>
      <w:r>
        <w:rPr>
          <w:szCs w:val="22"/>
          <w:u w:val="single"/>
          <w:lang w:val="it-IT"/>
        </w:rPr>
        <w:t>Eccipiente(i) con effetti noti</w:t>
      </w:r>
    </w:p>
    <w:p>
      <w:pPr>
        <w:spacing w:line="240" w:lineRule="auto"/>
        <w:rPr>
          <w:szCs w:val="22"/>
          <w:u w:val="single"/>
          <w:lang w:val="it-IT"/>
        </w:rPr>
      </w:pPr>
    </w:p>
    <w:p>
      <w:pPr>
        <w:spacing w:line="240" w:lineRule="auto"/>
        <w:rPr>
          <w:i/>
          <w:iCs/>
          <w:szCs w:val="22"/>
          <w:lang w:val="it-IT"/>
        </w:rPr>
      </w:pPr>
      <w:r>
        <w:rPr>
          <w:i/>
          <w:iCs/>
          <w:szCs w:val="22"/>
          <w:lang w:val="it-IT"/>
        </w:rPr>
        <w:t>Sephience 250 mg polvere orale in bustina</w:t>
      </w:r>
    </w:p>
    <w:p>
      <w:pPr>
        <w:spacing w:line="240" w:lineRule="auto"/>
        <w:rPr>
          <w:szCs w:val="22"/>
          <w:lang w:val="it-IT"/>
        </w:rPr>
      </w:pPr>
      <w:r>
        <w:rPr>
          <w:szCs w:val="22"/>
          <w:lang w:val="it-IT"/>
        </w:rPr>
        <w:t>Ciascuna bustina contiene 400 mg di isomaltitolo.</w:t>
      </w:r>
    </w:p>
    <w:p>
      <w:pPr>
        <w:spacing w:line="240" w:lineRule="auto"/>
        <w:rPr>
          <w:szCs w:val="22"/>
          <w:lang w:val="it-IT"/>
        </w:rPr>
      </w:pPr>
    </w:p>
    <w:p>
      <w:pPr>
        <w:spacing w:line="240" w:lineRule="auto"/>
        <w:rPr>
          <w:i/>
          <w:iCs/>
          <w:szCs w:val="22"/>
          <w:lang w:val="it-IT"/>
        </w:rPr>
      </w:pPr>
      <w:r>
        <w:rPr>
          <w:i/>
          <w:iCs/>
          <w:szCs w:val="22"/>
          <w:lang w:val="it-IT"/>
        </w:rPr>
        <w:t>Sephience 1 000 mg polvere orale in bustina</w:t>
      </w:r>
    </w:p>
    <w:p>
      <w:pPr>
        <w:spacing w:line="240" w:lineRule="auto"/>
        <w:rPr>
          <w:szCs w:val="22"/>
          <w:lang w:val="it-IT"/>
        </w:rPr>
      </w:pPr>
      <w:r>
        <w:rPr>
          <w:szCs w:val="22"/>
          <w:lang w:val="it-IT"/>
        </w:rPr>
        <w:t>Ciascuna bustina contiene 1 600 mg di isomaltitolo.</w:t>
      </w:r>
    </w:p>
    <w:p>
      <w:pPr>
        <w:spacing w:line="240" w:lineRule="auto"/>
        <w:rPr>
          <w:szCs w:val="22"/>
          <w:lang w:val="it-IT"/>
        </w:rPr>
      </w:pPr>
    </w:p>
    <w:p>
      <w:pPr>
        <w:spacing w:line="240" w:lineRule="auto"/>
        <w:rPr>
          <w:szCs w:val="22"/>
          <w:lang w:val="it-IT"/>
        </w:rPr>
      </w:pPr>
      <w:r>
        <w:rPr>
          <w:szCs w:val="22"/>
          <w:lang w:val="it-IT"/>
        </w:rPr>
        <w:t>Per l’elenco completo degli eccipienti, vedere paragrafo 6.1.</w:t>
      </w:r>
    </w:p>
    <w:p>
      <w:pPr>
        <w:spacing w:line="240" w:lineRule="auto"/>
        <w:rPr>
          <w:szCs w:val="22"/>
          <w:lang w:val="it-IT"/>
        </w:rPr>
      </w:pPr>
    </w:p>
    <w:p>
      <w:pPr>
        <w:spacing w:line="240" w:lineRule="auto"/>
        <w:rPr>
          <w:szCs w:val="22"/>
          <w:lang w:val="it-IT"/>
        </w:rPr>
      </w:pPr>
    </w:p>
    <w:p>
      <w:pPr>
        <w:suppressAutoHyphens/>
        <w:spacing w:line="240" w:lineRule="auto"/>
        <w:ind w:left="567" w:hanging="567"/>
        <w:rPr>
          <w:caps/>
          <w:szCs w:val="22"/>
          <w:lang w:val="it-IT"/>
        </w:rPr>
      </w:pPr>
      <w:r>
        <w:rPr>
          <w:b/>
          <w:bCs/>
          <w:szCs w:val="22"/>
          <w:lang w:val="it-IT"/>
        </w:rPr>
        <w:t>3.</w:t>
      </w:r>
      <w:r>
        <w:rPr>
          <w:b/>
          <w:bCs/>
          <w:szCs w:val="22"/>
          <w:lang w:val="it-IT"/>
        </w:rPr>
        <w:tab/>
        <w:t>FORMA FARMACEUTICA</w:t>
      </w:r>
    </w:p>
    <w:p>
      <w:pPr>
        <w:spacing w:line="240" w:lineRule="auto"/>
        <w:rPr>
          <w:szCs w:val="22"/>
          <w:lang w:val="it-IT"/>
        </w:rPr>
      </w:pPr>
    </w:p>
    <w:p>
      <w:pPr>
        <w:spacing w:line="240" w:lineRule="auto"/>
        <w:rPr>
          <w:szCs w:val="22"/>
          <w:lang w:val="it-IT"/>
        </w:rPr>
      </w:pPr>
      <w:r>
        <w:rPr>
          <w:szCs w:val="22"/>
          <w:lang w:val="it-IT"/>
        </w:rPr>
        <w:t>Polvere orale.</w:t>
      </w:r>
    </w:p>
    <w:p>
      <w:pPr>
        <w:spacing w:line="240" w:lineRule="auto"/>
        <w:rPr>
          <w:szCs w:val="22"/>
          <w:lang w:val="it-IT"/>
        </w:rPr>
      </w:pPr>
      <w:r>
        <w:rPr>
          <w:szCs w:val="22"/>
          <w:lang w:val="it-IT"/>
        </w:rPr>
        <w:t>Polvere da gialla ad arancione.</w:t>
      </w:r>
    </w:p>
    <w:p>
      <w:pPr>
        <w:spacing w:line="240" w:lineRule="auto"/>
        <w:rPr>
          <w:szCs w:val="22"/>
          <w:lang w:val="it-IT"/>
        </w:rPr>
      </w:pPr>
    </w:p>
    <w:p>
      <w:pPr>
        <w:spacing w:line="240" w:lineRule="auto"/>
        <w:rPr>
          <w:szCs w:val="22"/>
          <w:lang w:val="it-IT"/>
        </w:rPr>
      </w:pPr>
    </w:p>
    <w:p>
      <w:pPr>
        <w:suppressAutoHyphens/>
        <w:spacing w:line="240" w:lineRule="auto"/>
        <w:ind w:left="567" w:hanging="567"/>
        <w:rPr>
          <w:b/>
          <w:szCs w:val="22"/>
          <w:lang w:val="it-IT"/>
        </w:rPr>
      </w:pPr>
      <w:r>
        <w:rPr>
          <w:b/>
          <w:bCs/>
          <w:caps/>
          <w:szCs w:val="22"/>
          <w:lang w:val="it-IT"/>
        </w:rPr>
        <w:t>4.</w:t>
      </w:r>
      <w:r>
        <w:rPr>
          <w:b/>
          <w:bCs/>
          <w:caps/>
          <w:szCs w:val="22"/>
          <w:lang w:val="it-IT"/>
        </w:rPr>
        <w:tab/>
      </w:r>
      <w:r>
        <w:rPr>
          <w:b/>
          <w:bCs/>
          <w:szCs w:val="22"/>
          <w:lang w:val="it-IT"/>
        </w:rPr>
        <w:t>INFORMAZIONI CLINICHE</w:t>
      </w:r>
    </w:p>
    <w:p>
      <w:pPr>
        <w:suppressAutoHyphens/>
        <w:spacing w:line="240" w:lineRule="auto"/>
        <w:ind w:left="567" w:hanging="567"/>
        <w:rPr>
          <w:caps/>
          <w:szCs w:val="22"/>
          <w:lang w:val="it-IT"/>
        </w:rPr>
      </w:pPr>
    </w:p>
    <w:p>
      <w:pPr>
        <w:spacing w:line="240" w:lineRule="auto"/>
        <w:ind w:left="567" w:hanging="567"/>
        <w:rPr>
          <w:b/>
          <w:szCs w:val="22"/>
          <w:lang w:val="it-IT"/>
        </w:rPr>
      </w:pPr>
      <w:r>
        <w:rPr>
          <w:b/>
          <w:bCs/>
          <w:szCs w:val="22"/>
          <w:lang w:val="it-IT"/>
        </w:rPr>
        <w:t>4.1</w:t>
      </w:r>
      <w:r>
        <w:rPr>
          <w:b/>
          <w:bCs/>
          <w:szCs w:val="22"/>
          <w:lang w:val="it-IT"/>
        </w:rPr>
        <w:tab/>
        <w:t>Indicazioni terapeutiche</w:t>
      </w:r>
      <w:r>
        <w:rPr>
          <w:b/>
          <w:szCs w:val="22"/>
          <w:lang w:val="it-IT"/>
        </w:rPr>
        <w:fldChar w:fldCharType="begin"/>
      </w:r>
      <w:r>
        <w:rPr>
          <w:b/>
          <w:szCs w:val="22"/>
          <w:lang w:val="it-IT"/>
        </w:rPr>
        <w:instrText xml:space="preserve"> DOCVARIABLE vault_nd_9b8de20a-3872-4166-ac84-b2d8c40a917d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szCs w:val="22"/>
          <w:lang w:val="it-IT"/>
        </w:rPr>
      </w:pPr>
      <w:r>
        <w:rPr>
          <w:szCs w:val="22"/>
          <w:lang w:val="it-IT"/>
        </w:rPr>
        <w:t>Sephience è indicato per il trattamento dell’iperfenilalaninemia (</w:t>
      </w:r>
      <w:r>
        <w:rPr>
          <w:i/>
          <w:szCs w:val="22"/>
          <w:lang w:val="it-IT"/>
        </w:rPr>
        <w:t>hyperphenylalaninaemia</w:t>
      </w:r>
      <w:r>
        <w:rPr>
          <w:szCs w:val="22"/>
          <w:lang w:val="it-IT"/>
        </w:rPr>
        <w:t>, HPA) in pazienti adulti e pediatrici affetti da fenilchetonuria (</w:t>
      </w:r>
      <w:r>
        <w:rPr>
          <w:i/>
          <w:szCs w:val="22"/>
          <w:lang w:val="it-IT"/>
        </w:rPr>
        <w:t>phenylketonuria</w:t>
      </w:r>
      <w:r>
        <w:rPr>
          <w:szCs w:val="22"/>
          <w:lang w:val="it-IT"/>
        </w:rPr>
        <w:t xml:space="preserve">, PKU). </w:t>
      </w:r>
    </w:p>
    <w:p>
      <w:pPr>
        <w:spacing w:line="240" w:lineRule="auto"/>
        <w:rPr>
          <w:szCs w:val="22"/>
          <w:lang w:val="it-IT"/>
        </w:rPr>
      </w:pPr>
    </w:p>
    <w:p>
      <w:pPr>
        <w:pStyle w:val="StyleBoldBefore12ptAfter6ptLinespacingsingle"/>
        <w:spacing w:before="0" w:after="0"/>
        <w:ind w:left="567" w:hanging="567"/>
        <w:rPr>
          <w:lang w:val="it-IT"/>
        </w:rPr>
      </w:pPr>
      <w:r>
        <w:rPr>
          <w:szCs w:val="22"/>
          <w:lang w:val="it-IT"/>
        </w:rPr>
        <w:t>4.2</w:t>
      </w:r>
      <w:r>
        <w:rPr>
          <w:szCs w:val="22"/>
          <w:lang w:val="it-IT"/>
        </w:rPr>
        <w:tab/>
        <w:t>Posologia e modo di somministrazione</w:t>
      </w:r>
    </w:p>
    <w:p>
      <w:pPr>
        <w:pStyle w:val="StyleBoldBefore12ptAfter6ptLinespacingsingle"/>
        <w:spacing w:before="0" w:after="0"/>
        <w:rPr>
          <w:lang w:val="it-IT"/>
        </w:rPr>
      </w:pPr>
    </w:p>
    <w:p>
      <w:pPr>
        <w:spacing w:line="240" w:lineRule="auto"/>
        <w:rPr>
          <w:lang w:val="it-IT"/>
        </w:rPr>
      </w:pPr>
      <w:r>
        <w:rPr>
          <w:szCs w:val="22"/>
          <w:lang w:val="it-IT"/>
        </w:rPr>
        <w:t>Il trattamento con Sephience deve essere iniziato e supervisionato da un medico esperto nel trattamento della PKU.</w:t>
      </w:r>
    </w:p>
    <w:p>
      <w:pPr>
        <w:spacing w:line="240" w:lineRule="auto"/>
        <w:rPr>
          <w:lang w:val="it-IT"/>
        </w:rPr>
      </w:pPr>
    </w:p>
    <w:p>
      <w:pPr>
        <w:spacing w:line="240" w:lineRule="auto"/>
        <w:rPr>
          <w:u w:val="single"/>
          <w:lang w:val="it-IT"/>
        </w:rPr>
      </w:pPr>
      <w:r>
        <w:rPr>
          <w:szCs w:val="22"/>
          <w:u w:val="single"/>
          <w:lang w:val="it-IT"/>
        </w:rPr>
        <w:t>Posologia</w:t>
      </w:r>
    </w:p>
    <w:p>
      <w:pPr>
        <w:spacing w:line="240" w:lineRule="auto"/>
        <w:rPr>
          <w:u w:val="single"/>
          <w:lang w:val="it-IT"/>
        </w:rPr>
      </w:pPr>
    </w:p>
    <w:p>
      <w:pPr>
        <w:spacing w:line="240" w:lineRule="auto"/>
        <w:rPr>
          <w:szCs w:val="22"/>
          <w:lang w:val="it-IT"/>
        </w:rPr>
      </w:pPr>
      <w:r>
        <w:rPr>
          <w:szCs w:val="22"/>
          <w:lang w:val="it-IT"/>
        </w:rPr>
        <w:t xml:space="preserve">La dose raccomandata (mg/kg/giorno) di Sephience da somministrare per via orale una volta al giorno si basa sull’età e sul peso corporeo (vedere Tabella 1). La dose massima raccomandata è di 60 mg/kg/giorno. La dose raccomandata di Sephience in pazienti di età ≥2 anni è di 60 mg/kg/giorno. </w:t>
      </w:r>
      <w:r>
        <w:rPr>
          <w:szCs w:val="22"/>
          <w:lang w:val="it-IT"/>
        </w:rPr>
        <w:lastRenderedPageBreak/>
        <w:t xml:space="preserve">Tuttavia, la dose può essere adattata ad una dose inferiore se il medico curante lo ritiene necessario o appropriato. </w:t>
      </w:r>
    </w:p>
    <w:p>
      <w:pPr>
        <w:spacing w:line="240" w:lineRule="auto"/>
        <w:rPr>
          <w:szCs w:val="22"/>
          <w:lang w:val="it-IT"/>
        </w:rPr>
      </w:pPr>
    </w:p>
    <w:p>
      <w:pPr>
        <w:keepNext/>
        <w:keepLines/>
        <w:spacing w:line="240" w:lineRule="auto"/>
        <w:ind w:right="720"/>
        <w:rPr>
          <w:b/>
          <w:bCs/>
          <w:szCs w:val="22"/>
          <w:lang w:val="it-IT"/>
        </w:rPr>
      </w:pPr>
      <w:r>
        <w:rPr>
          <w:b/>
          <w:bCs/>
          <w:szCs w:val="22"/>
          <w:lang w:val="it-IT"/>
        </w:rPr>
        <w:t>Tabella 1: dose raccomandata in base all’età e al peso corporeo del paziente</w:t>
      </w:r>
    </w:p>
    <w:p>
      <w:pPr>
        <w:keepNext/>
        <w:keepLines/>
        <w:spacing w:line="240" w:lineRule="auto"/>
        <w:ind w:right="720"/>
        <w:rPr>
          <w:b/>
          <w:bCs/>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it-IT"/>
              </w:rPr>
            </w:pPr>
            <w:r>
              <w:rPr>
                <w:b/>
                <w:bCs/>
                <w:color w:val="000000"/>
                <w:szCs w:val="22"/>
                <w:lang w:val="it-IT"/>
              </w:rPr>
              <w:t>Età</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it-IT"/>
              </w:rPr>
            </w:pPr>
            <w:r>
              <w:rPr>
                <w:b/>
                <w:bCs/>
                <w:color w:val="000000"/>
                <w:szCs w:val="22"/>
                <w:lang w:val="it-IT"/>
              </w:rPr>
              <w:t>Dose raccomandata (mg/kg) di Sephience al giorno</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it-IT"/>
              </w:rPr>
            </w:pPr>
            <w:r>
              <w:rPr>
                <w:color w:val="000000"/>
                <w:szCs w:val="22"/>
                <w:lang w:val="it-IT"/>
              </w:rPr>
              <w:t>Da 0 a &lt;6 mesi</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it-IT"/>
              </w:rPr>
            </w:pPr>
            <w:r>
              <w:rPr>
                <w:color w:val="000000"/>
                <w:szCs w:val="22"/>
                <w:lang w:val="it-IT"/>
              </w:rPr>
              <w:t>7,5 mg/kg/giorno</w:t>
            </w:r>
          </w:p>
        </w:tc>
      </w:tr>
      <w:tr>
        <w:trPr>
          <w:trHeight w:val="22"/>
        </w:trPr>
        <w:tc>
          <w:tcPr>
            <w:tcW w:w="1690" w:type="pct"/>
            <w:tcBorders>
              <w:top w:val="single" w:sz="6" w:space="0" w:color="auto"/>
            </w:tcBorders>
          </w:tcPr>
          <w:p>
            <w:pPr>
              <w:keepNext/>
              <w:keepLines/>
              <w:spacing w:line="240" w:lineRule="auto"/>
              <w:rPr>
                <w:color w:val="000000"/>
                <w:szCs w:val="22"/>
                <w:lang w:val="it-IT"/>
              </w:rPr>
            </w:pPr>
            <w:r>
              <w:rPr>
                <w:color w:val="000000"/>
                <w:szCs w:val="22"/>
                <w:lang w:val="it-IT"/>
              </w:rPr>
              <w:t>Da 6 a &lt;12 mesi</w:t>
            </w:r>
          </w:p>
        </w:tc>
        <w:tc>
          <w:tcPr>
            <w:tcW w:w="3310" w:type="pct"/>
            <w:tcBorders>
              <w:top w:val="single" w:sz="6" w:space="0" w:color="auto"/>
            </w:tcBorders>
          </w:tcPr>
          <w:p>
            <w:pPr>
              <w:keepNext/>
              <w:keepLines/>
              <w:spacing w:line="240" w:lineRule="auto"/>
              <w:rPr>
                <w:color w:val="000000"/>
                <w:szCs w:val="22"/>
                <w:lang w:val="it-IT"/>
              </w:rPr>
            </w:pPr>
            <w:r>
              <w:rPr>
                <w:color w:val="000000"/>
                <w:szCs w:val="22"/>
                <w:lang w:val="it-IT"/>
              </w:rPr>
              <w:t>15 mg/kg/giorno</w:t>
            </w:r>
          </w:p>
        </w:tc>
      </w:tr>
      <w:tr>
        <w:trPr>
          <w:trHeight w:val="22"/>
        </w:trPr>
        <w:tc>
          <w:tcPr>
            <w:tcW w:w="1690" w:type="pct"/>
          </w:tcPr>
          <w:p>
            <w:pPr>
              <w:keepNext/>
              <w:keepLines/>
              <w:spacing w:line="240" w:lineRule="auto"/>
              <w:rPr>
                <w:color w:val="000000"/>
                <w:szCs w:val="22"/>
                <w:lang w:val="it-IT"/>
              </w:rPr>
            </w:pPr>
            <w:r>
              <w:rPr>
                <w:color w:val="000000"/>
                <w:szCs w:val="22"/>
                <w:lang w:val="it-IT"/>
              </w:rPr>
              <w:t>Da 12 mesi a &lt;2 anni</w:t>
            </w:r>
          </w:p>
        </w:tc>
        <w:tc>
          <w:tcPr>
            <w:tcW w:w="3310" w:type="pct"/>
          </w:tcPr>
          <w:p>
            <w:pPr>
              <w:keepNext/>
              <w:keepLines/>
              <w:spacing w:line="240" w:lineRule="auto"/>
              <w:rPr>
                <w:color w:val="000000"/>
                <w:szCs w:val="22"/>
                <w:lang w:val="it-IT"/>
              </w:rPr>
            </w:pPr>
            <w:r>
              <w:rPr>
                <w:color w:val="000000"/>
                <w:szCs w:val="22"/>
                <w:lang w:val="it-IT"/>
              </w:rPr>
              <w:t>30 mg/kg/giorno</w:t>
            </w:r>
          </w:p>
        </w:tc>
      </w:tr>
      <w:tr>
        <w:trPr>
          <w:trHeight w:val="22"/>
        </w:trPr>
        <w:tc>
          <w:tcPr>
            <w:tcW w:w="1690" w:type="pct"/>
          </w:tcPr>
          <w:p>
            <w:pPr>
              <w:keepNext/>
              <w:keepLines/>
              <w:spacing w:line="240" w:lineRule="auto"/>
              <w:rPr>
                <w:color w:val="000000"/>
                <w:szCs w:val="22"/>
                <w:lang w:val="it-IT"/>
              </w:rPr>
            </w:pPr>
            <w:r>
              <w:rPr>
                <w:color w:val="000000"/>
                <w:szCs w:val="22"/>
                <w:lang w:val="it-IT"/>
              </w:rPr>
              <w:t>≥2 anni</w:t>
            </w:r>
          </w:p>
        </w:tc>
        <w:tc>
          <w:tcPr>
            <w:tcW w:w="3310" w:type="pct"/>
          </w:tcPr>
          <w:p>
            <w:pPr>
              <w:keepNext/>
              <w:keepLines/>
              <w:spacing w:line="240" w:lineRule="auto"/>
              <w:rPr>
                <w:color w:val="000000"/>
                <w:szCs w:val="22"/>
                <w:lang w:val="it-IT"/>
              </w:rPr>
            </w:pPr>
            <w:r>
              <w:rPr>
                <w:color w:val="000000"/>
                <w:szCs w:val="22"/>
                <w:lang w:val="it-IT"/>
              </w:rPr>
              <w:t>60 mg/kg/giorno</w:t>
            </w:r>
          </w:p>
        </w:tc>
      </w:tr>
    </w:tbl>
    <w:p>
      <w:pPr>
        <w:spacing w:line="240" w:lineRule="auto"/>
        <w:rPr>
          <w:i/>
          <w:szCs w:val="22"/>
          <w:lang w:val="it-IT"/>
        </w:rPr>
      </w:pPr>
    </w:p>
    <w:p>
      <w:pPr>
        <w:spacing w:line="240" w:lineRule="auto"/>
        <w:rPr>
          <w:szCs w:val="22"/>
          <w:lang w:val="it-IT"/>
        </w:rPr>
      </w:pPr>
      <w:r>
        <w:rPr>
          <w:szCs w:val="22"/>
          <w:lang w:val="it-IT"/>
        </w:rPr>
        <w:t>Le tabelle dalla 2 alla 5 di seguito forniscono informazioni sulla dose per fascia di età per i pazienti con peso pari o inferiore a 16 kg per le diverse dosi (7,5; 15; 30 e 60 mg/kg/giorno).</w:t>
      </w:r>
    </w:p>
    <w:p>
      <w:pPr>
        <w:spacing w:line="240" w:lineRule="auto"/>
        <w:rPr>
          <w:szCs w:val="22"/>
          <w:lang w:val="it-IT"/>
        </w:rPr>
      </w:pPr>
    </w:p>
    <w:p>
      <w:pPr>
        <w:keepNext/>
        <w:keepLines/>
        <w:spacing w:line="240" w:lineRule="auto"/>
        <w:rPr>
          <w:b/>
          <w:bCs/>
          <w:szCs w:val="22"/>
          <w:lang w:val="it-IT"/>
        </w:rPr>
      </w:pPr>
      <w:r>
        <w:rPr>
          <w:b/>
          <w:bCs/>
          <w:szCs w:val="22"/>
          <w:lang w:val="it-IT"/>
        </w:rPr>
        <w:t>Tabella 2: dose raccomandata di Sephience polvere orale in bustina in base al peso corporeo in pazienti pediatrici di età inferiore a 6 mesi</w:t>
      </w:r>
    </w:p>
    <w:p>
      <w:pPr>
        <w:keepNext/>
        <w:keepLines/>
        <w:spacing w:line="240" w:lineRule="auto"/>
        <w:rPr>
          <w:b/>
          <w:bCs/>
          <w:szCs w:val="22"/>
          <w:lang w:val="it-IT"/>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it-IT"/>
              </w:rPr>
            </w:pPr>
            <w:r>
              <w:rPr>
                <w:b/>
                <w:bCs/>
                <w:szCs w:val="22"/>
                <w:lang w:val="it-IT"/>
              </w:rPr>
              <w:t>Dose</w:t>
            </w:r>
          </w:p>
        </w:tc>
        <w:tc>
          <w:tcPr>
            <w:tcW w:w="4290" w:type="pct"/>
            <w:gridSpan w:val="3"/>
          </w:tcPr>
          <w:p>
            <w:pPr>
              <w:spacing w:line="240" w:lineRule="auto"/>
              <w:jc w:val="center"/>
              <w:rPr>
                <w:b/>
                <w:szCs w:val="22"/>
                <w:lang w:val="it-IT"/>
              </w:rPr>
            </w:pPr>
            <w:r>
              <w:rPr>
                <w:b/>
                <w:bCs/>
                <w:color w:val="000000"/>
                <w:szCs w:val="22"/>
                <w:lang w:val="it-IT"/>
              </w:rPr>
              <w:t>7,5 mg/kg/giorno</w:t>
            </w:r>
          </w:p>
        </w:tc>
      </w:tr>
      <w:tr>
        <w:trPr>
          <w:trHeight w:val="152"/>
          <w:tblHeader/>
        </w:trPr>
        <w:tc>
          <w:tcPr>
            <w:tcW w:w="710" w:type="pct"/>
          </w:tcPr>
          <w:p>
            <w:pPr>
              <w:spacing w:line="240" w:lineRule="auto"/>
              <w:rPr>
                <w:rFonts w:eastAsia="Arial"/>
                <w:b/>
                <w:bCs/>
                <w:color w:val="000000"/>
                <w:szCs w:val="22"/>
                <w:lang w:val="it-IT"/>
              </w:rPr>
            </w:pPr>
            <w:r>
              <w:rPr>
                <w:rFonts w:eastAsia="Arial"/>
                <w:b/>
                <w:bCs/>
                <w:color w:val="000000"/>
                <w:szCs w:val="22"/>
                <w:lang w:val="it-IT"/>
              </w:rPr>
              <w:t>Età</w:t>
            </w:r>
          </w:p>
        </w:tc>
        <w:tc>
          <w:tcPr>
            <w:tcW w:w="4290" w:type="pct"/>
            <w:gridSpan w:val="3"/>
          </w:tcPr>
          <w:p>
            <w:pPr>
              <w:spacing w:line="240" w:lineRule="auto"/>
              <w:jc w:val="center"/>
              <w:rPr>
                <w:rFonts w:eastAsia="Arial"/>
                <w:b/>
                <w:bCs/>
                <w:color w:val="000000"/>
                <w:szCs w:val="22"/>
                <w:lang w:val="it-IT"/>
              </w:rPr>
            </w:pPr>
            <w:r>
              <w:rPr>
                <w:b/>
                <w:bCs/>
                <w:color w:val="000000"/>
                <w:szCs w:val="22"/>
                <w:lang w:val="it-IT"/>
              </w:rPr>
              <w:t>Da 0 a &lt;6 mesi</w:t>
            </w:r>
          </w:p>
        </w:tc>
      </w:tr>
      <w:tr>
        <w:trPr>
          <w:trHeight w:val="652"/>
          <w:tblHeader/>
        </w:trPr>
        <w:tc>
          <w:tcPr>
            <w:tcW w:w="710" w:type="pct"/>
          </w:tcPr>
          <w:p>
            <w:pPr>
              <w:spacing w:line="240" w:lineRule="auto"/>
              <w:rPr>
                <w:szCs w:val="22"/>
                <w:lang w:val="it-IT"/>
              </w:rPr>
            </w:pPr>
            <w:r>
              <w:rPr>
                <w:b/>
                <w:bCs/>
                <w:color w:val="000000"/>
                <w:szCs w:val="22"/>
                <w:lang w:val="it-IT"/>
              </w:rPr>
              <w:t>Peso (kg)</w:t>
            </w:r>
          </w:p>
        </w:tc>
        <w:tc>
          <w:tcPr>
            <w:tcW w:w="1034" w:type="pct"/>
          </w:tcPr>
          <w:p>
            <w:pPr>
              <w:spacing w:line="240" w:lineRule="auto"/>
              <w:jc w:val="center"/>
              <w:rPr>
                <w:szCs w:val="22"/>
                <w:lang w:val="it-IT"/>
              </w:rPr>
            </w:pPr>
            <w:r>
              <w:rPr>
                <w:b/>
                <w:bCs/>
                <w:color w:val="000000"/>
                <w:szCs w:val="22"/>
                <w:lang w:val="it-IT"/>
              </w:rPr>
              <w:t>Dose totale (mg)</w:t>
            </w:r>
          </w:p>
        </w:tc>
        <w:tc>
          <w:tcPr>
            <w:tcW w:w="1570" w:type="pct"/>
          </w:tcPr>
          <w:p>
            <w:pPr>
              <w:spacing w:line="240" w:lineRule="auto"/>
              <w:jc w:val="center"/>
              <w:rPr>
                <w:szCs w:val="22"/>
                <w:lang w:val="it-IT"/>
              </w:rPr>
            </w:pPr>
            <w:r>
              <w:rPr>
                <w:b/>
                <w:bCs/>
                <w:color w:val="000000"/>
                <w:szCs w:val="22"/>
                <w:lang w:val="it-IT"/>
              </w:rPr>
              <w:t>Numero di bustine (250 mg)</w:t>
            </w:r>
          </w:p>
        </w:tc>
        <w:tc>
          <w:tcPr>
            <w:tcW w:w="1686" w:type="pct"/>
          </w:tcPr>
          <w:p>
            <w:pPr>
              <w:spacing w:line="240" w:lineRule="auto"/>
              <w:jc w:val="center"/>
              <w:rPr>
                <w:szCs w:val="22"/>
                <w:lang w:val="it-IT"/>
              </w:rPr>
            </w:pPr>
            <w:r>
              <w:rPr>
                <w:b/>
                <w:bCs/>
                <w:color w:val="000000"/>
                <w:szCs w:val="22"/>
                <w:lang w:val="it-IT"/>
              </w:rPr>
              <w:t>Volume da somministrare (mL) (25 mg/mL)</w:t>
            </w:r>
          </w:p>
        </w:tc>
      </w:tr>
      <w:tr>
        <w:trPr>
          <w:trHeight w:val="222"/>
        </w:trPr>
        <w:tc>
          <w:tcPr>
            <w:tcW w:w="710" w:type="pct"/>
          </w:tcPr>
          <w:p>
            <w:pPr>
              <w:spacing w:line="240" w:lineRule="auto"/>
              <w:rPr>
                <w:szCs w:val="22"/>
                <w:lang w:val="it-IT"/>
              </w:rPr>
            </w:pPr>
            <w:r>
              <w:rPr>
                <w:color w:val="000000"/>
                <w:szCs w:val="22"/>
                <w:lang w:val="it-IT"/>
              </w:rPr>
              <w:t>2</w:t>
            </w:r>
          </w:p>
        </w:tc>
        <w:tc>
          <w:tcPr>
            <w:tcW w:w="1034" w:type="pct"/>
          </w:tcPr>
          <w:p>
            <w:pPr>
              <w:spacing w:line="240" w:lineRule="auto"/>
              <w:jc w:val="center"/>
              <w:rPr>
                <w:szCs w:val="22"/>
                <w:lang w:val="it-IT"/>
              </w:rPr>
            </w:pPr>
            <w:r>
              <w:rPr>
                <w:color w:val="000000"/>
                <w:szCs w:val="22"/>
                <w:lang w:val="it-IT"/>
              </w:rPr>
              <w:t>15</w:t>
            </w:r>
          </w:p>
        </w:tc>
        <w:tc>
          <w:tcPr>
            <w:tcW w:w="1570" w:type="pct"/>
          </w:tcPr>
          <w:p>
            <w:pPr>
              <w:spacing w:line="240" w:lineRule="auto"/>
              <w:jc w:val="center"/>
              <w:rPr>
                <w:szCs w:val="22"/>
                <w:lang w:val="it-IT"/>
              </w:rPr>
            </w:pPr>
            <w:r>
              <w:rPr>
                <w:color w:val="000000"/>
                <w:szCs w:val="22"/>
                <w:lang w:val="it-IT"/>
              </w:rPr>
              <w:t>1</w:t>
            </w:r>
          </w:p>
        </w:tc>
        <w:tc>
          <w:tcPr>
            <w:tcW w:w="1686" w:type="pct"/>
          </w:tcPr>
          <w:p>
            <w:pPr>
              <w:spacing w:line="240" w:lineRule="auto"/>
              <w:jc w:val="center"/>
              <w:rPr>
                <w:szCs w:val="22"/>
                <w:lang w:val="it-IT"/>
              </w:rPr>
            </w:pPr>
            <w:r>
              <w:rPr>
                <w:color w:val="000000"/>
                <w:szCs w:val="22"/>
                <w:lang w:val="it-IT"/>
              </w:rPr>
              <w:t>0,6</w:t>
            </w:r>
          </w:p>
        </w:tc>
      </w:tr>
      <w:tr>
        <w:trPr>
          <w:trHeight w:val="206"/>
        </w:trPr>
        <w:tc>
          <w:tcPr>
            <w:tcW w:w="710" w:type="pct"/>
          </w:tcPr>
          <w:p>
            <w:pPr>
              <w:spacing w:line="240" w:lineRule="auto"/>
              <w:rPr>
                <w:szCs w:val="22"/>
                <w:lang w:val="it-IT"/>
              </w:rPr>
            </w:pPr>
            <w:r>
              <w:rPr>
                <w:color w:val="000000"/>
                <w:szCs w:val="22"/>
                <w:lang w:val="it-IT"/>
              </w:rPr>
              <w:t>3</w:t>
            </w:r>
          </w:p>
        </w:tc>
        <w:tc>
          <w:tcPr>
            <w:tcW w:w="1034" w:type="pct"/>
          </w:tcPr>
          <w:p>
            <w:pPr>
              <w:spacing w:line="240" w:lineRule="auto"/>
              <w:jc w:val="center"/>
              <w:rPr>
                <w:szCs w:val="22"/>
                <w:lang w:val="it-IT"/>
              </w:rPr>
            </w:pPr>
            <w:r>
              <w:rPr>
                <w:color w:val="000000"/>
                <w:szCs w:val="22"/>
                <w:lang w:val="it-IT"/>
              </w:rPr>
              <w:t>22,5</w:t>
            </w:r>
          </w:p>
        </w:tc>
        <w:tc>
          <w:tcPr>
            <w:tcW w:w="1570" w:type="pct"/>
          </w:tcPr>
          <w:p>
            <w:pPr>
              <w:spacing w:line="240" w:lineRule="auto"/>
              <w:jc w:val="center"/>
              <w:rPr>
                <w:szCs w:val="22"/>
                <w:lang w:val="it-IT"/>
              </w:rPr>
            </w:pPr>
            <w:r>
              <w:rPr>
                <w:color w:val="000000"/>
                <w:szCs w:val="22"/>
                <w:lang w:val="it-IT"/>
              </w:rPr>
              <w:t>1</w:t>
            </w:r>
          </w:p>
        </w:tc>
        <w:tc>
          <w:tcPr>
            <w:tcW w:w="1686" w:type="pct"/>
          </w:tcPr>
          <w:p>
            <w:pPr>
              <w:spacing w:line="240" w:lineRule="auto"/>
              <w:jc w:val="center"/>
              <w:rPr>
                <w:szCs w:val="22"/>
                <w:lang w:val="it-IT"/>
              </w:rPr>
            </w:pPr>
            <w:r>
              <w:rPr>
                <w:color w:val="000000"/>
                <w:szCs w:val="22"/>
                <w:lang w:val="it-IT"/>
              </w:rPr>
              <w:t>0,9</w:t>
            </w:r>
          </w:p>
        </w:tc>
      </w:tr>
      <w:tr>
        <w:trPr>
          <w:trHeight w:val="222"/>
        </w:trPr>
        <w:tc>
          <w:tcPr>
            <w:tcW w:w="710" w:type="pct"/>
          </w:tcPr>
          <w:p>
            <w:pPr>
              <w:spacing w:line="240" w:lineRule="auto"/>
              <w:rPr>
                <w:szCs w:val="22"/>
                <w:lang w:val="it-IT"/>
              </w:rPr>
            </w:pPr>
            <w:r>
              <w:rPr>
                <w:color w:val="000000"/>
                <w:szCs w:val="22"/>
                <w:lang w:val="it-IT"/>
              </w:rPr>
              <w:t>4</w:t>
            </w:r>
          </w:p>
        </w:tc>
        <w:tc>
          <w:tcPr>
            <w:tcW w:w="1034" w:type="pct"/>
          </w:tcPr>
          <w:p>
            <w:pPr>
              <w:spacing w:line="240" w:lineRule="auto"/>
              <w:jc w:val="center"/>
              <w:rPr>
                <w:szCs w:val="22"/>
                <w:lang w:val="it-IT"/>
              </w:rPr>
            </w:pPr>
            <w:r>
              <w:rPr>
                <w:color w:val="000000"/>
                <w:szCs w:val="22"/>
                <w:lang w:val="it-IT"/>
              </w:rPr>
              <w:t>30</w:t>
            </w:r>
          </w:p>
        </w:tc>
        <w:tc>
          <w:tcPr>
            <w:tcW w:w="1570" w:type="pct"/>
          </w:tcPr>
          <w:p>
            <w:pPr>
              <w:spacing w:line="240" w:lineRule="auto"/>
              <w:jc w:val="center"/>
              <w:rPr>
                <w:szCs w:val="22"/>
                <w:lang w:val="it-IT"/>
              </w:rPr>
            </w:pPr>
            <w:r>
              <w:rPr>
                <w:color w:val="000000"/>
                <w:szCs w:val="22"/>
                <w:lang w:val="it-IT"/>
              </w:rPr>
              <w:t>1</w:t>
            </w:r>
          </w:p>
        </w:tc>
        <w:tc>
          <w:tcPr>
            <w:tcW w:w="1686" w:type="pct"/>
          </w:tcPr>
          <w:p>
            <w:pPr>
              <w:spacing w:line="240" w:lineRule="auto"/>
              <w:jc w:val="center"/>
              <w:rPr>
                <w:szCs w:val="22"/>
                <w:lang w:val="it-IT"/>
              </w:rPr>
            </w:pPr>
            <w:r>
              <w:rPr>
                <w:color w:val="000000"/>
                <w:szCs w:val="22"/>
                <w:lang w:val="it-IT"/>
              </w:rPr>
              <w:t>1,2</w:t>
            </w:r>
          </w:p>
        </w:tc>
      </w:tr>
      <w:tr>
        <w:trPr>
          <w:trHeight w:val="206"/>
        </w:trPr>
        <w:tc>
          <w:tcPr>
            <w:tcW w:w="710" w:type="pct"/>
          </w:tcPr>
          <w:p>
            <w:pPr>
              <w:spacing w:line="240" w:lineRule="auto"/>
              <w:rPr>
                <w:szCs w:val="22"/>
                <w:lang w:val="it-IT"/>
              </w:rPr>
            </w:pPr>
            <w:r>
              <w:rPr>
                <w:color w:val="000000"/>
                <w:szCs w:val="22"/>
                <w:lang w:val="it-IT"/>
              </w:rPr>
              <w:t>5</w:t>
            </w:r>
          </w:p>
        </w:tc>
        <w:tc>
          <w:tcPr>
            <w:tcW w:w="1034" w:type="pct"/>
          </w:tcPr>
          <w:p>
            <w:pPr>
              <w:spacing w:line="240" w:lineRule="auto"/>
              <w:jc w:val="center"/>
              <w:rPr>
                <w:szCs w:val="22"/>
                <w:lang w:val="it-IT"/>
              </w:rPr>
            </w:pPr>
            <w:r>
              <w:rPr>
                <w:color w:val="000000"/>
                <w:szCs w:val="22"/>
                <w:lang w:val="it-IT"/>
              </w:rPr>
              <w:t>37,5</w:t>
            </w:r>
          </w:p>
        </w:tc>
        <w:tc>
          <w:tcPr>
            <w:tcW w:w="1570" w:type="pct"/>
          </w:tcPr>
          <w:p>
            <w:pPr>
              <w:spacing w:line="240" w:lineRule="auto"/>
              <w:jc w:val="center"/>
              <w:rPr>
                <w:szCs w:val="22"/>
                <w:lang w:val="it-IT"/>
              </w:rPr>
            </w:pPr>
            <w:r>
              <w:rPr>
                <w:color w:val="000000"/>
                <w:szCs w:val="22"/>
                <w:lang w:val="it-IT"/>
              </w:rPr>
              <w:t>1</w:t>
            </w:r>
          </w:p>
        </w:tc>
        <w:tc>
          <w:tcPr>
            <w:tcW w:w="1686" w:type="pct"/>
          </w:tcPr>
          <w:p>
            <w:pPr>
              <w:spacing w:line="240" w:lineRule="auto"/>
              <w:jc w:val="center"/>
              <w:rPr>
                <w:szCs w:val="22"/>
                <w:lang w:val="it-IT"/>
              </w:rPr>
            </w:pPr>
            <w:r>
              <w:rPr>
                <w:color w:val="000000"/>
                <w:szCs w:val="22"/>
                <w:lang w:val="it-IT"/>
              </w:rPr>
              <w:t>1,5</w:t>
            </w:r>
          </w:p>
        </w:tc>
      </w:tr>
      <w:tr>
        <w:trPr>
          <w:trHeight w:val="222"/>
        </w:trPr>
        <w:tc>
          <w:tcPr>
            <w:tcW w:w="710" w:type="pct"/>
          </w:tcPr>
          <w:p>
            <w:pPr>
              <w:spacing w:line="240" w:lineRule="auto"/>
              <w:rPr>
                <w:szCs w:val="22"/>
                <w:lang w:val="it-IT"/>
              </w:rPr>
            </w:pPr>
            <w:r>
              <w:rPr>
                <w:color w:val="000000"/>
                <w:szCs w:val="22"/>
                <w:lang w:val="it-IT"/>
              </w:rPr>
              <w:t>6</w:t>
            </w:r>
          </w:p>
        </w:tc>
        <w:tc>
          <w:tcPr>
            <w:tcW w:w="1034" w:type="pct"/>
          </w:tcPr>
          <w:p>
            <w:pPr>
              <w:spacing w:line="240" w:lineRule="auto"/>
              <w:jc w:val="center"/>
              <w:rPr>
                <w:szCs w:val="22"/>
                <w:lang w:val="it-IT"/>
              </w:rPr>
            </w:pPr>
            <w:r>
              <w:rPr>
                <w:color w:val="000000"/>
                <w:szCs w:val="22"/>
                <w:lang w:val="it-IT"/>
              </w:rPr>
              <w:t>45</w:t>
            </w:r>
          </w:p>
        </w:tc>
        <w:tc>
          <w:tcPr>
            <w:tcW w:w="1570" w:type="pct"/>
          </w:tcPr>
          <w:p>
            <w:pPr>
              <w:spacing w:line="240" w:lineRule="auto"/>
              <w:jc w:val="center"/>
              <w:rPr>
                <w:szCs w:val="22"/>
                <w:lang w:val="it-IT"/>
              </w:rPr>
            </w:pPr>
            <w:r>
              <w:rPr>
                <w:color w:val="000000"/>
                <w:szCs w:val="22"/>
                <w:lang w:val="it-IT"/>
              </w:rPr>
              <w:t>1</w:t>
            </w:r>
          </w:p>
        </w:tc>
        <w:tc>
          <w:tcPr>
            <w:tcW w:w="1686" w:type="pct"/>
          </w:tcPr>
          <w:p>
            <w:pPr>
              <w:spacing w:line="240" w:lineRule="auto"/>
              <w:jc w:val="center"/>
              <w:rPr>
                <w:szCs w:val="22"/>
                <w:lang w:val="it-IT"/>
              </w:rPr>
            </w:pPr>
            <w:r>
              <w:rPr>
                <w:color w:val="000000"/>
                <w:szCs w:val="22"/>
                <w:lang w:val="it-IT"/>
              </w:rPr>
              <w:t>1,8</w:t>
            </w:r>
          </w:p>
        </w:tc>
      </w:tr>
      <w:tr>
        <w:trPr>
          <w:trHeight w:val="206"/>
        </w:trPr>
        <w:tc>
          <w:tcPr>
            <w:tcW w:w="710" w:type="pct"/>
          </w:tcPr>
          <w:p>
            <w:pPr>
              <w:spacing w:line="240" w:lineRule="auto"/>
              <w:rPr>
                <w:color w:val="000000"/>
                <w:szCs w:val="22"/>
                <w:lang w:val="it-IT"/>
              </w:rPr>
            </w:pPr>
            <w:r>
              <w:rPr>
                <w:color w:val="000000"/>
                <w:szCs w:val="22"/>
                <w:lang w:val="it-IT"/>
              </w:rPr>
              <w:t>7</w:t>
            </w:r>
          </w:p>
        </w:tc>
        <w:tc>
          <w:tcPr>
            <w:tcW w:w="1034" w:type="pct"/>
          </w:tcPr>
          <w:p>
            <w:pPr>
              <w:spacing w:line="240" w:lineRule="auto"/>
              <w:jc w:val="center"/>
              <w:rPr>
                <w:color w:val="000000"/>
                <w:szCs w:val="22"/>
                <w:lang w:val="it-IT"/>
              </w:rPr>
            </w:pPr>
            <w:r>
              <w:rPr>
                <w:color w:val="000000"/>
                <w:szCs w:val="22"/>
                <w:lang w:val="it-IT"/>
              </w:rPr>
              <w:t>52,5</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2,1</w:t>
            </w:r>
          </w:p>
        </w:tc>
      </w:tr>
      <w:tr>
        <w:trPr>
          <w:trHeight w:val="222"/>
        </w:trPr>
        <w:tc>
          <w:tcPr>
            <w:tcW w:w="710" w:type="pct"/>
          </w:tcPr>
          <w:p>
            <w:pPr>
              <w:spacing w:line="240" w:lineRule="auto"/>
              <w:rPr>
                <w:color w:val="000000"/>
                <w:szCs w:val="22"/>
                <w:lang w:val="it-IT"/>
              </w:rPr>
            </w:pPr>
            <w:r>
              <w:rPr>
                <w:color w:val="000000"/>
                <w:szCs w:val="22"/>
                <w:lang w:val="it-IT"/>
              </w:rPr>
              <w:t>8</w:t>
            </w:r>
          </w:p>
        </w:tc>
        <w:tc>
          <w:tcPr>
            <w:tcW w:w="1034" w:type="pct"/>
          </w:tcPr>
          <w:p>
            <w:pPr>
              <w:spacing w:line="240" w:lineRule="auto"/>
              <w:jc w:val="center"/>
              <w:rPr>
                <w:color w:val="000000"/>
                <w:szCs w:val="22"/>
                <w:lang w:val="it-IT"/>
              </w:rPr>
            </w:pPr>
            <w:r>
              <w:rPr>
                <w:color w:val="000000"/>
                <w:szCs w:val="22"/>
                <w:lang w:val="it-IT"/>
              </w:rPr>
              <w:t>60</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2,4</w:t>
            </w:r>
          </w:p>
        </w:tc>
      </w:tr>
      <w:tr>
        <w:trPr>
          <w:trHeight w:val="206"/>
        </w:trPr>
        <w:tc>
          <w:tcPr>
            <w:tcW w:w="710" w:type="pct"/>
          </w:tcPr>
          <w:p>
            <w:pPr>
              <w:spacing w:line="240" w:lineRule="auto"/>
              <w:rPr>
                <w:color w:val="000000"/>
                <w:szCs w:val="22"/>
                <w:lang w:val="it-IT"/>
              </w:rPr>
            </w:pPr>
            <w:r>
              <w:rPr>
                <w:color w:val="000000"/>
                <w:szCs w:val="22"/>
                <w:lang w:val="it-IT"/>
              </w:rPr>
              <w:t>9</w:t>
            </w:r>
          </w:p>
        </w:tc>
        <w:tc>
          <w:tcPr>
            <w:tcW w:w="1034" w:type="pct"/>
          </w:tcPr>
          <w:p>
            <w:pPr>
              <w:spacing w:line="240" w:lineRule="auto"/>
              <w:jc w:val="center"/>
              <w:rPr>
                <w:color w:val="000000"/>
                <w:szCs w:val="22"/>
                <w:lang w:val="it-IT"/>
              </w:rPr>
            </w:pPr>
            <w:r>
              <w:rPr>
                <w:color w:val="000000"/>
                <w:szCs w:val="22"/>
                <w:lang w:val="it-IT"/>
              </w:rPr>
              <w:t>67,5</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2,7</w:t>
            </w:r>
          </w:p>
        </w:tc>
      </w:tr>
      <w:tr>
        <w:trPr>
          <w:trHeight w:val="222"/>
        </w:trPr>
        <w:tc>
          <w:tcPr>
            <w:tcW w:w="710" w:type="pct"/>
          </w:tcPr>
          <w:p>
            <w:pPr>
              <w:spacing w:line="240" w:lineRule="auto"/>
              <w:rPr>
                <w:color w:val="000000"/>
                <w:szCs w:val="22"/>
                <w:lang w:val="it-IT"/>
              </w:rPr>
            </w:pPr>
            <w:r>
              <w:rPr>
                <w:color w:val="000000"/>
                <w:szCs w:val="22"/>
                <w:lang w:val="it-IT"/>
              </w:rPr>
              <w:t>10</w:t>
            </w:r>
          </w:p>
        </w:tc>
        <w:tc>
          <w:tcPr>
            <w:tcW w:w="1034" w:type="pct"/>
          </w:tcPr>
          <w:p>
            <w:pPr>
              <w:spacing w:line="240" w:lineRule="auto"/>
              <w:jc w:val="center"/>
              <w:rPr>
                <w:color w:val="000000"/>
                <w:szCs w:val="22"/>
                <w:lang w:val="it-IT"/>
              </w:rPr>
            </w:pPr>
            <w:r>
              <w:rPr>
                <w:color w:val="000000"/>
                <w:szCs w:val="22"/>
                <w:lang w:val="it-IT"/>
              </w:rPr>
              <w:t>75</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3</w:t>
            </w:r>
          </w:p>
        </w:tc>
      </w:tr>
      <w:tr>
        <w:trPr>
          <w:trHeight w:val="206"/>
        </w:trPr>
        <w:tc>
          <w:tcPr>
            <w:tcW w:w="710" w:type="pct"/>
          </w:tcPr>
          <w:p>
            <w:pPr>
              <w:spacing w:line="240" w:lineRule="auto"/>
              <w:rPr>
                <w:color w:val="000000"/>
                <w:szCs w:val="22"/>
                <w:lang w:val="it-IT"/>
              </w:rPr>
            </w:pPr>
            <w:r>
              <w:rPr>
                <w:color w:val="000000"/>
                <w:szCs w:val="22"/>
                <w:lang w:val="it-IT"/>
              </w:rPr>
              <w:t>11</w:t>
            </w:r>
          </w:p>
        </w:tc>
        <w:tc>
          <w:tcPr>
            <w:tcW w:w="1034" w:type="pct"/>
          </w:tcPr>
          <w:p>
            <w:pPr>
              <w:spacing w:line="240" w:lineRule="auto"/>
              <w:jc w:val="center"/>
              <w:rPr>
                <w:color w:val="000000"/>
                <w:szCs w:val="22"/>
                <w:lang w:val="it-IT"/>
              </w:rPr>
            </w:pPr>
            <w:r>
              <w:rPr>
                <w:color w:val="000000"/>
                <w:szCs w:val="22"/>
                <w:lang w:val="it-IT"/>
              </w:rPr>
              <w:t>82,5</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3,3</w:t>
            </w:r>
          </w:p>
        </w:tc>
      </w:tr>
      <w:tr>
        <w:trPr>
          <w:trHeight w:val="222"/>
        </w:trPr>
        <w:tc>
          <w:tcPr>
            <w:tcW w:w="710" w:type="pct"/>
          </w:tcPr>
          <w:p>
            <w:pPr>
              <w:spacing w:line="240" w:lineRule="auto"/>
              <w:rPr>
                <w:color w:val="000000"/>
                <w:szCs w:val="22"/>
                <w:lang w:val="it-IT"/>
              </w:rPr>
            </w:pPr>
            <w:r>
              <w:rPr>
                <w:color w:val="000000"/>
                <w:szCs w:val="22"/>
                <w:lang w:val="it-IT"/>
              </w:rPr>
              <w:t>12</w:t>
            </w:r>
          </w:p>
        </w:tc>
        <w:tc>
          <w:tcPr>
            <w:tcW w:w="1034" w:type="pct"/>
          </w:tcPr>
          <w:p>
            <w:pPr>
              <w:spacing w:line="240" w:lineRule="auto"/>
              <w:jc w:val="center"/>
              <w:rPr>
                <w:color w:val="000000"/>
                <w:szCs w:val="22"/>
                <w:lang w:val="it-IT"/>
              </w:rPr>
            </w:pPr>
            <w:r>
              <w:rPr>
                <w:color w:val="000000"/>
                <w:szCs w:val="22"/>
                <w:lang w:val="it-IT"/>
              </w:rPr>
              <w:t>90</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3,6</w:t>
            </w:r>
          </w:p>
        </w:tc>
      </w:tr>
      <w:tr>
        <w:trPr>
          <w:trHeight w:val="206"/>
        </w:trPr>
        <w:tc>
          <w:tcPr>
            <w:tcW w:w="710" w:type="pct"/>
          </w:tcPr>
          <w:p>
            <w:pPr>
              <w:spacing w:line="240" w:lineRule="auto"/>
              <w:rPr>
                <w:color w:val="000000"/>
                <w:szCs w:val="22"/>
                <w:lang w:val="it-IT"/>
              </w:rPr>
            </w:pPr>
            <w:r>
              <w:rPr>
                <w:color w:val="000000"/>
                <w:szCs w:val="22"/>
                <w:lang w:val="it-IT"/>
              </w:rPr>
              <w:t>13</w:t>
            </w:r>
          </w:p>
        </w:tc>
        <w:tc>
          <w:tcPr>
            <w:tcW w:w="1034" w:type="pct"/>
          </w:tcPr>
          <w:p>
            <w:pPr>
              <w:spacing w:line="240" w:lineRule="auto"/>
              <w:jc w:val="center"/>
              <w:rPr>
                <w:color w:val="000000"/>
                <w:szCs w:val="22"/>
                <w:lang w:val="it-IT"/>
              </w:rPr>
            </w:pPr>
            <w:r>
              <w:rPr>
                <w:color w:val="000000"/>
                <w:szCs w:val="22"/>
                <w:lang w:val="it-IT"/>
              </w:rPr>
              <w:t>97,5</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3,9</w:t>
            </w:r>
          </w:p>
        </w:tc>
      </w:tr>
      <w:tr>
        <w:trPr>
          <w:trHeight w:val="222"/>
        </w:trPr>
        <w:tc>
          <w:tcPr>
            <w:tcW w:w="710" w:type="pct"/>
          </w:tcPr>
          <w:p>
            <w:pPr>
              <w:spacing w:line="240" w:lineRule="auto"/>
              <w:rPr>
                <w:color w:val="000000"/>
                <w:szCs w:val="22"/>
                <w:lang w:val="it-IT"/>
              </w:rPr>
            </w:pPr>
            <w:r>
              <w:rPr>
                <w:color w:val="000000"/>
                <w:szCs w:val="22"/>
                <w:lang w:val="it-IT"/>
              </w:rPr>
              <w:t>14</w:t>
            </w:r>
          </w:p>
        </w:tc>
        <w:tc>
          <w:tcPr>
            <w:tcW w:w="1034" w:type="pct"/>
          </w:tcPr>
          <w:p>
            <w:pPr>
              <w:spacing w:line="240" w:lineRule="auto"/>
              <w:jc w:val="center"/>
              <w:rPr>
                <w:color w:val="000000"/>
                <w:szCs w:val="22"/>
                <w:lang w:val="it-IT"/>
              </w:rPr>
            </w:pPr>
            <w:r>
              <w:rPr>
                <w:color w:val="000000"/>
                <w:szCs w:val="22"/>
                <w:lang w:val="it-IT"/>
              </w:rPr>
              <w:t>105</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4,2</w:t>
            </w:r>
          </w:p>
        </w:tc>
      </w:tr>
      <w:tr>
        <w:trPr>
          <w:trHeight w:val="206"/>
        </w:trPr>
        <w:tc>
          <w:tcPr>
            <w:tcW w:w="710" w:type="pct"/>
          </w:tcPr>
          <w:p>
            <w:pPr>
              <w:spacing w:line="240" w:lineRule="auto"/>
              <w:rPr>
                <w:color w:val="000000"/>
                <w:szCs w:val="22"/>
                <w:lang w:val="it-IT"/>
              </w:rPr>
            </w:pPr>
            <w:r>
              <w:rPr>
                <w:color w:val="000000"/>
                <w:szCs w:val="22"/>
                <w:lang w:val="it-IT"/>
              </w:rPr>
              <w:t>15</w:t>
            </w:r>
          </w:p>
        </w:tc>
        <w:tc>
          <w:tcPr>
            <w:tcW w:w="1034" w:type="pct"/>
          </w:tcPr>
          <w:p>
            <w:pPr>
              <w:spacing w:line="240" w:lineRule="auto"/>
              <w:jc w:val="center"/>
              <w:rPr>
                <w:color w:val="000000"/>
                <w:szCs w:val="22"/>
                <w:lang w:val="it-IT"/>
              </w:rPr>
            </w:pPr>
            <w:r>
              <w:rPr>
                <w:color w:val="000000"/>
                <w:szCs w:val="22"/>
                <w:lang w:val="it-IT"/>
              </w:rPr>
              <w:t>112,5</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4,5</w:t>
            </w:r>
          </w:p>
        </w:tc>
      </w:tr>
      <w:tr>
        <w:trPr>
          <w:trHeight w:val="206"/>
        </w:trPr>
        <w:tc>
          <w:tcPr>
            <w:tcW w:w="710" w:type="pct"/>
          </w:tcPr>
          <w:p>
            <w:pPr>
              <w:spacing w:line="240" w:lineRule="auto"/>
              <w:rPr>
                <w:color w:val="000000"/>
                <w:szCs w:val="22"/>
                <w:lang w:val="it-IT"/>
              </w:rPr>
            </w:pPr>
            <w:r>
              <w:rPr>
                <w:color w:val="000000"/>
                <w:szCs w:val="22"/>
                <w:lang w:val="it-IT"/>
              </w:rPr>
              <w:t>16</w:t>
            </w:r>
          </w:p>
        </w:tc>
        <w:tc>
          <w:tcPr>
            <w:tcW w:w="1034" w:type="pct"/>
          </w:tcPr>
          <w:p>
            <w:pPr>
              <w:spacing w:line="240" w:lineRule="auto"/>
              <w:jc w:val="center"/>
              <w:rPr>
                <w:color w:val="000000"/>
                <w:szCs w:val="22"/>
                <w:lang w:val="it-IT"/>
              </w:rPr>
            </w:pPr>
            <w:r>
              <w:rPr>
                <w:color w:val="000000"/>
                <w:szCs w:val="22"/>
                <w:lang w:val="it-IT"/>
              </w:rPr>
              <w:t>120</w:t>
            </w:r>
          </w:p>
        </w:tc>
        <w:tc>
          <w:tcPr>
            <w:tcW w:w="1570" w:type="pct"/>
          </w:tcPr>
          <w:p>
            <w:pPr>
              <w:spacing w:line="240" w:lineRule="auto"/>
              <w:jc w:val="center"/>
              <w:rPr>
                <w:color w:val="000000"/>
                <w:szCs w:val="22"/>
                <w:lang w:val="it-IT"/>
              </w:rPr>
            </w:pPr>
            <w:r>
              <w:rPr>
                <w:color w:val="000000"/>
                <w:szCs w:val="22"/>
                <w:lang w:val="it-IT"/>
              </w:rPr>
              <w:t>1</w:t>
            </w:r>
          </w:p>
        </w:tc>
        <w:tc>
          <w:tcPr>
            <w:tcW w:w="1686" w:type="pct"/>
          </w:tcPr>
          <w:p>
            <w:pPr>
              <w:spacing w:line="240" w:lineRule="auto"/>
              <w:jc w:val="center"/>
              <w:rPr>
                <w:color w:val="000000"/>
                <w:szCs w:val="22"/>
                <w:lang w:val="it-IT"/>
              </w:rPr>
            </w:pPr>
            <w:r>
              <w:rPr>
                <w:color w:val="000000"/>
                <w:szCs w:val="22"/>
                <w:lang w:val="it-IT"/>
              </w:rPr>
              <w:t>4,8</w:t>
            </w:r>
          </w:p>
        </w:tc>
      </w:tr>
    </w:tbl>
    <w:p>
      <w:pPr>
        <w:spacing w:line="240" w:lineRule="auto"/>
        <w:rPr>
          <w:lang w:val="it-IT"/>
        </w:rPr>
      </w:pPr>
    </w:p>
    <w:p>
      <w:pPr>
        <w:spacing w:line="240" w:lineRule="auto"/>
        <w:rPr>
          <w:b/>
          <w:bCs/>
          <w:szCs w:val="22"/>
          <w:lang w:val="it-IT"/>
        </w:rPr>
      </w:pPr>
      <w:r>
        <w:rPr>
          <w:b/>
          <w:bCs/>
          <w:szCs w:val="22"/>
          <w:lang w:val="it-IT"/>
        </w:rPr>
        <w:t>Tabella 3: dose raccomandata di Sephience polvere orale in bustina in base al peso corporeo in pazienti pediatrici di età compresa tra 6 mesi e meno di 12 mesi</w:t>
      </w:r>
    </w:p>
    <w:p>
      <w:pPr>
        <w:spacing w:line="240" w:lineRule="auto"/>
        <w:rPr>
          <w:lang w:val="it-IT"/>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it-IT"/>
              </w:rPr>
            </w:pPr>
            <w:r>
              <w:rPr>
                <w:b/>
                <w:bCs/>
                <w:szCs w:val="22"/>
                <w:lang w:val="it-IT"/>
              </w:rPr>
              <w:t>Dose</w:t>
            </w:r>
          </w:p>
        </w:tc>
        <w:tc>
          <w:tcPr>
            <w:tcW w:w="4362" w:type="pct"/>
            <w:gridSpan w:val="3"/>
          </w:tcPr>
          <w:p>
            <w:pPr>
              <w:keepNext/>
              <w:keepLines/>
              <w:spacing w:line="240" w:lineRule="auto"/>
              <w:jc w:val="center"/>
              <w:rPr>
                <w:b/>
                <w:szCs w:val="22"/>
                <w:lang w:val="it-IT"/>
              </w:rPr>
            </w:pPr>
            <w:r>
              <w:rPr>
                <w:b/>
                <w:bCs/>
                <w:color w:val="000000"/>
                <w:szCs w:val="22"/>
                <w:lang w:val="it-IT"/>
              </w:rPr>
              <w:t>15 mg/kg/giorno</w:t>
            </w:r>
          </w:p>
        </w:tc>
      </w:tr>
      <w:tr>
        <w:trPr>
          <w:trHeight w:val="152"/>
          <w:tblHeader/>
        </w:trPr>
        <w:tc>
          <w:tcPr>
            <w:tcW w:w="638" w:type="pct"/>
          </w:tcPr>
          <w:p>
            <w:pPr>
              <w:keepNext/>
              <w:keepLines/>
              <w:spacing w:line="240" w:lineRule="auto"/>
              <w:rPr>
                <w:rFonts w:eastAsia="Arial"/>
                <w:b/>
                <w:bCs/>
                <w:color w:val="000000"/>
                <w:szCs w:val="22"/>
                <w:lang w:val="it-IT"/>
              </w:rPr>
            </w:pPr>
            <w:r>
              <w:rPr>
                <w:rFonts w:eastAsia="Arial"/>
                <w:b/>
                <w:bCs/>
                <w:color w:val="000000"/>
                <w:szCs w:val="22"/>
                <w:lang w:val="it-IT"/>
              </w:rPr>
              <w:t>Età</w:t>
            </w:r>
          </w:p>
        </w:tc>
        <w:tc>
          <w:tcPr>
            <w:tcW w:w="4362" w:type="pct"/>
            <w:gridSpan w:val="3"/>
          </w:tcPr>
          <w:p>
            <w:pPr>
              <w:keepNext/>
              <w:keepLines/>
              <w:spacing w:line="240" w:lineRule="auto"/>
              <w:jc w:val="center"/>
              <w:rPr>
                <w:rFonts w:eastAsia="Arial"/>
                <w:b/>
                <w:bCs/>
                <w:color w:val="000000"/>
                <w:szCs w:val="22"/>
                <w:lang w:val="it-IT"/>
              </w:rPr>
            </w:pPr>
            <w:r>
              <w:rPr>
                <w:b/>
                <w:bCs/>
                <w:color w:val="000000"/>
                <w:szCs w:val="22"/>
                <w:lang w:val="it-IT"/>
              </w:rPr>
              <w:t>Da 6 mesi a &lt;12 mesi</w:t>
            </w:r>
          </w:p>
        </w:tc>
      </w:tr>
      <w:tr>
        <w:trPr>
          <w:trHeight w:val="652"/>
          <w:tblHeader/>
        </w:trPr>
        <w:tc>
          <w:tcPr>
            <w:tcW w:w="638" w:type="pct"/>
          </w:tcPr>
          <w:p>
            <w:pPr>
              <w:spacing w:line="240" w:lineRule="auto"/>
              <w:rPr>
                <w:szCs w:val="22"/>
                <w:lang w:val="it-IT"/>
              </w:rPr>
            </w:pPr>
            <w:r>
              <w:rPr>
                <w:b/>
                <w:bCs/>
                <w:color w:val="000000"/>
                <w:szCs w:val="22"/>
                <w:lang w:val="it-IT"/>
              </w:rPr>
              <w:t>Peso (kg)</w:t>
            </w:r>
          </w:p>
        </w:tc>
        <w:tc>
          <w:tcPr>
            <w:tcW w:w="1058" w:type="pct"/>
          </w:tcPr>
          <w:p>
            <w:pPr>
              <w:spacing w:line="240" w:lineRule="auto"/>
              <w:jc w:val="center"/>
              <w:rPr>
                <w:szCs w:val="22"/>
                <w:lang w:val="it-IT"/>
              </w:rPr>
            </w:pPr>
            <w:r>
              <w:rPr>
                <w:b/>
                <w:bCs/>
                <w:color w:val="000000"/>
                <w:szCs w:val="22"/>
                <w:lang w:val="it-IT"/>
              </w:rPr>
              <w:t>Dose totale (mg)</w:t>
            </w:r>
          </w:p>
        </w:tc>
        <w:tc>
          <w:tcPr>
            <w:tcW w:w="1594" w:type="pct"/>
          </w:tcPr>
          <w:p>
            <w:pPr>
              <w:spacing w:line="240" w:lineRule="auto"/>
              <w:jc w:val="center"/>
              <w:rPr>
                <w:szCs w:val="22"/>
                <w:lang w:val="it-IT"/>
              </w:rPr>
            </w:pPr>
            <w:r>
              <w:rPr>
                <w:b/>
                <w:bCs/>
                <w:color w:val="000000"/>
                <w:szCs w:val="22"/>
                <w:lang w:val="it-IT"/>
              </w:rPr>
              <w:t>Numero di bustine (250 mg)</w:t>
            </w:r>
          </w:p>
        </w:tc>
        <w:tc>
          <w:tcPr>
            <w:tcW w:w="1710" w:type="pct"/>
          </w:tcPr>
          <w:p>
            <w:pPr>
              <w:spacing w:line="240" w:lineRule="auto"/>
              <w:jc w:val="center"/>
              <w:rPr>
                <w:szCs w:val="22"/>
                <w:lang w:val="it-IT"/>
              </w:rPr>
            </w:pPr>
            <w:r>
              <w:rPr>
                <w:b/>
                <w:bCs/>
                <w:color w:val="000000"/>
                <w:szCs w:val="22"/>
                <w:lang w:val="it-IT"/>
              </w:rPr>
              <w:t>Volume da somministrare (mL) (25 mg/mL)</w:t>
            </w:r>
          </w:p>
        </w:tc>
      </w:tr>
      <w:tr>
        <w:trPr>
          <w:trHeight w:val="222"/>
        </w:trPr>
        <w:tc>
          <w:tcPr>
            <w:tcW w:w="638" w:type="pct"/>
          </w:tcPr>
          <w:p>
            <w:pPr>
              <w:spacing w:line="240" w:lineRule="auto"/>
              <w:rPr>
                <w:szCs w:val="22"/>
                <w:lang w:val="it-IT"/>
              </w:rPr>
            </w:pPr>
            <w:r>
              <w:rPr>
                <w:color w:val="000000"/>
                <w:szCs w:val="22"/>
                <w:lang w:val="it-IT"/>
              </w:rPr>
              <w:t>2</w:t>
            </w:r>
          </w:p>
        </w:tc>
        <w:tc>
          <w:tcPr>
            <w:tcW w:w="1058" w:type="pct"/>
          </w:tcPr>
          <w:p>
            <w:pPr>
              <w:spacing w:line="240" w:lineRule="auto"/>
              <w:jc w:val="center"/>
              <w:rPr>
                <w:szCs w:val="22"/>
                <w:lang w:val="it-IT"/>
              </w:rPr>
            </w:pPr>
            <w:r>
              <w:rPr>
                <w:color w:val="000000"/>
                <w:szCs w:val="22"/>
                <w:lang w:val="it-IT"/>
              </w:rPr>
              <w:t>30</w:t>
            </w:r>
          </w:p>
        </w:tc>
        <w:tc>
          <w:tcPr>
            <w:tcW w:w="1594" w:type="pct"/>
          </w:tcPr>
          <w:p>
            <w:pPr>
              <w:spacing w:line="240" w:lineRule="auto"/>
              <w:jc w:val="center"/>
              <w:rPr>
                <w:szCs w:val="22"/>
                <w:lang w:val="it-IT"/>
              </w:rPr>
            </w:pPr>
            <w:r>
              <w:rPr>
                <w:color w:val="000000"/>
                <w:szCs w:val="22"/>
                <w:lang w:val="it-IT"/>
              </w:rPr>
              <w:t>1</w:t>
            </w:r>
          </w:p>
        </w:tc>
        <w:tc>
          <w:tcPr>
            <w:tcW w:w="1710" w:type="pct"/>
          </w:tcPr>
          <w:p>
            <w:pPr>
              <w:spacing w:line="240" w:lineRule="auto"/>
              <w:jc w:val="center"/>
              <w:rPr>
                <w:szCs w:val="22"/>
                <w:lang w:val="it-IT"/>
              </w:rPr>
            </w:pPr>
            <w:r>
              <w:rPr>
                <w:color w:val="000000"/>
                <w:szCs w:val="22"/>
                <w:lang w:val="it-IT"/>
              </w:rPr>
              <w:t>1,2</w:t>
            </w:r>
          </w:p>
        </w:tc>
      </w:tr>
      <w:tr>
        <w:trPr>
          <w:trHeight w:val="206"/>
        </w:trPr>
        <w:tc>
          <w:tcPr>
            <w:tcW w:w="638" w:type="pct"/>
          </w:tcPr>
          <w:p>
            <w:pPr>
              <w:spacing w:line="240" w:lineRule="auto"/>
              <w:rPr>
                <w:szCs w:val="22"/>
                <w:lang w:val="it-IT"/>
              </w:rPr>
            </w:pPr>
            <w:r>
              <w:rPr>
                <w:color w:val="000000"/>
                <w:szCs w:val="22"/>
                <w:lang w:val="it-IT"/>
              </w:rPr>
              <w:t>3</w:t>
            </w:r>
          </w:p>
        </w:tc>
        <w:tc>
          <w:tcPr>
            <w:tcW w:w="1058" w:type="pct"/>
          </w:tcPr>
          <w:p>
            <w:pPr>
              <w:spacing w:line="240" w:lineRule="auto"/>
              <w:jc w:val="center"/>
              <w:rPr>
                <w:szCs w:val="22"/>
                <w:lang w:val="it-IT"/>
              </w:rPr>
            </w:pPr>
            <w:r>
              <w:rPr>
                <w:color w:val="000000"/>
                <w:szCs w:val="22"/>
                <w:lang w:val="it-IT"/>
              </w:rPr>
              <w:t>45</w:t>
            </w:r>
          </w:p>
        </w:tc>
        <w:tc>
          <w:tcPr>
            <w:tcW w:w="1594" w:type="pct"/>
          </w:tcPr>
          <w:p>
            <w:pPr>
              <w:spacing w:line="240" w:lineRule="auto"/>
              <w:jc w:val="center"/>
              <w:rPr>
                <w:szCs w:val="22"/>
                <w:lang w:val="it-IT"/>
              </w:rPr>
            </w:pPr>
            <w:r>
              <w:rPr>
                <w:color w:val="000000"/>
                <w:szCs w:val="22"/>
                <w:lang w:val="it-IT"/>
              </w:rPr>
              <w:t>1</w:t>
            </w:r>
          </w:p>
        </w:tc>
        <w:tc>
          <w:tcPr>
            <w:tcW w:w="1710" w:type="pct"/>
          </w:tcPr>
          <w:p>
            <w:pPr>
              <w:spacing w:line="240" w:lineRule="auto"/>
              <w:jc w:val="center"/>
              <w:rPr>
                <w:szCs w:val="22"/>
                <w:lang w:val="it-IT"/>
              </w:rPr>
            </w:pPr>
            <w:r>
              <w:rPr>
                <w:color w:val="000000"/>
                <w:szCs w:val="22"/>
                <w:lang w:val="it-IT"/>
              </w:rPr>
              <w:t>1,8</w:t>
            </w:r>
          </w:p>
        </w:tc>
      </w:tr>
      <w:tr>
        <w:trPr>
          <w:trHeight w:val="222"/>
        </w:trPr>
        <w:tc>
          <w:tcPr>
            <w:tcW w:w="638" w:type="pct"/>
          </w:tcPr>
          <w:p>
            <w:pPr>
              <w:spacing w:line="240" w:lineRule="auto"/>
              <w:rPr>
                <w:szCs w:val="22"/>
                <w:lang w:val="it-IT"/>
              </w:rPr>
            </w:pPr>
            <w:r>
              <w:rPr>
                <w:color w:val="000000"/>
                <w:szCs w:val="22"/>
                <w:lang w:val="it-IT"/>
              </w:rPr>
              <w:t>4</w:t>
            </w:r>
          </w:p>
        </w:tc>
        <w:tc>
          <w:tcPr>
            <w:tcW w:w="1058" w:type="pct"/>
          </w:tcPr>
          <w:p>
            <w:pPr>
              <w:spacing w:line="240" w:lineRule="auto"/>
              <w:jc w:val="center"/>
              <w:rPr>
                <w:szCs w:val="22"/>
                <w:lang w:val="it-IT"/>
              </w:rPr>
            </w:pPr>
            <w:r>
              <w:rPr>
                <w:color w:val="000000"/>
                <w:szCs w:val="22"/>
                <w:lang w:val="it-IT"/>
              </w:rPr>
              <w:t>60</w:t>
            </w:r>
          </w:p>
        </w:tc>
        <w:tc>
          <w:tcPr>
            <w:tcW w:w="1594" w:type="pct"/>
          </w:tcPr>
          <w:p>
            <w:pPr>
              <w:spacing w:line="240" w:lineRule="auto"/>
              <w:jc w:val="center"/>
              <w:rPr>
                <w:szCs w:val="22"/>
                <w:lang w:val="it-IT"/>
              </w:rPr>
            </w:pPr>
            <w:r>
              <w:rPr>
                <w:color w:val="000000"/>
                <w:szCs w:val="22"/>
                <w:lang w:val="it-IT"/>
              </w:rPr>
              <w:t>1</w:t>
            </w:r>
          </w:p>
        </w:tc>
        <w:tc>
          <w:tcPr>
            <w:tcW w:w="1710" w:type="pct"/>
          </w:tcPr>
          <w:p>
            <w:pPr>
              <w:spacing w:line="240" w:lineRule="auto"/>
              <w:jc w:val="center"/>
              <w:rPr>
                <w:szCs w:val="22"/>
                <w:lang w:val="it-IT"/>
              </w:rPr>
            </w:pPr>
            <w:r>
              <w:rPr>
                <w:color w:val="000000"/>
                <w:szCs w:val="22"/>
                <w:lang w:val="it-IT"/>
              </w:rPr>
              <w:t>2,4</w:t>
            </w:r>
          </w:p>
        </w:tc>
      </w:tr>
      <w:tr>
        <w:trPr>
          <w:trHeight w:val="206"/>
        </w:trPr>
        <w:tc>
          <w:tcPr>
            <w:tcW w:w="638" w:type="pct"/>
          </w:tcPr>
          <w:p>
            <w:pPr>
              <w:spacing w:line="240" w:lineRule="auto"/>
              <w:rPr>
                <w:szCs w:val="22"/>
                <w:lang w:val="it-IT"/>
              </w:rPr>
            </w:pPr>
            <w:r>
              <w:rPr>
                <w:color w:val="000000"/>
                <w:szCs w:val="22"/>
                <w:lang w:val="it-IT"/>
              </w:rPr>
              <w:t>5</w:t>
            </w:r>
          </w:p>
        </w:tc>
        <w:tc>
          <w:tcPr>
            <w:tcW w:w="1058" w:type="pct"/>
          </w:tcPr>
          <w:p>
            <w:pPr>
              <w:spacing w:line="240" w:lineRule="auto"/>
              <w:jc w:val="center"/>
              <w:rPr>
                <w:szCs w:val="22"/>
                <w:lang w:val="it-IT"/>
              </w:rPr>
            </w:pPr>
            <w:r>
              <w:rPr>
                <w:color w:val="000000"/>
                <w:szCs w:val="22"/>
                <w:lang w:val="it-IT"/>
              </w:rPr>
              <w:t>75</w:t>
            </w:r>
          </w:p>
        </w:tc>
        <w:tc>
          <w:tcPr>
            <w:tcW w:w="1594" w:type="pct"/>
          </w:tcPr>
          <w:p>
            <w:pPr>
              <w:spacing w:line="240" w:lineRule="auto"/>
              <w:jc w:val="center"/>
              <w:rPr>
                <w:szCs w:val="22"/>
                <w:lang w:val="it-IT"/>
              </w:rPr>
            </w:pPr>
            <w:r>
              <w:rPr>
                <w:color w:val="000000"/>
                <w:szCs w:val="22"/>
                <w:lang w:val="it-IT"/>
              </w:rPr>
              <w:t>1</w:t>
            </w:r>
          </w:p>
        </w:tc>
        <w:tc>
          <w:tcPr>
            <w:tcW w:w="1710" w:type="pct"/>
          </w:tcPr>
          <w:p>
            <w:pPr>
              <w:spacing w:line="240" w:lineRule="auto"/>
              <w:jc w:val="center"/>
              <w:rPr>
                <w:szCs w:val="22"/>
                <w:lang w:val="it-IT"/>
              </w:rPr>
            </w:pPr>
            <w:r>
              <w:rPr>
                <w:color w:val="000000"/>
                <w:szCs w:val="22"/>
                <w:lang w:val="it-IT"/>
              </w:rPr>
              <w:t>3</w:t>
            </w:r>
          </w:p>
        </w:tc>
      </w:tr>
      <w:tr>
        <w:trPr>
          <w:trHeight w:val="222"/>
        </w:trPr>
        <w:tc>
          <w:tcPr>
            <w:tcW w:w="638" w:type="pct"/>
          </w:tcPr>
          <w:p>
            <w:pPr>
              <w:spacing w:line="240" w:lineRule="auto"/>
              <w:rPr>
                <w:szCs w:val="22"/>
                <w:lang w:val="it-IT"/>
              </w:rPr>
            </w:pPr>
            <w:r>
              <w:rPr>
                <w:color w:val="000000"/>
                <w:szCs w:val="22"/>
                <w:lang w:val="it-IT"/>
              </w:rPr>
              <w:t>6</w:t>
            </w:r>
          </w:p>
        </w:tc>
        <w:tc>
          <w:tcPr>
            <w:tcW w:w="1058" w:type="pct"/>
          </w:tcPr>
          <w:p>
            <w:pPr>
              <w:spacing w:line="240" w:lineRule="auto"/>
              <w:jc w:val="center"/>
              <w:rPr>
                <w:szCs w:val="22"/>
                <w:lang w:val="it-IT"/>
              </w:rPr>
            </w:pPr>
            <w:r>
              <w:rPr>
                <w:color w:val="000000"/>
                <w:szCs w:val="22"/>
                <w:lang w:val="it-IT"/>
              </w:rPr>
              <w:t>90</w:t>
            </w:r>
          </w:p>
        </w:tc>
        <w:tc>
          <w:tcPr>
            <w:tcW w:w="1594" w:type="pct"/>
          </w:tcPr>
          <w:p>
            <w:pPr>
              <w:spacing w:line="240" w:lineRule="auto"/>
              <w:jc w:val="center"/>
              <w:rPr>
                <w:szCs w:val="22"/>
                <w:lang w:val="it-IT"/>
              </w:rPr>
            </w:pPr>
            <w:r>
              <w:rPr>
                <w:color w:val="000000"/>
                <w:szCs w:val="22"/>
                <w:lang w:val="it-IT"/>
              </w:rPr>
              <w:t>1</w:t>
            </w:r>
          </w:p>
        </w:tc>
        <w:tc>
          <w:tcPr>
            <w:tcW w:w="1710" w:type="pct"/>
          </w:tcPr>
          <w:p>
            <w:pPr>
              <w:spacing w:line="240" w:lineRule="auto"/>
              <w:jc w:val="center"/>
              <w:rPr>
                <w:szCs w:val="22"/>
                <w:lang w:val="it-IT"/>
              </w:rPr>
            </w:pPr>
            <w:r>
              <w:rPr>
                <w:color w:val="000000"/>
                <w:szCs w:val="22"/>
                <w:lang w:val="it-IT"/>
              </w:rPr>
              <w:t>3,6</w:t>
            </w:r>
          </w:p>
        </w:tc>
      </w:tr>
      <w:tr>
        <w:trPr>
          <w:trHeight w:val="206"/>
        </w:trPr>
        <w:tc>
          <w:tcPr>
            <w:tcW w:w="638" w:type="pct"/>
          </w:tcPr>
          <w:p>
            <w:pPr>
              <w:spacing w:line="240" w:lineRule="auto"/>
              <w:rPr>
                <w:color w:val="000000"/>
                <w:szCs w:val="22"/>
                <w:lang w:val="it-IT"/>
              </w:rPr>
            </w:pPr>
            <w:r>
              <w:rPr>
                <w:color w:val="000000"/>
                <w:szCs w:val="22"/>
                <w:lang w:val="it-IT"/>
              </w:rPr>
              <w:t>7</w:t>
            </w:r>
          </w:p>
        </w:tc>
        <w:tc>
          <w:tcPr>
            <w:tcW w:w="1058" w:type="pct"/>
          </w:tcPr>
          <w:p>
            <w:pPr>
              <w:spacing w:line="240" w:lineRule="auto"/>
              <w:jc w:val="center"/>
              <w:rPr>
                <w:color w:val="000000"/>
                <w:szCs w:val="22"/>
                <w:lang w:val="it-IT"/>
              </w:rPr>
            </w:pPr>
            <w:r>
              <w:rPr>
                <w:color w:val="000000"/>
                <w:szCs w:val="22"/>
                <w:lang w:val="it-IT"/>
              </w:rPr>
              <w:t>105</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4,2</w:t>
            </w:r>
          </w:p>
        </w:tc>
      </w:tr>
      <w:tr>
        <w:trPr>
          <w:trHeight w:val="222"/>
        </w:trPr>
        <w:tc>
          <w:tcPr>
            <w:tcW w:w="638" w:type="pct"/>
          </w:tcPr>
          <w:p>
            <w:pPr>
              <w:spacing w:line="240" w:lineRule="auto"/>
              <w:rPr>
                <w:color w:val="000000"/>
                <w:szCs w:val="22"/>
                <w:lang w:val="it-IT"/>
              </w:rPr>
            </w:pPr>
            <w:r>
              <w:rPr>
                <w:color w:val="000000"/>
                <w:szCs w:val="22"/>
                <w:lang w:val="it-IT"/>
              </w:rPr>
              <w:t>8</w:t>
            </w:r>
          </w:p>
        </w:tc>
        <w:tc>
          <w:tcPr>
            <w:tcW w:w="1058" w:type="pct"/>
          </w:tcPr>
          <w:p>
            <w:pPr>
              <w:spacing w:line="240" w:lineRule="auto"/>
              <w:jc w:val="center"/>
              <w:rPr>
                <w:color w:val="000000"/>
                <w:szCs w:val="22"/>
                <w:lang w:val="it-IT"/>
              </w:rPr>
            </w:pPr>
            <w:r>
              <w:rPr>
                <w:color w:val="000000"/>
                <w:szCs w:val="22"/>
                <w:lang w:val="it-IT"/>
              </w:rPr>
              <w:t>120</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4,8</w:t>
            </w:r>
          </w:p>
        </w:tc>
      </w:tr>
      <w:tr>
        <w:trPr>
          <w:trHeight w:val="206"/>
        </w:trPr>
        <w:tc>
          <w:tcPr>
            <w:tcW w:w="638" w:type="pct"/>
          </w:tcPr>
          <w:p>
            <w:pPr>
              <w:spacing w:line="240" w:lineRule="auto"/>
              <w:rPr>
                <w:color w:val="000000"/>
                <w:szCs w:val="22"/>
                <w:lang w:val="it-IT"/>
              </w:rPr>
            </w:pPr>
            <w:r>
              <w:rPr>
                <w:color w:val="000000"/>
                <w:szCs w:val="22"/>
                <w:lang w:val="it-IT"/>
              </w:rPr>
              <w:t>9</w:t>
            </w:r>
          </w:p>
        </w:tc>
        <w:tc>
          <w:tcPr>
            <w:tcW w:w="1058" w:type="pct"/>
          </w:tcPr>
          <w:p>
            <w:pPr>
              <w:spacing w:line="240" w:lineRule="auto"/>
              <w:jc w:val="center"/>
              <w:rPr>
                <w:color w:val="000000"/>
                <w:szCs w:val="22"/>
                <w:lang w:val="it-IT"/>
              </w:rPr>
            </w:pPr>
            <w:r>
              <w:rPr>
                <w:color w:val="000000"/>
                <w:szCs w:val="22"/>
                <w:lang w:val="it-IT"/>
              </w:rPr>
              <w:t>135</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5,4</w:t>
            </w:r>
          </w:p>
        </w:tc>
      </w:tr>
      <w:tr>
        <w:trPr>
          <w:trHeight w:val="222"/>
        </w:trPr>
        <w:tc>
          <w:tcPr>
            <w:tcW w:w="638" w:type="pct"/>
          </w:tcPr>
          <w:p>
            <w:pPr>
              <w:spacing w:line="240" w:lineRule="auto"/>
              <w:rPr>
                <w:color w:val="000000"/>
                <w:szCs w:val="22"/>
                <w:lang w:val="it-IT"/>
              </w:rPr>
            </w:pPr>
            <w:r>
              <w:rPr>
                <w:color w:val="000000"/>
                <w:szCs w:val="22"/>
                <w:lang w:val="it-IT"/>
              </w:rPr>
              <w:t>10</w:t>
            </w:r>
          </w:p>
        </w:tc>
        <w:tc>
          <w:tcPr>
            <w:tcW w:w="1058" w:type="pct"/>
          </w:tcPr>
          <w:p>
            <w:pPr>
              <w:spacing w:line="240" w:lineRule="auto"/>
              <w:jc w:val="center"/>
              <w:rPr>
                <w:color w:val="000000"/>
                <w:szCs w:val="22"/>
                <w:lang w:val="it-IT"/>
              </w:rPr>
            </w:pPr>
            <w:r>
              <w:rPr>
                <w:color w:val="000000"/>
                <w:szCs w:val="22"/>
                <w:lang w:val="it-IT"/>
              </w:rPr>
              <w:t>150</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6</w:t>
            </w:r>
          </w:p>
        </w:tc>
      </w:tr>
      <w:tr>
        <w:trPr>
          <w:trHeight w:val="206"/>
        </w:trPr>
        <w:tc>
          <w:tcPr>
            <w:tcW w:w="638" w:type="pct"/>
          </w:tcPr>
          <w:p>
            <w:pPr>
              <w:spacing w:line="240" w:lineRule="auto"/>
              <w:rPr>
                <w:color w:val="000000"/>
                <w:szCs w:val="22"/>
                <w:lang w:val="it-IT"/>
              </w:rPr>
            </w:pPr>
            <w:r>
              <w:rPr>
                <w:color w:val="000000"/>
                <w:szCs w:val="22"/>
                <w:lang w:val="it-IT"/>
              </w:rPr>
              <w:t>11</w:t>
            </w:r>
          </w:p>
        </w:tc>
        <w:tc>
          <w:tcPr>
            <w:tcW w:w="1058" w:type="pct"/>
          </w:tcPr>
          <w:p>
            <w:pPr>
              <w:spacing w:line="240" w:lineRule="auto"/>
              <w:jc w:val="center"/>
              <w:rPr>
                <w:color w:val="000000"/>
                <w:szCs w:val="22"/>
                <w:lang w:val="it-IT"/>
              </w:rPr>
            </w:pPr>
            <w:r>
              <w:rPr>
                <w:color w:val="000000"/>
                <w:szCs w:val="22"/>
                <w:lang w:val="it-IT"/>
              </w:rPr>
              <w:t>165</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6,6</w:t>
            </w:r>
          </w:p>
        </w:tc>
      </w:tr>
      <w:tr>
        <w:trPr>
          <w:trHeight w:val="222"/>
        </w:trPr>
        <w:tc>
          <w:tcPr>
            <w:tcW w:w="638" w:type="pct"/>
          </w:tcPr>
          <w:p>
            <w:pPr>
              <w:spacing w:line="240" w:lineRule="auto"/>
              <w:rPr>
                <w:color w:val="000000"/>
                <w:szCs w:val="22"/>
                <w:lang w:val="it-IT"/>
              </w:rPr>
            </w:pPr>
            <w:r>
              <w:rPr>
                <w:color w:val="000000"/>
                <w:szCs w:val="22"/>
                <w:lang w:val="it-IT"/>
              </w:rPr>
              <w:lastRenderedPageBreak/>
              <w:t>12</w:t>
            </w:r>
          </w:p>
        </w:tc>
        <w:tc>
          <w:tcPr>
            <w:tcW w:w="1058" w:type="pct"/>
          </w:tcPr>
          <w:p>
            <w:pPr>
              <w:spacing w:line="240" w:lineRule="auto"/>
              <w:jc w:val="center"/>
              <w:rPr>
                <w:color w:val="000000"/>
                <w:szCs w:val="22"/>
                <w:lang w:val="it-IT"/>
              </w:rPr>
            </w:pPr>
            <w:r>
              <w:rPr>
                <w:color w:val="000000"/>
                <w:szCs w:val="22"/>
                <w:lang w:val="it-IT"/>
              </w:rPr>
              <w:t>180</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7,2</w:t>
            </w:r>
          </w:p>
        </w:tc>
      </w:tr>
      <w:tr>
        <w:trPr>
          <w:trHeight w:val="206"/>
        </w:trPr>
        <w:tc>
          <w:tcPr>
            <w:tcW w:w="638" w:type="pct"/>
          </w:tcPr>
          <w:p>
            <w:pPr>
              <w:spacing w:line="240" w:lineRule="auto"/>
              <w:rPr>
                <w:color w:val="000000"/>
                <w:szCs w:val="22"/>
                <w:lang w:val="it-IT"/>
              </w:rPr>
            </w:pPr>
            <w:r>
              <w:rPr>
                <w:color w:val="000000"/>
                <w:szCs w:val="22"/>
                <w:lang w:val="it-IT"/>
              </w:rPr>
              <w:t>13</w:t>
            </w:r>
          </w:p>
        </w:tc>
        <w:tc>
          <w:tcPr>
            <w:tcW w:w="1058" w:type="pct"/>
          </w:tcPr>
          <w:p>
            <w:pPr>
              <w:spacing w:line="240" w:lineRule="auto"/>
              <w:jc w:val="center"/>
              <w:rPr>
                <w:color w:val="000000"/>
                <w:szCs w:val="22"/>
                <w:lang w:val="it-IT"/>
              </w:rPr>
            </w:pPr>
            <w:r>
              <w:rPr>
                <w:color w:val="000000"/>
                <w:szCs w:val="22"/>
                <w:lang w:val="it-IT"/>
              </w:rPr>
              <w:t>195</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7,8</w:t>
            </w:r>
          </w:p>
        </w:tc>
      </w:tr>
      <w:tr>
        <w:trPr>
          <w:trHeight w:val="222"/>
        </w:trPr>
        <w:tc>
          <w:tcPr>
            <w:tcW w:w="638" w:type="pct"/>
          </w:tcPr>
          <w:p>
            <w:pPr>
              <w:spacing w:line="240" w:lineRule="auto"/>
              <w:rPr>
                <w:color w:val="000000"/>
                <w:szCs w:val="22"/>
                <w:lang w:val="it-IT"/>
              </w:rPr>
            </w:pPr>
            <w:r>
              <w:rPr>
                <w:color w:val="000000"/>
                <w:szCs w:val="22"/>
                <w:lang w:val="it-IT"/>
              </w:rPr>
              <w:t>14</w:t>
            </w:r>
          </w:p>
        </w:tc>
        <w:tc>
          <w:tcPr>
            <w:tcW w:w="1058" w:type="pct"/>
          </w:tcPr>
          <w:p>
            <w:pPr>
              <w:spacing w:line="240" w:lineRule="auto"/>
              <w:jc w:val="center"/>
              <w:rPr>
                <w:color w:val="000000"/>
                <w:szCs w:val="22"/>
                <w:lang w:val="it-IT"/>
              </w:rPr>
            </w:pPr>
            <w:r>
              <w:rPr>
                <w:color w:val="000000"/>
                <w:szCs w:val="22"/>
                <w:lang w:val="it-IT"/>
              </w:rPr>
              <w:t>210</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8,4</w:t>
            </w:r>
          </w:p>
        </w:tc>
      </w:tr>
      <w:tr>
        <w:trPr>
          <w:trHeight w:val="206"/>
        </w:trPr>
        <w:tc>
          <w:tcPr>
            <w:tcW w:w="638" w:type="pct"/>
          </w:tcPr>
          <w:p>
            <w:pPr>
              <w:spacing w:line="240" w:lineRule="auto"/>
              <w:rPr>
                <w:color w:val="000000"/>
                <w:szCs w:val="22"/>
                <w:lang w:val="it-IT"/>
              </w:rPr>
            </w:pPr>
            <w:r>
              <w:rPr>
                <w:color w:val="000000"/>
                <w:szCs w:val="22"/>
                <w:lang w:val="it-IT"/>
              </w:rPr>
              <w:t>15</w:t>
            </w:r>
          </w:p>
        </w:tc>
        <w:tc>
          <w:tcPr>
            <w:tcW w:w="1058" w:type="pct"/>
          </w:tcPr>
          <w:p>
            <w:pPr>
              <w:spacing w:line="240" w:lineRule="auto"/>
              <w:jc w:val="center"/>
              <w:rPr>
                <w:color w:val="000000"/>
                <w:szCs w:val="22"/>
                <w:lang w:val="it-IT"/>
              </w:rPr>
            </w:pPr>
            <w:r>
              <w:rPr>
                <w:color w:val="000000"/>
                <w:szCs w:val="22"/>
                <w:lang w:val="it-IT"/>
              </w:rPr>
              <w:t>225</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9</w:t>
            </w:r>
          </w:p>
        </w:tc>
      </w:tr>
      <w:tr>
        <w:trPr>
          <w:trHeight w:val="206"/>
        </w:trPr>
        <w:tc>
          <w:tcPr>
            <w:tcW w:w="638" w:type="pct"/>
          </w:tcPr>
          <w:p>
            <w:pPr>
              <w:spacing w:line="240" w:lineRule="auto"/>
              <w:rPr>
                <w:color w:val="000000"/>
                <w:szCs w:val="22"/>
                <w:lang w:val="it-IT"/>
              </w:rPr>
            </w:pPr>
            <w:r>
              <w:rPr>
                <w:color w:val="000000"/>
                <w:szCs w:val="22"/>
                <w:lang w:val="it-IT"/>
              </w:rPr>
              <w:t>16</w:t>
            </w:r>
          </w:p>
        </w:tc>
        <w:tc>
          <w:tcPr>
            <w:tcW w:w="1058" w:type="pct"/>
          </w:tcPr>
          <w:p>
            <w:pPr>
              <w:spacing w:line="240" w:lineRule="auto"/>
              <w:jc w:val="center"/>
              <w:rPr>
                <w:color w:val="000000"/>
                <w:szCs w:val="22"/>
                <w:lang w:val="it-IT"/>
              </w:rPr>
            </w:pPr>
            <w:r>
              <w:rPr>
                <w:color w:val="000000"/>
                <w:szCs w:val="22"/>
                <w:lang w:val="it-IT"/>
              </w:rPr>
              <w:t>240</w:t>
            </w:r>
          </w:p>
        </w:tc>
        <w:tc>
          <w:tcPr>
            <w:tcW w:w="1594" w:type="pct"/>
          </w:tcPr>
          <w:p>
            <w:pPr>
              <w:spacing w:line="240" w:lineRule="auto"/>
              <w:jc w:val="center"/>
              <w:rPr>
                <w:color w:val="000000"/>
                <w:szCs w:val="22"/>
                <w:lang w:val="it-IT"/>
              </w:rPr>
            </w:pPr>
            <w:r>
              <w:rPr>
                <w:color w:val="000000"/>
                <w:szCs w:val="22"/>
                <w:lang w:val="it-IT"/>
              </w:rPr>
              <w:t>1</w:t>
            </w:r>
          </w:p>
        </w:tc>
        <w:tc>
          <w:tcPr>
            <w:tcW w:w="1710" w:type="pct"/>
          </w:tcPr>
          <w:p>
            <w:pPr>
              <w:spacing w:line="240" w:lineRule="auto"/>
              <w:jc w:val="center"/>
              <w:rPr>
                <w:color w:val="000000"/>
                <w:szCs w:val="22"/>
                <w:lang w:val="it-IT"/>
              </w:rPr>
            </w:pPr>
            <w:r>
              <w:rPr>
                <w:color w:val="000000"/>
                <w:szCs w:val="22"/>
                <w:lang w:val="it-IT"/>
              </w:rPr>
              <w:t>9,6</w:t>
            </w:r>
          </w:p>
        </w:tc>
      </w:tr>
    </w:tbl>
    <w:p>
      <w:pPr>
        <w:tabs>
          <w:tab w:val="clear" w:pos="567"/>
        </w:tabs>
        <w:spacing w:line="240" w:lineRule="auto"/>
        <w:ind w:right="716"/>
        <w:rPr>
          <w:b/>
          <w:bCs/>
          <w:szCs w:val="22"/>
          <w:lang w:val="it-IT"/>
        </w:rPr>
      </w:pPr>
    </w:p>
    <w:p>
      <w:pPr>
        <w:tabs>
          <w:tab w:val="clear" w:pos="567"/>
        </w:tabs>
        <w:spacing w:line="240" w:lineRule="auto"/>
        <w:ind w:right="716"/>
        <w:rPr>
          <w:b/>
          <w:bCs/>
          <w:szCs w:val="22"/>
          <w:lang w:val="it-IT"/>
        </w:rPr>
      </w:pPr>
      <w:r>
        <w:rPr>
          <w:b/>
          <w:bCs/>
          <w:szCs w:val="22"/>
          <w:lang w:val="it-IT"/>
        </w:rPr>
        <w:t>Tabella 4: dose raccomandata di Sephience polvere orale in bustina in base al peso corporeo in pazienti pediatrici di età compresa tra 12 mesi e meno di 2 anni</w:t>
      </w:r>
    </w:p>
    <w:p>
      <w:pPr>
        <w:tabs>
          <w:tab w:val="clear" w:pos="567"/>
        </w:tabs>
        <w:spacing w:line="240" w:lineRule="auto"/>
        <w:ind w:right="716"/>
        <w:rPr>
          <w:lang w:val="it-IT"/>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it-IT"/>
              </w:rPr>
            </w:pPr>
            <w:r>
              <w:rPr>
                <w:b/>
                <w:bCs/>
                <w:szCs w:val="22"/>
                <w:lang w:val="it-IT"/>
              </w:rPr>
              <w:t>Dose</w:t>
            </w:r>
          </w:p>
        </w:tc>
        <w:tc>
          <w:tcPr>
            <w:tcW w:w="4305" w:type="pct"/>
            <w:gridSpan w:val="3"/>
          </w:tcPr>
          <w:p>
            <w:pPr>
              <w:spacing w:line="240" w:lineRule="auto"/>
              <w:jc w:val="center"/>
              <w:rPr>
                <w:b/>
                <w:szCs w:val="22"/>
                <w:lang w:val="it-IT"/>
              </w:rPr>
            </w:pPr>
            <w:r>
              <w:rPr>
                <w:b/>
                <w:bCs/>
                <w:color w:val="000000"/>
                <w:szCs w:val="22"/>
                <w:lang w:val="it-IT"/>
              </w:rPr>
              <w:t>30 mg/kg/giorno</w:t>
            </w:r>
          </w:p>
        </w:tc>
      </w:tr>
      <w:tr>
        <w:trPr>
          <w:trHeight w:val="166"/>
          <w:tblHeader/>
        </w:trPr>
        <w:tc>
          <w:tcPr>
            <w:tcW w:w="695" w:type="pct"/>
          </w:tcPr>
          <w:p>
            <w:pPr>
              <w:spacing w:line="240" w:lineRule="auto"/>
              <w:rPr>
                <w:rFonts w:eastAsia="Arial"/>
                <w:b/>
                <w:bCs/>
                <w:color w:val="000000"/>
                <w:szCs w:val="22"/>
                <w:lang w:val="it-IT"/>
              </w:rPr>
            </w:pPr>
            <w:r>
              <w:rPr>
                <w:rFonts w:eastAsia="Arial"/>
                <w:b/>
                <w:bCs/>
                <w:color w:val="000000"/>
                <w:szCs w:val="22"/>
                <w:lang w:val="it-IT"/>
              </w:rPr>
              <w:t>Età</w:t>
            </w:r>
          </w:p>
        </w:tc>
        <w:tc>
          <w:tcPr>
            <w:tcW w:w="4305" w:type="pct"/>
            <w:gridSpan w:val="3"/>
          </w:tcPr>
          <w:p>
            <w:pPr>
              <w:spacing w:line="240" w:lineRule="auto"/>
              <w:jc w:val="center"/>
              <w:rPr>
                <w:rFonts w:eastAsia="Arial"/>
                <w:b/>
                <w:bCs/>
                <w:color w:val="000000"/>
                <w:szCs w:val="22"/>
                <w:lang w:val="it-IT"/>
              </w:rPr>
            </w:pPr>
            <w:r>
              <w:rPr>
                <w:b/>
                <w:bCs/>
                <w:color w:val="000000"/>
                <w:szCs w:val="22"/>
                <w:lang w:val="it-IT"/>
              </w:rPr>
              <w:t>Da 12 mesi a &lt;2 anni</w:t>
            </w:r>
          </w:p>
        </w:tc>
      </w:tr>
      <w:tr>
        <w:trPr>
          <w:trHeight w:val="712"/>
          <w:tblHeader/>
        </w:trPr>
        <w:tc>
          <w:tcPr>
            <w:tcW w:w="695" w:type="pct"/>
          </w:tcPr>
          <w:p>
            <w:pPr>
              <w:spacing w:line="240" w:lineRule="auto"/>
              <w:rPr>
                <w:szCs w:val="22"/>
                <w:lang w:val="it-IT"/>
              </w:rPr>
            </w:pPr>
            <w:r>
              <w:rPr>
                <w:b/>
                <w:bCs/>
                <w:color w:val="000000"/>
                <w:szCs w:val="22"/>
                <w:lang w:val="it-IT"/>
              </w:rPr>
              <w:t>Peso (kg)</w:t>
            </w:r>
          </w:p>
        </w:tc>
        <w:tc>
          <w:tcPr>
            <w:tcW w:w="1040" w:type="pct"/>
          </w:tcPr>
          <w:p>
            <w:pPr>
              <w:spacing w:line="240" w:lineRule="auto"/>
              <w:jc w:val="center"/>
              <w:rPr>
                <w:szCs w:val="22"/>
                <w:lang w:val="it-IT"/>
              </w:rPr>
            </w:pPr>
            <w:r>
              <w:rPr>
                <w:b/>
                <w:bCs/>
                <w:color w:val="000000"/>
                <w:szCs w:val="22"/>
                <w:lang w:val="it-IT"/>
              </w:rPr>
              <w:t>Dose totale (mg)</w:t>
            </w:r>
          </w:p>
        </w:tc>
        <w:tc>
          <w:tcPr>
            <w:tcW w:w="1572" w:type="pct"/>
          </w:tcPr>
          <w:p>
            <w:pPr>
              <w:spacing w:line="240" w:lineRule="auto"/>
              <w:jc w:val="center"/>
              <w:rPr>
                <w:szCs w:val="22"/>
                <w:lang w:val="it-IT"/>
              </w:rPr>
            </w:pPr>
            <w:r>
              <w:rPr>
                <w:b/>
                <w:bCs/>
                <w:color w:val="000000"/>
                <w:szCs w:val="22"/>
                <w:lang w:val="it-IT"/>
              </w:rPr>
              <w:t>Numero di bustine (250 mg)</w:t>
            </w:r>
          </w:p>
        </w:tc>
        <w:tc>
          <w:tcPr>
            <w:tcW w:w="1693" w:type="pct"/>
          </w:tcPr>
          <w:p>
            <w:pPr>
              <w:spacing w:line="240" w:lineRule="auto"/>
              <w:jc w:val="center"/>
              <w:rPr>
                <w:szCs w:val="22"/>
                <w:lang w:val="it-IT"/>
              </w:rPr>
            </w:pPr>
            <w:r>
              <w:rPr>
                <w:b/>
                <w:bCs/>
                <w:color w:val="000000"/>
                <w:szCs w:val="22"/>
                <w:lang w:val="it-IT"/>
              </w:rPr>
              <w:t>Volume da somministrare (mL) (25 mg/mL)</w:t>
            </w:r>
          </w:p>
        </w:tc>
      </w:tr>
      <w:tr>
        <w:trPr>
          <w:trHeight w:val="243"/>
        </w:trPr>
        <w:tc>
          <w:tcPr>
            <w:tcW w:w="695" w:type="pct"/>
          </w:tcPr>
          <w:p>
            <w:pPr>
              <w:spacing w:line="240" w:lineRule="auto"/>
              <w:rPr>
                <w:szCs w:val="22"/>
                <w:lang w:val="it-IT"/>
              </w:rPr>
            </w:pPr>
            <w:r>
              <w:rPr>
                <w:color w:val="000000"/>
                <w:szCs w:val="22"/>
                <w:lang w:val="it-IT"/>
              </w:rPr>
              <w:t>2</w:t>
            </w:r>
          </w:p>
        </w:tc>
        <w:tc>
          <w:tcPr>
            <w:tcW w:w="1040" w:type="pct"/>
          </w:tcPr>
          <w:p>
            <w:pPr>
              <w:spacing w:line="240" w:lineRule="auto"/>
              <w:jc w:val="center"/>
              <w:rPr>
                <w:szCs w:val="22"/>
                <w:lang w:val="it-IT"/>
              </w:rPr>
            </w:pPr>
            <w:r>
              <w:rPr>
                <w:color w:val="000000"/>
                <w:szCs w:val="22"/>
                <w:lang w:val="it-IT"/>
              </w:rPr>
              <w:t>60</w:t>
            </w:r>
          </w:p>
        </w:tc>
        <w:tc>
          <w:tcPr>
            <w:tcW w:w="1572" w:type="pct"/>
          </w:tcPr>
          <w:p>
            <w:pPr>
              <w:spacing w:line="240" w:lineRule="auto"/>
              <w:jc w:val="center"/>
              <w:rPr>
                <w:szCs w:val="22"/>
                <w:lang w:val="it-IT"/>
              </w:rPr>
            </w:pPr>
            <w:r>
              <w:rPr>
                <w:color w:val="000000"/>
                <w:szCs w:val="22"/>
                <w:lang w:val="it-IT"/>
              </w:rPr>
              <w:t>1</w:t>
            </w:r>
          </w:p>
        </w:tc>
        <w:tc>
          <w:tcPr>
            <w:tcW w:w="1693" w:type="pct"/>
          </w:tcPr>
          <w:p>
            <w:pPr>
              <w:spacing w:line="240" w:lineRule="auto"/>
              <w:jc w:val="center"/>
              <w:rPr>
                <w:szCs w:val="22"/>
                <w:lang w:val="it-IT"/>
              </w:rPr>
            </w:pPr>
            <w:r>
              <w:rPr>
                <w:color w:val="000000"/>
                <w:szCs w:val="22"/>
                <w:lang w:val="it-IT"/>
              </w:rPr>
              <w:t>2,4</w:t>
            </w:r>
          </w:p>
        </w:tc>
      </w:tr>
      <w:tr>
        <w:trPr>
          <w:trHeight w:val="225"/>
        </w:trPr>
        <w:tc>
          <w:tcPr>
            <w:tcW w:w="695" w:type="pct"/>
          </w:tcPr>
          <w:p>
            <w:pPr>
              <w:spacing w:line="240" w:lineRule="auto"/>
              <w:rPr>
                <w:szCs w:val="22"/>
                <w:lang w:val="it-IT"/>
              </w:rPr>
            </w:pPr>
            <w:r>
              <w:rPr>
                <w:color w:val="000000"/>
                <w:szCs w:val="22"/>
                <w:lang w:val="it-IT"/>
              </w:rPr>
              <w:t>3</w:t>
            </w:r>
          </w:p>
        </w:tc>
        <w:tc>
          <w:tcPr>
            <w:tcW w:w="1040" w:type="pct"/>
          </w:tcPr>
          <w:p>
            <w:pPr>
              <w:spacing w:line="240" w:lineRule="auto"/>
              <w:jc w:val="center"/>
              <w:rPr>
                <w:szCs w:val="22"/>
                <w:lang w:val="it-IT"/>
              </w:rPr>
            </w:pPr>
            <w:r>
              <w:rPr>
                <w:color w:val="000000"/>
                <w:szCs w:val="22"/>
                <w:lang w:val="it-IT"/>
              </w:rPr>
              <w:t>90</w:t>
            </w:r>
          </w:p>
        </w:tc>
        <w:tc>
          <w:tcPr>
            <w:tcW w:w="1572" w:type="pct"/>
          </w:tcPr>
          <w:p>
            <w:pPr>
              <w:spacing w:line="240" w:lineRule="auto"/>
              <w:jc w:val="center"/>
              <w:rPr>
                <w:szCs w:val="22"/>
                <w:lang w:val="it-IT"/>
              </w:rPr>
            </w:pPr>
            <w:r>
              <w:rPr>
                <w:color w:val="000000"/>
                <w:szCs w:val="22"/>
                <w:lang w:val="it-IT"/>
              </w:rPr>
              <w:t>1</w:t>
            </w:r>
          </w:p>
        </w:tc>
        <w:tc>
          <w:tcPr>
            <w:tcW w:w="1693" w:type="pct"/>
          </w:tcPr>
          <w:p>
            <w:pPr>
              <w:spacing w:line="240" w:lineRule="auto"/>
              <w:jc w:val="center"/>
              <w:rPr>
                <w:szCs w:val="22"/>
                <w:lang w:val="it-IT"/>
              </w:rPr>
            </w:pPr>
            <w:r>
              <w:rPr>
                <w:color w:val="000000"/>
                <w:szCs w:val="22"/>
                <w:lang w:val="it-IT"/>
              </w:rPr>
              <w:t>3,6</w:t>
            </w:r>
          </w:p>
        </w:tc>
      </w:tr>
      <w:tr>
        <w:trPr>
          <w:trHeight w:val="243"/>
        </w:trPr>
        <w:tc>
          <w:tcPr>
            <w:tcW w:w="695" w:type="pct"/>
          </w:tcPr>
          <w:p>
            <w:pPr>
              <w:spacing w:line="240" w:lineRule="auto"/>
              <w:rPr>
                <w:szCs w:val="22"/>
                <w:lang w:val="it-IT"/>
              </w:rPr>
            </w:pPr>
            <w:r>
              <w:rPr>
                <w:color w:val="000000"/>
                <w:szCs w:val="22"/>
                <w:lang w:val="it-IT"/>
              </w:rPr>
              <w:t>4</w:t>
            </w:r>
          </w:p>
        </w:tc>
        <w:tc>
          <w:tcPr>
            <w:tcW w:w="1040" w:type="pct"/>
          </w:tcPr>
          <w:p>
            <w:pPr>
              <w:spacing w:line="240" w:lineRule="auto"/>
              <w:jc w:val="center"/>
              <w:rPr>
                <w:szCs w:val="22"/>
                <w:lang w:val="it-IT"/>
              </w:rPr>
            </w:pPr>
            <w:r>
              <w:rPr>
                <w:color w:val="000000"/>
                <w:szCs w:val="22"/>
                <w:lang w:val="it-IT"/>
              </w:rPr>
              <w:t>120</w:t>
            </w:r>
          </w:p>
        </w:tc>
        <w:tc>
          <w:tcPr>
            <w:tcW w:w="1572" w:type="pct"/>
          </w:tcPr>
          <w:p>
            <w:pPr>
              <w:spacing w:line="240" w:lineRule="auto"/>
              <w:jc w:val="center"/>
              <w:rPr>
                <w:szCs w:val="22"/>
                <w:lang w:val="it-IT"/>
              </w:rPr>
            </w:pPr>
            <w:r>
              <w:rPr>
                <w:color w:val="000000"/>
                <w:szCs w:val="22"/>
                <w:lang w:val="it-IT"/>
              </w:rPr>
              <w:t>1</w:t>
            </w:r>
          </w:p>
        </w:tc>
        <w:tc>
          <w:tcPr>
            <w:tcW w:w="1693" w:type="pct"/>
          </w:tcPr>
          <w:p>
            <w:pPr>
              <w:spacing w:line="240" w:lineRule="auto"/>
              <w:jc w:val="center"/>
              <w:rPr>
                <w:szCs w:val="22"/>
                <w:lang w:val="it-IT"/>
              </w:rPr>
            </w:pPr>
            <w:r>
              <w:rPr>
                <w:color w:val="000000"/>
                <w:szCs w:val="22"/>
                <w:lang w:val="it-IT"/>
              </w:rPr>
              <w:t>4,8</w:t>
            </w:r>
          </w:p>
        </w:tc>
      </w:tr>
      <w:tr>
        <w:trPr>
          <w:trHeight w:val="225"/>
        </w:trPr>
        <w:tc>
          <w:tcPr>
            <w:tcW w:w="695" w:type="pct"/>
          </w:tcPr>
          <w:p>
            <w:pPr>
              <w:spacing w:line="240" w:lineRule="auto"/>
              <w:rPr>
                <w:szCs w:val="22"/>
                <w:lang w:val="it-IT"/>
              </w:rPr>
            </w:pPr>
            <w:r>
              <w:rPr>
                <w:color w:val="000000"/>
                <w:szCs w:val="22"/>
                <w:lang w:val="it-IT"/>
              </w:rPr>
              <w:t>5</w:t>
            </w:r>
          </w:p>
        </w:tc>
        <w:tc>
          <w:tcPr>
            <w:tcW w:w="1040" w:type="pct"/>
          </w:tcPr>
          <w:p>
            <w:pPr>
              <w:spacing w:line="240" w:lineRule="auto"/>
              <w:jc w:val="center"/>
              <w:rPr>
                <w:szCs w:val="22"/>
                <w:lang w:val="it-IT"/>
              </w:rPr>
            </w:pPr>
            <w:r>
              <w:rPr>
                <w:color w:val="000000"/>
                <w:szCs w:val="22"/>
                <w:lang w:val="it-IT"/>
              </w:rPr>
              <w:t>150</w:t>
            </w:r>
          </w:p>
        </w:tc>
        <w:tc>
          <w:tcPr>
            <w:tcW w:w="1572" w:type="pct"/>
          </w:tcPr>
          <w:p>
            <w:pPr>
              <w:spacing w:line="240" w:lineRule="auto"/>
              <w:jc w:val="center"/>
              <w:rPr>
                <w:szCs w:val="22"/>
                <w:lang w:val="it-IT"/>
              </w:rPr>
            </w:pPr>
            <w:r>
              <w:rPr>
                <w:color w:val="000000"/>
                <w:szCs w:val="22"/>
                <w:lang w:val="it-IT"/>
              </w:rPr>
              <w:t>1</w:t>
            </w:r>
          </w:p>
        </w:tc>
        <w:tc>
          <w:tcPr>
            <w:tcW w:w="1693" w:type="pct"/>
          </w:tcPr>
          <w:p>
            <w:pPr>
              <w:spacing w:line="240" w:lineRule="auto"/>
              <w:jc w:val="center"/>
              <w:rPr>
                <w:szCs w:val="22"/>
                <w:lang w:val="it-IT"/>
              </w:rPr>
            </w:pPr>
            <w:r>
              <w:rPr>
                <w:color w:val="000000"/>
                <w:szCs w:val="22"/>
                <w:lang w:val="it-IT"/>
              </w:rPr>
              <w:t>6</w:t>
            </w:r>
          </w:p>
        </w:tc>
      </w:tr>
      <w:tr>
        <w:trPr>
          <w:trHeight w:val="243"/>
        </w:trPr>
        <w:tc>
          <w:tcPr>
            <w:tcW w:w="695" w:type="pct"/>
          </w:tcPr>
          <w:p>
            <w:pPr>
              <w:spacing w:line="240" w:lineRule="auto"/>
              <w:rPr>
                <w:szCs w:val="22"/>
                <w:lang w:val="it-IT"/>
              </w:rPr>
            </w:pPr>
            <w:r>
              <w:rPr>
                <w:color w:val="000000"/>
                <w:szCs w:val="22"/>
                <w:lang w:val="it-IT"/>
              </w:rPr>
              <w:t>6</w:t>
            </w:r>
          </w:p>
        </w:tc>
        <w:tc>
          <w:tcPr>
            <w:tcW w:w="1040" w:type="pct"/>
          </w:tcPr>
          <w:p>
            <w:pPr>
              <w:spacing w:line="240" w:lineRule="auto"/>
              <w:jc w:val="center"/>
              <w:rPr>
                <w:szCs w:val="22"/>
                <w:lang w:val="it-IT"/>
              </w:rPr>
            </w:pPr>
            <w:r>
              <w:rPr>
                <w:color w:val="000000"/>
                <w:szCs w:val="22"/>
                <w:lang w:val="it-IT"/>
              </w:rPr>
              <w:t>180</w:t>
            </w:r>
          </w:p>
        </w:tc>
        <w:tc>
          <w:tcPr>
            <w:tcW w:w="1572" w:type="pct"/>
          </w:tcPr>
          <w:p>
            <w:pPr>
              <w:spacing w:line="240" w:lineRule="auto"/>
              <w:jc w:val="center"/>
              <w:rPr>
                <w:szCs w:val="22"/>
                <w:lang w:val="it-IT"/>
              </w:rPr>
            </w:pPr>
            <w:r>
              <w:rPr>
                <w:color w:val="000000"/>
                <w:szCs w:val="22"/>
                <w:lang w:val="it-IT"/>
              </w:rPr>
              <w:t>1</w:t>
            </w:r>
          </w:p>
        </w:tc>
        <w:tc>
          <w:tcPr>
            <w:tcW w:w="1693" w:type="pct"/>
          </w:tcPr>
          <w:p>
            <w:pPr>
              <w:spacing w:line="240" w:lineRule="auto"/>
              <w:jc w:val="center"/>
              <w:rPr>
                <w:szCs w:val="22"/>
                <w:lang w:val="it-IT"/>
              </w:rPr>
            </w:pPr>
            <w:r>
              <w:rPr>
                <w:color w:val="000000"/>
                <w:szCs w:val="22"/>
                <w:lang w:val="it-IT"/>
              </w:rPr>
              <w:t>7,2</w:t>
            </w:r>
          </w:p>
        </w:tc>
      </w:tr>
      <w:tr>
        <w:trPr>
          <w:trHeight w:val="225"/>
        </w:trPr>
        <w:tc>
          <w:tcPr>
            <w:tcW w:w="695" w:type="pct"/>
          </w:tcPr>
          <w:p>
            <w:pPr>
              <w:spacing w:line="240" w:lineRule="auto"/>
              <w:rPr>
                <w:color w:val="000000"/>
                <w:szCs w:val="22"/>
                <w:lang w:val="it-IT"/>
              </w:rPr>
            </w:pPr>
            <w:r>
              <w:rPr>
                <w:color w:val="000000"/>
                <w:szCs w:val="22"/>
                <w:lang w:val="it-IT"/>
              </w:rPr>
              <w:t>7</w:t>
            </w:r>
          </w:p>
        </w:tc>
        <w:tc>
          <w:tcPr>
            <w:tcW w:w="1040" w:type="pct"/>
          </w:tcPr>
          <w:p>
            <w:pPr>
              <w:spacing w:line="240" w:lineRule="auto"/>
              <w:jc w:val="center"/>
              <w:rPr>
                <w:color w:val="000000"/>
                <w:szCs w:val="22"/>
                <w:lang w:val="it-IT"/>
              </w:rPr>
            </w:pPr>
            <w:r>
              <w:rPr>
                <w:color w:val="000000"/>
                <w:szCs w:val="22"/>
                <w:lang w:val="it-IT"/>
              </w:rPr>
              <w:t>210</w:t>
            </w:r>
          </w:p>
        </w:tc>
        <w:tc>
          <w:tcPr>
            <w:tcW w:w="1572" w:type="pct"/>
          </w:tcPr>
          <w:p>
            <w:pPr>
              <w:spacing w:line="240" w:lineRule="auto"/>
              <w:jc w:val="center"/>
              <w:rPr>
                <w:color w:val="000000"/>
                <w:szCs w:val="22"/>
                <w:lang w:val="it-IT"/>
              </w:rPr>
            </w:pPr>
            <w:r>
              <w:rPr>
                <w:color w:val="000000"/>
                <w:szCs w:val="22"/>
                <w:lang w:val="it-IT"/>
              </w:rPr>
              <w:t>1</w:t>
            </w:r>
          </w:p>
        </w:tc>
        <w:tc>
          <w:tcPr>
            <w:tcW w:w="1693" w:type="pct"/>
          </w:tcPr>
          <w:p>
            <w:pPr>
              <w:spacing w:line="240" w:lineRule="auto"/>
              <w:jc w:val="center"/>
              <w:rPr>
                <w:color w:val="000000"/>
                <w:szCs w:val="22"/>
                <w:lang w:val="it-IT"/>
              </w:rPr>
            </w:pPr>
            <w:r>
              <w:rPr>
                <w:color w:val="000000"/>
                <w:szCs w:val="22"/>
                <w:lang w:val="it-IT"/>
              </w:rPr>
              <w:t>8,4</w:t>
            </w:r>
          </w:p>
        </w:tc>
      </w:tr>
      <w:tr>
        <w:trPr>
          <w:trHeight w:val="243"/>
        </w:trPr>
        <w:tc>
          <w:tcPr>
            <w:tcW w:w="695" w:type="pct"/>
          </w:tcPr>
          <w:p>
            <w:pPr>
              <w:spacing w:line="240" w:lineRule="auto"/>
              <w:rPr>
                <w:color w:val="000000"/>
                <w:szCs w:val="22"/>
                <w:lang w:val="it-IT"/>
              </w:rPr>
            </w:pPr>
            <w:r>
              <w:rPr>
                <w:color w:val="000000"/>
                <w:szCs w:val="22"/>
                <w:lang w:val="it-IT"/>
              </w:rPr>
              <w:t>8</w:t>
            </w:r>
          </w:p>
        </w:tc>
        <w:tc>
          <w:tcPr>
            <w:tcW w:w="1040" w:type="pct"/>
          </w:tcPr>
          <w:p>
            <w:pPr>
              <w:spacing w:line="240" w:lineRule="auto"/>
              <w:jc w:val="center"/>
              <w:rPr>
                <w:color w:val="000000"/>
                <w:szCs w:val="22"/>
                <w:lang w:val="it-IT"/>
              </w:rPr>
            </w:pPr>
            <w:r>
              <w:rPr>
                <w:color w:val="000000"/>
                <w:szCs w:val="22"/>
                <w:lang w:val="it-IT"/>
              </w:rPr>
              <w:t>240</w:t>
            </w:r>
          </w:p>
        </w:tc>
        <w:tc>
          <w:tcPr>
            <w:tcW w:w="1572" w:type="pct"/>
          </w:tcPr>
          <w:p>
            <w:pPr>
              <w:spacing w:line="240" w:lineRule="auto"/>
              <w:jc w:val="center"/>
              <w:rPr>
                <w:color w:val="000000"/>
                <w:szCs w:val="22"/>
                <w:lang w:val="it-IT"/>
              </w:rPr>
            </w:pPr>
            <w:r>
              <w:rPr>
                <w:color w:val="000000"/>
                <w:szCs w:val="22"/>
                <w:lang w:val="it-IT"/>
              </w:rPr>
              <w:t>1</w:t>
            </w:r>
          </w:p>
        </w:tc>
        <w:tc>
          <w:tcPr>
            <w:tcW w:w="1693" w:type="pct"/>
          </w:tcPr>
          <w:p>
            <w:pPr>
              <w:spacing w:line="240" w:lineRule="auto"/>
              <w:jc w:val="center"/>
              <w:rPr>
                <w:color w:val="000000"/>
                <w:szCs w:val="22"/>
                <w:lang w:val="it-IT"/>
              </w:rPr>
            </w:pPr>
            <w:r>
              <w:rPr>
                <w:color w:val="000000"/>
                <w:szCs w:val="22"/>
                <w:lang w:val="it-IT"/>
              </w:rPr>
              <w:t>9,6</w:t>
            </w:r>
          </w:p>
        </w:tc>
      </w:tr>
      <w:tr>
        <w:trPr>
          <w:trHeight w:val="225"/>
        </w:trPr>
        <w:tc>
          <w:tcPr>
            <w:tcW w:w="695" w:type="pct"/>
          </w:tcPr>
          <w:p>
            <w:pPr>
              <w:spacing w:line="240" w:lineRule="auto"/>
              <w:rPr>
                <w:color w:val="000000"/>
                <w:szCs w:val="22"/>
                <w:lang w:val="it-IT"/>
              </w:rPr>
            </w:pPr>
            <w:r>
              <w:rPr>
                <w:color w:val="000000"/>
                <w:szCs w:val="22"/>
                <w:lang w:val="it-IT"/>
              </w:rPr>
              <w:t>9</w:t>
            </w:r>
          </w:p>
        </w:tc>
        <w:tc>
          <w:tcPr>
            <w:tcW w:w="1040" w:type="pct"/>
          </w:tcPr>
          <w:p>
            <w:pPr>
              <w:spacing w:line="240" w:lineRule="auto"/>
              <w:jc w:val="center"/>
              <w:rPr>
                <w:color w:val="000000"/>
                <w:szCs w:val="22"/>
                <w:lang w:val="it-IT"/>
              </w:rPr>
            </w:pPr>
            <w:r>
              <w:rPr>
                <w:color w:val="000000"/>
                <w:szCs w:val="22"/>
                <w:lang w:val="it-IT"/>
              </w:rPr>
              <w:t>270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10,8</w:t>
            </w:r>
          </w:p>
        </w:tc>
      </w:tr>
      <w:tr>
        <w:trPr>
          <w:trHeight w:val="243"/>
        </w:trPr>
        <w:tc>
          <w:tcPr>
            <w:tcW w:w="695" w:type="pct"/>
          </w:tcPr>
          <w:p>
            <w:pPr>
              <w:spacing w:line="240" w:lineRule="auto"/>
              <w:rPr>
                <w:color w:val="000000"/>
                <w:szCs w:val="22"/>
                <w:lang w:val="it-IT"/>
              </w:rPr>
            </w:pPr>
            <w:r>
              <w:rPr>
                <w:color w:val="000000"/>
                <w:szCs w:val="22"/>
                <w:lang w:val="it-IT"/>
              </w:rPr>
              <w:t>10</w:t>
            </w:r>
          </w:p>
        </w:tc>
        <w:tc>
          <w:tcPr>
            <w:tcW w:w="1040" w:type="pct"/>
          </w:tcPr>
          <w:p>
            <w:pPr>
              <w:spacing w:line="240" w:lineRule="auto"/>
              <w:jc w:val="center"/>
              <w:rPr>
                <w:color w:val="000000"/>
                <w:szCs w:val="22"/>
                <w:lang w:val="it-IT"/>
              </w:rPr>
            </w:pPr>
            <w:r>
              <w:rPr>
                <w:color w:val="000000"/>
                <w:szCs w:val="22"/>
                <w:lang w:val="it-IT"/>
              </w:rPr>
              <w:t>300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12</w:t>
            </w:r>
          </w:p>
        </w:tc>
      </w:tr>
      <w:tr>
        <w:trPr>
          <w:trHeight w:val="225"/>
        </w:trPr>
        <w:tc>
          <w:tcPr>
            <w:tcW w:w="695" w:type="pct"/>
          </w:tcPr>
          <w:p>
            <w:pPr>
              <w:spacing w:line="240" w:lineRule="auto"/>
              <w:rPr>
                <w:color w:val="000000"/>
                <w:szCs w:val="22"/>
                <w:lang w:val="it-IT"/>
              </w:rPr>
            </w:pPr>
            <w:r>
              <w:rPr>
                <w:color w:val="000000"/>
                <w:szCs w:val="22"/>
                <w:lang w:val="it-IT"/>
              </w:rPr>
              <w:t>11</w:t>
            </w:r>
          </w:p>
        </w:tc>
        <w:tc>
          <w:tcPr>
            <w:tcW w:w="1040" w:type="pct"/>
          </w:tcPr>
          <w:p>
            <w:pPr>
              <w:spacing w:line="240" w:lineRule="auto"/>
              <w:jc w:val="center"/>
              <w:rPr>
                <w:color w:val="000000"/>
                <w:szCs w:val="22"/>
                <w:lang w:val="it-IT"/>
              </w:rPr>
            </w:pPr>
            <w:r>
              <w:rPr>
                <w:color w:val="000000"/>
                <w:szCs w:val="22"/>
                <w:lang w:val="it-IT"/>
              </w:rPr>
              <w:t>330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13,2</w:t>
            </w:r>
          </w:p>
        </w:tc>
      </w:tr>
      <w:tr>
        <w:trPr>
          <w:trHeight w:val="243"/>
        </w:trPr>
        <w:tc>
          <w:tcPr>
            <w:tcW w:w="695" w:type="pct"/>
          </w:tcPr>
          <w:p>
            <w:pPr>
              <w:spacing w:line="240" w:lineRule="auto"/>
              <w:rPr>
                <w:color w:val="000000"/>
                <w:szCs w:val="22"/>
                <w:lang w:val="it-IT"/>
              </w:rPr>
            </w:pPr>
            <w:r>
              <w:rPr>
                <w:color w:val="000000"/>
                <w:szCs w:val="22"/>
                <w:lang w:val="it-IT"/>
              </w:rPr>
              <w:t>12</w:t>
            </w:r>
          </w:p>
        </w:tc>
        <w:tc>
          <w:tcPr>
            <w:tcW w:w="1040" w:type="pct"/>
          </w:tcPr>
          <w:p>
            <w:pPr>
              <w:spacing w:line="240" w:lineRule="auto"/>
              <w:jc w:val="center"/>
              <w:rPr>
                <w:color w:val="000000"/>
                <w:szCs w:val="22"/>
                <w:lang w:val="it-IT"/>
              </w:rPr>
            </w:pPr>
            <w:r>
              <w:rPr>
                <w:color w:val="000000"/>
                <w:szCs w:val="22"/>
                <w:lang w:val="it-IT"/>
              </w:rPr>
              <w:t>360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14,4</w:t>
            </w:r>
          </w:p>
        </w:tc>
      </w:tr>
      <w:tr>
        <w:trPr>
          <w:trHeight w:val="225"/>
        </w:trPr>
        <w:tc>
          <w:tcPr>
            <w:tcW w:w="695" w:type="pct"/>
          </w:tcPr>
          <w:p>
            <w:pPr>
              <w:spacing w:line="240" w:lineRule="auto"/>
              <w:rPr>
                <w:color w:val="000000"/>
                <w:szCs w:val="22"/>
                <w:lang w:val="it-IT"/>
              </w:rPr>
            </w:pPr>
            <w:r>
              <w:rPr>
                <w:color w:val="000000"/>
                <w:szCs w:val="22"/>
                <w:lang w:val="it-IT"/>
              </w:rPr>
              <w:t>13</w:t>
            </w:r>
          </w:p>
        </w:tc>
        <w:tc>
          <w:tcPr>
            <w:tcW w:w="1040" w:type="pct"/>
          </w:tcPr>
          <w:p>
            <w:pPr>
              <w:spacing w:line="240" w:lineRule="auto"/>
              <w:jc w:val="center"/>
              <w:rPr>
                <w:color w:val="000000"/>
                <w:szCs w:val="22"/>
                <w:lang w:val="it-IT"/>
              </w:rPr>
            </w:pPr>
            <w:r>
              <w:rPr>
                <w:color w:val="000000"/>
                <w:szCs w:val="22"/>
                <w:lang w:val="it-IT"/>
              </w:rPr>
              <w:t>390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15,6</w:t>
            </w:r>
          </w:p>
        </w:tc>
      </w:tr>
      <w:tr>
        <w:trPr>
          <w:trHeight w:val="243"/>
        </w:trPr>
        <w:tc>
          <w:tcPr>
            <w:tcW w:w="695" w:type="pct"/>
          </w:tcPr>
          <w:p>
            <w:pPr>
              <w:spacing w:line="240" w:lineRule="auto"/>
              <w:rPr>
                <w:color w:val="000000"/>
                <w:szCs w:val="22"/>
                <w:lang w:val="it-IT"/>
              </w:rPr>
            </w:pPr>
            <w:r>
              <w:rPr>
                <w:color w:val="000000"/>
                <w:szCs w:val="22"/>
                <w:lang w:val="it-IT"/>
              </w:rPr>
              <w:t>14</w:t>
            </w:r>
          </w:p>
        </w:tc>
        <w:tc>
          <w:tcPr>
            <w:tcW w:w="1040" w:type="pct"/>
          </w:tcPr>
          <w:p>
            <w:pPr>
              <w:spacing w:line="240" w:lineRule="auto"/>
              <w:jc w:val="center"/>
              <w:rPr>
                <w:color w:val="000000"/>
                <w:szCs w:val="22"/>
                <w:lang w:val="it-IT"/>
              </w:rPr>
            </w:pPr>
            <w:r>
              <w:rPr>
                <w:color w:val="000000"/>
                <w:szCs w:val="22"/>
                <w:lang w:val="it-IT"/>
              </w:rPr>
              <w:t>420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16,8</w:t>
            </w:r>
          </w:p>
        </w:tc>
      </w:tr>
      <w:tr>
        <w:trPr>
          <w:trHeight w:val="225"/>
        </w:trPr>
        <w:tc>
          <w:tcPr>
            <w:tcW w:w="695" w:type="pct"/>
          </w:tcPr>
          <w:p>
            <w:pPr>
              <w:spacing w:line="240" w:lineRule="auto"/>
              <w:rPr>
                <w:color w:val="000000"/>
                <w:szCs w:val="22"/>
                <w:lang w:val="it-IT"/>
              </w:rPr>
            </w:pPr>
            <w:r>
              <w:rPr>
                <w:color w:val="000000"/>
                <w:szCs w:val="22"/>
                <w:lang w:val="it-IT"/>
              </w:rPr>
              <w:t>15</w:t>
            </w:r>
          </w:p>
        </w:tc>
        <w:tc>
          <w:tcPr>
            <w:tcW w:w="1040" w:type="pct"/>
          </w:tcPr>
          <w:p>
            <w:pPr>
              <w:spacing w:line="240" w:lineRule="auto"/>
              <w:jc w:val="center"/>
              <w:rPr>
                <w:color w:val="000000"/>
                <w:szCs w:val="22"/>
                <w:lang w:val="it-IT"/>
              </w:rPr>
            </w:pPr>
            <w:r>
              <w:rPr>
                <w:color w:val="000000"/>
                <w:szCs w:val="22"/>
                <w:lang w:val="it-IT"/>
              </w:rPr>
              <w:t>450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18</w:t>
            </w:r>
          </w:p>
        </w:tc>
      </w:tr>
      <w:tr>
        <w:trPr>
          <w:trHeight w:val="225"/>
        </w:trPr>
        <w:tc>
          <w:tcPr>
            <w:tcW w:w="695" w:type="pct"/>
          </w:tcPr>
          <w:p>
            <w:pPr>
              <w:spacing w:line="240" w:lineRule="auto"/>
              <w:rPr>
                <w:color w:val="000000"/>
                <w:szCs w:val="22"/>
                <w:lang w:val="it-IT"/>
              </w:rPr>
            </w:pPr>
            <w:r>
              <w:rPr>
                <w:color w:val="000000"/>
                <w:szCs w:val="22"/>
                <w:lang w:val="it-IT"/>
              </w:rPr>
              <w:t>16</w:t>
            </w:r>
          </w:p>
        </w:tc>
        <w:tc>
          <w:tcPr>
            <w:tcW w:w="1040" w:type="pct"/>
          </w:tcPr>
          <w:p>
            <w:pPr>
              <w:spacing w:line="240" w:lineRule="auto"/>
              <w:jc w:val="center"/>
              <w:rPr>
                <w:color w:val="000000"/>
                <w:szCs w:val="22"/>
                <w:lang w:val="it-IT"/>
              </w:rPr>
            </w:pPr>
            <w:r>
              <w:rPr>
                <w:color w:val="000000"/>
                <w:szCs w:val="22"/>
                <w:lang w:val="it-IT"/>
              </w:rPr>
              <w:t>480</w:t>
            </w:r>
          </w:p>
        </w:tc>
        <w:tc>
          <w:tcPr>
            <w:tcW w:w="1572" w:type="pct"/>
          </w:tcPr>
          <w:p>
            <w:pPr>
              <w:spacing w:line="240" w:lineRule="auto"/>
              <w:jc w:val="center"/>
              <w:rPr>
                <w:color w:val="000000"/>
                <w:szCs w:val="22"/>
                <w:lang w:val="it-IT"/>
              </w:rPr>
            </w:pPr>
            <w:r>
              <w:rPr>
                <w:color w:val="000000"/>
                <w:szCs w:val="22"/>
                <w:lang w:val="it-IT"/>
              </w:rPr>
              <w:t>2</w:t>
            </w:r>
          </w:p>
        </w:tc>
        <w:tc>
          <w:tcPr>
            <w:tcW w:w="1693" w:type="pct"/>
          </w:tcPr>
          <w:p>
            <w:pPr>
              <w:spacing w:line="240" w:lineRule="auto"/>
              <w:jc w:val="center"/>
              <w:rPr>
                <w:color w:val="000000"/>
                <w:szCs w:val="22"/>
                <w:lang w:val="it-IT"/>
              </w:rPr>
            </w:pPr>
            <w:r>
              <w:rPr>
                <w:color w:val="000000"/>
                <w:szCs w:val="22"/>
                <w:lang w:val="it-IT"/>
              </w:rPr>
              <w:t>19,2</w:t>
            </w:r>
          </w:p>
        </w:tc>
      </w:tr>
    </w:tbl>
    <w:p>
      <w:pPr>
        <w:spacing w:line="240" w:lineRule="auto"/>
        <w:rPr>
          <w:lang w:val="it-IT"/>
        </w:rPr>
      </w:pPr>
    </w:p>
    <w:p>
      <w:pPr>
        <w:keepNext/>
        <w:tabs>
          <w:tab w:val="clear" w:pos="567"/>
        </w:tabs>
        <w:spacing w:line="240" w:lineRule="auto"/>
        <w:ind w:right="716"/>
        <w:rPr>
          <w:b/>
          <w:bCs/>
          <w:szCs w:val="22"/>
          <w:lang w:val="it-IT"/>
        </w:rPr>
      </w:pPr>
      <w:r>
        <w:rPr>
          <w:b/>
          <w:bCs/>
          <w:szCs w:val="22"/>
          <w:lang w:val="it-IT"/>
        </w:rPr>
        <w:t>Tabella 5: dose raccomandata di Sephience polvere orale in bustina in base al peso corporeo in pazienti pediatrici di età pari o superiore a 2 anni</w:t>
      </w:r>
    </w:p>
    <w:p>
      <w:pPr>
        <w:keepNext/>
        <w:tabs>
          <w:tab w:val="clear" w:pos="567"/>
        </w:tabs>
        <w:spacing w:line="240" w:lineRule="auto"/>
        <w:ind w:right="716"/>
        <w:rPr>
          <w:b/>
          <w:bCs/>
          <w:szCs w:val="22"/>
          <w:lang w:val="it-IT"/>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it-IT"/>
              </w:rPr>
            </w:pPr>
            <w:r>
              <w:rPr>
                <w:b/>
                <w:bCs/>
                <w:szCs w:val="22"/>
                <w:lang w:val="it-IT"/>
              </w:rPr>
              <w:t>Dose</w:t>
            </w:r>
          </w:p>
        </w:tc>
        <w:tc>
          <w:tcPr>
            <w:tcW w:w="4382" w:type="pct"/>
            <w:gridSpan w:val="3"/>
          </w:tcPr>
          <w:p>
            <w:pPr>
              <w:keepNext/>
              <w:spacing w:line="240" w:lineRule="auto"/>
              <w:jc w:val="center"/>
              <w:rPr>
                <w:b/>
                <w:bCs/>
                <w:szCs w:val="22"/>
                <w:lang w:val="it-IT"/>
              </w:rPr>
            </w:pPr>
            <w:r>
              <w:rPr>
                <w:b/>
                <w:bCs/>
                <w:color w:val="000000"/>
                <w:szCs w:val="22"/>
                <w:lang w:val="it-IT"/>
              </w:rPr>
              <w:t>60 mg/kg/giorno</w:t>
            </w:r>
          </w:p>
        </w:tc>
      </w:tr>
      <w:tr>
        <w:trPr>
          <w:trHeight w:val="145"/>
          <w:tblHeader/>
        </w:trPr>
        <w:tc>
          <w:tcPr>
            <w:tcW w:w="618" w:type="pct"/>
          </w:tcPr>
          <w:p>
            <w:pPr>
              <w:keepNext/>
              <w:spacing w:line="240" w:lineRule="auto"/>
              <w:rPr>
                <w:rFonts w:eastAsia="Arial"/>
                <w:b/>
                <w:bCs/>
                <w:color w:val="000000"/>
                <w:szCs w:val="22"/>
                <w:lang w:val="it-IT"/>
              </w:rPr>
            </w:pPr>
            <w:r>
              <w:rPr>
                <w:rFonts w:eastAsia="Arial"/>
                <w:b/>
                <w:bCs/>
                <w:color w:val="000000"/>
                <w:szCs w:val="22"/>
                <w:lang w:val="it-IT"/>
              </w:rPr>
              <w:t>Età</w:t>
            </w:r>
          </w:p>
        </w:tc>
        <w:tc>
          <w:tcPr>
            <w:tcW w:w="4382" w:type="pct"/>
            <w:gridSpan w:val="3"/>
          </w:tcPr>
          <w:p>
            <w:pPr>
              <w:keepNext/>
              <w:spacing w:line="240" w:lineRule="auto"/>
              <w:jc w:val="center"/>
              <w:rPr>
                <w:rFonts w:eastAsia="Arial"/>
                <w:b/>
                <w:bCs/>
                <w:color w:val="000000"/>
                <w:szCs w:val="22"/>
                <w:lang w:val="it-IT"/>
              </w:rPr>
            </w:pPr>
            <w:r>
              <w:rPr>
                <w:b/>
                <w:bCs/>
                <w:color w:val="000000"/>
                <w:szCs w:val="22"/>
                <w:lang w:val="it-IT"/>
              </w:rPr>
              <w:t>≥2 anni</w:t>
            </w:r>
          </w:p>
        </w:tc>
      </w:tr>
      <w:tr>
        <w:trPr>
          <w:trHeight w:val="837"/>
          <w:tblHeader/>
        </w:trPr>
        <w:tc>
          <w:tcPr>
            <w:tcW w:w="618" w:type="pct"/>
          </w:tcPr>
          <w:p>
            <w:pPr>
              <w:keepNext/>
              <w:spacing w:line="240" w:lineRule="auto"/>
              <w:rPr>
                <w:szCs w:val="22"/>
                <w:lang w:val="it-IT"/>
              </w:rPr>
            </w:pPr>
            <w:r>
              <w:rPr>
                <w:b/>
                <w:bCs/>
                <w:color w:val="000000"/>
                <w:szCs w:val="22"/>
                <w:lang w:val="it-IT"/>
              </w:rPr>
              <w:t>Peso (kg)</w:t>
            </w:r>
          </w:p>
        </w:tc>
        <w:tc>
          <w:tcPr>
            <w:tcW w:w="1010" w:type="pct"/>
          </w:tcPr>
          <w:p>
            <w:pPr>
              <w:keepNext/>
              <w:spacing w:line="240" w:lineRule="auto"/>
              <w:jc w:val="center"/>
              <w:rPr>
                <w:szCs w:val="22"/>
                <w:lang w:val="it-IT"/>
              </w:rPr>
            </w:pPr>
            <w:r>
              <w:rPr>
                <w:b/>
                <w:bCs/>
                <w:color w:val="000000"/>
                <w:szCs w:val="22"/>
                <w:lang w:val="it-IT"/>
              </w:rPr>
              <w:t>Dose totale (mg)</w:t>
            </w:r>
          </w:p>
        </w:tc>
        <w:tc>
          <w:tcPr>
            <w:tcW w:w="1511" w:type="pct"/>
          </w:tcPr>
          <w:p>
            <w:pPr>
              <w:keepNext/>
              <w:spacing w:line="240" w:lineRule="auto"/>
              <w:jc w:val="center"/>
              <w:rPr>
                <w:szCs w:val="22"/>
                <w:lang w:val="it-IT"/>
              </w:rPr>
            </w:pPr>
            <w:r>
              <w:rPr>
                <w:b/>
                <w:bCs/>
                <w:color w:val="000000"/>
                <w:szCs w:val="22"/>
                <w:lang w:val="it-IT"/>
              </w:rPr>
              <w:t>Numero di bustine (250 mg)</w:t>
            </w:r>
          </w:p>
        </w:tc>
        <w:tc>
          <w:tcPr>
            <w:tcW w:w="1861" w:type="pct"/>
          </w:tcPr>
          <w:p>
            <w:pPr>
              <w:keepNext/>
              <w:spacing w:line="240" w:lineRule="auto"/>
              <w:jc w:val="center"/>
              <w:rPr>
                <w:szCs w:val="22"/>
                <w:lang w:val="it-IT"/>
              </w:rPr>
            </w:pPr>
            <w:r>
              <w:rPr>
                <w:b/>
                <w:bCs/>
                <w:color w:val="000000"/>
                <w:szCs w:val="22"/>
                <w:lang w:val="it-IT"/>
              </w:rPr>
              <w:t>Volume da somministrare (mL) (25 mg/mL)</w:t>
            </w:r>
          </w:p>
        </w:tc>
      </w:tr>
      <w:tr>
        <w:trPr>
          <w:trHeight w:val="202"/>
        </w:trPr>
        <w:tc>
          <w:tcPr>
            <w:tcW w:w="618" w:type="pct"/>
          </w:tcPr>
          <w:p>
            <w:pPr>
              <w:spacing w:line="240" w:lineRule="auto"/>
              <w:rPr>
                <w:szCs w:val="22"/>
                <w:lang w:val="it-IT"/>
              </w:rPr>
            </w:pPr>
            <w:r>
              <w:rPr>
                <w:color w:val="000000"/>
                <w:szCs w:val="22"/>
                <w:lang w:val="it-IT"/>
              </w:rPr>
              <w:t>5</w:t>
            </w:r>
          </w:p>
        </w:tc>
        <w:tc>
          <w:tcPr>
            <w:tcW w:w="1010" w:type="pct"/>
          </w:tcPr>
          <w:p>
            <w:pPr>
              <w:spacing w:line="240" w:lineRule="auto"/>
              <w:jc w:val="center"/>
              <w:rPr>
                <w:szCs w:val="22"/>
                <w:lang w:val="it-IT"/>
              </w:rPr>
            </w:pPr>
            <w:r>
              <w:rPr>
                <w:color w:val="000000"/>
                <w:szCs w:val="22"/>
                <w:lang w:val="it-IT"/>
              </w:rPr>
              <w:t>300</w:t>
            </w:r>
          </w:p>
        </w:tc>
        <w:tc>
          <w:tcPr>
            <w:tcW w:w="1511" w:type="pct"/>
          </w:tcPr>
          <w:p>
            <w:pPr>
              <w:spacing w:line="240" w:lineRule="auto"/>
              <w:jc w:val="center"/>
              <w:rPr>
                <w:szCs w:val="22"/>
                <w:lang w:val="it-IT"/>
              </w:rPr>
            </w:pPr>
            <w:r>
              <w:rPr>
                <w:color w:val="000000"/>
                <w:szCs w:val="22"/>
                <w:lang w:val="it-IT"/>
              </w:rPr>
              <w:t>2</w:t>
            </w:r>
          </w:p>
        </w:tc>
        <w:tc>
          <w:tcPr>
            <w:tcW w:w="1861" w:type="pct"/>
          </w:tcPr>
          <w:p>
            <w:pPr>
              <w:spacing w:line="240" w:lineRule="auto"/>
              <w:jc w:val="center"/>
              <w:rPr>
                <w:szCs w:val="22"/>
                <w:lang w:val="it-IT"/>
              </w:rPr>
            </w:pPr>
            <w:r>
              <w:rPr>
                <w:color w:val="000000"/>
                <w:szCs w:val="22"/>
                <w:lang w:val="it-IT"/>
              </w:rPr>
              <w:t>12</w:t>
            </w:r>
          </w:p>
        </w:tc>
      </w:tr>
      <w:tr>
        <w:trPr>
          <w:trHeight w:val="215"/>
        </w:trPr>
        <w:tc>
          <w:tcPr>
            <w:tcW w:w="618" w:type="pct"/>
          </w:tcPr>
          <w:p>
            <w:pPr>
              <w:spacing w:line="240" w:lineRule="auto"/>
              <w:rPr>
                <w:szCs w:val="22"/>
                <w:lang w:val="it-IT"/>
              </w:rPr>
            </w:pPr>
            <w:r>
              <w:rPr>
                <w:color w:val="000000"/>
                <w:szCs w:val="22"/>
                <w:lang w:val="it-IT"/>
              </w:rPr>
              <w:t>6</w:t>
            </w:r>
          </w:p>
        </w:tc>
        <w:tc>
          <w:tcPr>
            <w:tcW w:w="1010" w:type="pct"/>
          </w:tcPr>
          <w:p>
            <w:pPr>
              <w:spacing w:line="240" w:lineRule="auto"/>
              <w:jc w:val="center"/>
              <w:rPr>
                <w:szCs w:val="22"/>
                <w:lang w:val="it-IT"/>
              </w:rPr>
            </w:pPr>
            <w:r>
              <w:rPr>
                <w:color w:val="000000"/>
                <w:szCs w:val="22"/>
                <w:lang w:val="it-IT"/>
              </w:rPr>
              <w:t>360</w:t>
            </w:r>
          </w:p>
        </w:tc>
        <w:tc>
          <w:tcPr>
            <w:tcW w:w="1511" w:type="pct"/>
          </w:tcPr>
          <w:p>
            <w:pPr>
              <w:spacing w:line="240" w:lineRule="auto"/>
              <w:jc w:val="center"/>
              <w:rPr>
                <w:szCs w:val="22"/>
                <w:lang w:val="it-IT"/>
              </w:rPr>
            </w:pPr>
            <w:r>
              <w:rPr>
                <w:color w:val="000000"/>
                <w:szCs w:val="22"/>
                <w:lang w:val="it-IT"/>
              </w:rPr>
              <w:t>2</w:t>
            </w:r>
          </w:p>
        </w:tc>
        <w:tc>
          <w:tcPr>
            <w:tcW w:w="1861" w:type="pct"/>
          </w:tcPr>
          <w:p>
            <w:pPr>
              <w:spacing w:line="240" w:lineRule="auto"/>
              <w:jc w:val="center"/>
              <w:rPr>
                <w:szCs w:val="22"/>
                <w:lang w:val="it-IT"/>
              </w:rPr>
            </w:pPr>
            <w:r>
              <w:rPr>
                <w:color w:val="000000"/>
                <w:szCs w:val="22"/>
                <w:lang w:val="it-IT"/>
              </w:rPr>
              <w:t>14,4</w:t>
            </w:r>
          </w:p>
        </w:tc>
      </w:tr>
      <w:tr>
        <w:trPr>
          <w:trHeight w:val="202"/>
        </w:trPr>
        <w:tc>
          <w:tcPr>
            <w:tcW w:w="618" w:type="pct"/>
          </w:tcPr>
          <w:p>
            <w:pPr>
              <w:spacing w:line="240" w:lineRule="auto"/>
              <w:rPr>
                <w:color w:val="000000"/>
                <w:szCs w:val="22"/>
                <w:lang w:val="it-IT"/>
              </w:rPr>
            </w:pPr>
            <w:r>
              <w:rPr>
                <w:color w:val="000000"/>
                <w:szCs w:val="22"/>
                <w:lang w:val="it-IT"/>
              </w:rPr>
              <w:t>7</w:t>
            </w:r>
          </w:p>
        </w:tc>
        <w:tc>
          <w:tcPr>
            <w:tcW w:w="1010" w:type="pct"/>
          </w:tcPr>
          <w:p>
            <w:pPr>
              <w:spacing w:line="240" w:lineRule="auto"/>
              <w:jc w:val="center"/>
              <w:rPr>
                <w:color w:val="000000"/>
                <w:szCs w:val="22"/>
                <w:lang w:val="it-IT"/>
              </w:rPr>
            </w:pPr>
            <w:r>
              <w:rPr>
                <w:color w:val="000000"/>
                <w:szCs w:val="22"/>
                <w:lang w:val="it-IT"/>
              </w:rPr>
              <w:t>420</w:t>
            </w:r>
          </w:p>
        </w:tc>
        <w:tc>
          <w:tcPr>
            <w:tcW w:w="1511" w:type="pct"/>
          </w:tcPr>
          <w:p>
            <w:pPr>
              <w:spacing w:line="240" w:lineRule="auto"/>
              <w:jc w:val="center"/>
              <w:rPr>
                <w:color w:val="000000"/>
                <w:szCs w:val="22"/>
                <w:lang w:val="it-IT"/>
              </w:rPr>
            </w:pPr>
            <w:r>
              <w:rPr>
                <w:color w:val="000000"/>
                <w:szCs w:val="22"/>
                <w:lang w:val="it-IT"/>
              </w:rPr>
              <w:t>2</w:t>
            </w:r>
          </w:p>
        </w:tc>
        <w:tc>
          <w:tcPr>
            <w:tcW w:w="1861" w:type="pct"/>
          </w:tcPr>
          <w:p>
            <w:pPr>
              <w:spacing w:line="240" w:lineRule="auto"/>
              <w:jc w:val="center"/>
              <w:rPr>
                <w:color w:val="000000"/>
                <w:szCs w:val="22"/>
                <w:lang w:val="it-IT"/>
              </w:rPr>
            </w:pPr>
            <w:r>
              <w:rPr>
                <w:color w:val="000000"/>
                <w:szCs w:val="22"/>
                <w:lang w:val="it-IT"/>
              </w:rPr>
              <w:t>16,8</w:t>
            </w:r>
          </w:p>
        </w:tc>
      </w:tr>
      <w:tr>
        <w:trPr>
          <w:trHeight w:val="202"/>
        </w:trPr>
        <w:tc>
          <w:tcPr>
            <w:tcW w:w="618" w:type="pct"/>
          </w:tcPr>
          <w:p>
            <w:pPr>
              <w:spacing w:line="240" w:lineRule="auto"/>
              <w:rPr>
                <w:color w:val="000000"/>
                <w:szCs w:val="22"/>
                <w:lang w:val="it-IT"/>
              </w:rPr>
            </w:pPr>
            <w:r>
              <w:rPr>
                <w:color w:val="000000"/>
                <w:szCs w:val="22"/>
                <w:lang w:val="it-IT"/>
              </w:rPr>
              <w:t>8</w:t>
            </w:r>
          </w:p>
        </w:tc>
        <w:tc>
          <w:tcPr>
            <w:tcW w:w="1010" w:type="pct"/>
          </w:tcPr>
          <w:p>
            <w:pPr>
              <w:spacing w:line="240" w:lineRule="auto"/>
              <w:jc w:val="center"/>
              <w:rPr>
                <w:color w:val="000000"/>
                <w:szCs w:val="22"/>
                <w:lang w:val="it-IT"/>
              </w:rPr>
            </w:pPr>
            <w:r>
              <w:rPr>
                <w:color w:val="000000"/>
                <w:szCs w:val="22"/>
                <w:lang w:val="it-IT"/>
              </w:rPr>
              <w:t>480</w:t>
            </w:r>
          </w:p>
        </w:tc>
        <w:tc>
          <w:tcPr>
            <w:tcW w:w="1511" w:type="pct"/>
          </w:tcPr>
          <w:p>
            <w:pPr>
              <w:spacing w:line="240" w:lineRule="auto"/>
              <w:jc w:val="center"/>
              <w:rPr>
                <w:color w:val="000000"/>
                <w:szCs w:val="22"/>
                <w:lang w:val="it-IT"/>
              </w:rPr>
            </w:pPr>
            <w:r>
              <w:rPr>
                <w:color w:val="000000"/>
                <w:szCs w:val="22"/>
                <w:lang w:val="it-IT"/>
              </w:rPr>
              <w:t>2</w:t>
            </w:r>
          </w:p>
        </w:tc>
        <w:tc>
          <w:tcPr>
            <w:tcW w:w="1861" w:type="pct"/>
          </w:tcPr>
          <w:p>
            <w:pPr>
              <w:spacing w:line="240" w:lineRule="auto"/>
              <w:jc w:val="center"/>
              <w:rPr>
                <w:color w:val="000000"/>
                <w:szCs w:val="22"/>
                <w:lang w:val="it-IT"/>
              </w:rPr>
            </w:pPr>
            <w:r>
              <w:rPr>
                <w:color w:val="000000"/>
                <w:szCs w:val="22"/>
                <w:lang w:val="it-IT"/>
              </w:rPr>
              <w:t>19,2</w:t>
            </w:r>
          </w:p>
        </w:tc>
      </w:tr>
      <w:tr>
        <w:trPr>
          <w:trHeight w:val="215"/>
        </w:trPr>
        <w:tc>
          <w:tcPr>
            <w:tcW w:w="618" w:type="pct"/>
          </w:tcPr>
          <w:p>
            <w:pPr>
              <w:spacing w:line="240" w:lineRule="auto"/>
              <w:rPr>
                <w:color w:val="000000"/>
                <w:szCs w:val="22"/>
                <w:lang w:val="it-IT"/>
              </w:rPr>
            </w:pPr>
            <w:r>
              <w:rPr>
                <w:color w:val="000000"/>
                <w:szCs w:val="22"/>
                <w:lang w:val="it-IT"/>
              </w:rPr>
              <w:t>9</w:t>
            </w:r>
          </w:p>
        </w:tc>
        <w:tc>
          <w:tcPr>
            <w:tcW w:w="1010" w:type="pct"/>
          </w:tcPr>
          <w:p>
            <w:pPr>
              <w:spacing w:line="240" w:lineRule="auto"/>
              <w:jc w:val="center"/>
              <w:rPr>
                <w:color w:val="000000"/>
                <w:szCs w:val="22"/>
                <w:lang w:val="it-IT"/>
              </w:rPr>
            </w:pPr>
            <w:r>
              <w:rPr>
                <w:color w:val="000000"/>
                <w:szCs w:val="22"/>
                <w:lang w:val="it-IT"/>
              </w:rPr>
              <w:t>540</w:t>
            </w:r>
          </w:p>
        </w:tc>
        <w:tc>
          <w:tcPr>
            <w:tcW w:w="1511" w:type="pct"/>
          </w:tcPr>
          <w:p>
            <w:pPr>
              <w:spacing w:line="240" w:lineRule="auto"/>
              <w:jc w:val="center"/>
              <w:rPr>
                <w:color w:val="000000"/>
                <w:szCs w:val="22"/>
                <w:lang w:val="it-IT"/>
              </w:rPr>
            </w:pPr>
            <w:r>
              <w:rPr>
                <w:color w:val="000000"/>
                <w:szCs w:val="22"/>
                <w:lang w:val="it-IT"/>
              </w:rPr>
              <w:t>3</w:t>
            </w:r>
          </w:p>
        </w:tc>
        <w:tc>
          <w:tcPr>
            <w:tcW w:w="1861" w:type="pct"/>
          </w:tcPr>
          <w:p>
            <w:pPr>
              <w:spacing w:line="240" w:lineRule="auto"/>
              <w:jc w:val="center"/>
              <w:rPr>
                <w:color w:val="000000"/>
                <w:szCs w:val="22"/>
                <w:lang w:val="it-IT"/>
              </w:rPr>
            </w:pPr>
            <w:r>
              <w:rPr>
                <w:color w:val="000000"/>
                <w:szCs w:val="22"/>
                <w:lang w:val="it-IT"/>
              </w:rPr>
              <w:t>21,6</w:t>
            </w:r>
          </w:p>
        </w:tc>
      </w:tr>
      <w:tr>
        <w:trPr>
          <w:trHeight w:val="202"/>
        </w:trPr>
        <w:tc>
          <w:tcPr>
            <w:tcW w:w="618" w:type="pct"/>
          </w:tcPr>
          <w:p>
            <w:pPr>
              <w:spacing w:line="240" w:lineRule="auto"/>
              <w:rPr>
                <w:color w:val="000000"/>
                <w:szCs w:val="22"/>
                <w:lang w:val="it-IT"/>
              </w:rPr>
            </w:pPr>
            <w:r>
              <w:rPr>
                <w:color w:val="000000"/>
                <w:szCs w:val="22"/>
                <w:lang w:val="it-IT"/>
              </w:rPr>
              <w:t>10</w:t>
            </w:r>
          </w:p>
        </w:tc>
        <w:tc>
          <w:tcPr>
            <w:tcW w:w="1010" w:type="pct"/>
          </w:tcPr>
          <w:p>
            <w:pPr>
              <w:spacing w:line="240" w:lineRule="auto"/>
              <w:jc w:val="center"/>
              <w:rPr>
                <w:color w:val="000000"/>
                <w:szCs w:val="22"/>
                <w:lang w:val="it-IT"/>
              </w:rPr>
            </w:pPr>
            <w:r>
              <w:rPr>
                <w:color w:val="000000"/>
                <w:szCs w:val="22"/>
                <w:lang w:val="it-IT"/>
              </w:rPr>
              <w:t>600</w:t>
            </w:r>
          </w:p>
        </w:tc>
        <w:tc>
          <w:tcPr>
            <w:tcW w:w="1511" w:type="pct"/>
          </w:tcPr>
          <w:p>
            <w:pPr>
              <w:spacing w:line="240" w:lineRule="auto"/>
              <w:jc w:val="center"/>
              <w:rPr>
                <w:color w:val="000000"/>
                <w:szCs w:val="22"/>
                <w:lang w:val="it-IT"/>
              </w:rPr>
            </w:pPr>
            <w:r>
              <w:rPr>
                <w:color w:val="000000"/>
                <w:szCs w:val="22"/>
                <w:lang w:val="it-IT"/>
              </w:rPr>
              <w:t>3</w:t>
            </w:r>
          </w:p>
        </w:tc>
        <w:tc>
          <w:tcPr>
            <w:tcW w:w="1861" w:type="pct"/>
          </w:tcPr>
          <w:p>
            <w:pPr>
              <w:spacing w:line="240" w:lineRule="auto"/>
              <w:jc w:val="center"/>
              <w:rPr>
                <w:color w:val="000000"/>
                <w:szCs w:val="22"/>
                <w:lang w:val="it-IT"/>
              </w:rPr>
            </w:pPr>
            <w:r>
              <w:rPr>
                <w:color w:val="000000"/>
                <w:szCs w:val="22"/>
                <w:lang w:val="it-IT"/>
              </w:rPr>
              <w:t>24</w:t>
            </w:r>
          </w:p>
        </w:tc>
      </w:tr>
      <w:tr>
        <w:trPr>
          <w:trHeight w:val="202"/>
        </w:trPr>
        <w:tc>
          <w:tcPr>
            <w:tcW w:w="618" w:type="pct"/>
          </w:tcPr>
          <w:p>
            <w:pPr>
              <w:spacing w:line="240" w:lineRule="auto"/>
              <w:rPr>
                <w:color w:val="000000"/>
                <w:szCs w:val="22"/>
                <w:lang w:val="it-IT"/>
              </w:rPr>
            </w:pPr>
            <w:r>
              <w:rPr>
                <w:color w:val="000000"/>
                <w:szCs w:val="22"/>
                <w:lang w:val="it-IT"/>
              </w:rPr>
              <w:t>11</w:t>
            </w:r>
          </w:p>
        </w:tc>
        <w:tc>
          <w:tcPr>
            <w:tcW w:w="1010" w:type="pct"/>
          </w:tcPr>
          <w:p>
            <w:pPr>
              <w:spacing w:line="240" w:lineRule="auto"/>
              <w:jc w:val="center"/>
              <w:rPr>
                <w:color w:val="000000"/>
                <w:szCs w:val="22"/>
                <w:lang w:val="it-IT"/>
              </w:rPr>
            </w:pPr>
            <w:r>
              <w:rPr>
                <w:color w:val="000000"/>
                <w:szCs w:val="22"/>
                <w:lang w:val="it-IT"/>
              </w:rPr>
              <w:t>660</w:t>
            </w:r>
          </w:p>
        </w:tc>
        <w:tc>
          <w:tcPr>
            <w:tcW w:w="1511" w:type="pct"/>
          </w:tcPr>
          <w:p>
            <w:pPr>
              <w:spacing w:line="240" w:lineRule="auto"/>
              <w:jc w:val="center"/>
              <w:rPr>
                <w:color w:val="000000"/>
                <w:szCs w:val="22"/>
                <w:lang w:val="it-IT"/>
              </w:rPr>
            </w:pPr>
            <w:r>
              <w:rPr>
                <w:color w:val="000000"/>
                <w:szCs w:val="22"/>
                <w:lang w:val="it-IT"/>
              </w:rPr>
              <w:t>3</w:t>
            </w:r>
          </w:p>
        </w:tc>
        <w:tc>
          <w:tcPr>
            <w:tcW w:w="1861" w:type="pct"/>
          </w:tcPr>
          <w:p>
            <w:pPr>
              <w:spacing w:line="240" w:lineRule="auto"/>
              <w:jc w:val="center"/>
              <w:rPr>
                <w:color w:val="000000"/>
                <w:szCs w:val="22"/>
                <w:lang w:val="it-IT"/>
              </w:rPr>
            </w:pPr>
            <w:r>
              <w:rPr>
                <w:color w:val="000000"/>
                <w:szCs w:val="22"/>
                <w:lang w:val="it-IT"/>
              </w:rPr>
              <w:t>26,4</w:t>
            </w:r>
          </w:p>
        </w:tc>
      </w:tr>
      <w:tr>
        <w:trPr>
          <w:trHeight w:val="215"/>
        </w:trPr>
        <w:tc>
          <w:tcPr>
            <w:tcW w:w="618" w:type="pct"/>
          </w:tcPr>
          <w:p>
            <w:pPr>
              <w:spacing w:line="240" w:lineRule="auto"/>
              <w:rPr>
                <w:color w:val="000000"/>
                <w:szCs w:val="22"/>
                <w:lang w:val="it-IT"/>
              </w:rPr>
            </w:pPr>
            <w:r>
              <w:rPr>
                <w:color w:val="000000"/>
                <w:szCs w:val="22"/>
                <w:lang w:val="it-IT"/>
              </w:rPr>
              <w:t>12</w:t>
            </w:r>
          </w:p>
        </w:tc>
        <w:tc>
          <w:tcPr>
            <w:tcW w:w="1010" w:type="pct"/>
          </w:tcPr>
          <w:p>
            <w:pPr>
              <w:spacing w:line="240" w:lineRule="auto"/>
              <w:jc w:val="center"/>
              <w:rPr>
                <w:color w:val="000000"/>
                <w:szCs w:val="22"/>
                <w:lang w:val="it-IT"/>
              </w:rPr>
            </w:pPr>
            <w:r>
              <w:rPr>
                <w:color w:val="000000"/>
                <w:szCs w:val="22"/>
                <w:lang w:val="it-IT"/>
              </w:rPr>
              <w:t>720</w:t>
            </w:r>
          </w:p>
        </w:tc>
        <w:tc>
          <w:tcPr>
            <w:tcW w:w="1511" w:type="pct"/>
          </w:tcPr>
          <w:p>
            <w:pPr>
              <w:spacing w:line="240" w:lineRule="auto"/>
              <w:jc w:val="center"/>
              <w:rPr>
                <w:color w:val="000000"/>
                <w:szCs w:val="22"/>
                <w:lang w:val="it-IT"/>
              </w:rPr>
            </w:pPr>
            <w:r>
              <w:rPr>
                <w:color w:val="000000"/>
                <w:szCs w:val="22"/>
                <w:lang w:val="it-IT"/>
              </w:rPr>
              <w:t>3</w:t>
            </w:r>
          </w:p>
        </w:tc>
        <w:tc>
          <w:tcPr>
            <w:tcW w:w="1861" w:type="pct"/>
          </w:tcPr>
          <w:p>
            <w:pPr>
              <w:spacing w:line="240" w:lineRule="auto"/>
              <w:jc w:val="center"/>
              <w:rPr>
                <w:color w:val="000000"/>
                <w:szCs w:val="22"/>
                <w:lang w:val="it-IT"/>
              </w:rPr>
            </w:pPr>
            <w:r>
              <w:rPr>
                <w:color w:val="000000"/>
                <w:szCs w:val="22"/>
                <w:lang w:val="it-IT"/>
              </w:rPr>
              <w:t>28,8</w:t>
            </w:r>
          </w:p>
        </w:tc>
      </w:tr>
      <w:tr>
        <w:trPr>
          <w:trHeight w:val="202"/>
        </w:trPr>
        <w:tc>
          <w:tcPr>
            <w:tcW w:w="618" w:type="pct"/>
          </w:tcPr>
          <w:p>
            <w:pPr>
              <w:spacing w:line="240" w:lineRule="auto"/>
              <w:rPr>
                <w:color w:val="000000"/>
                <w:szCs w:val="22"/>
                <w:lang w:val="it-IT"/>
              </w:rPr>
            </w:pPr>
            <w:r>
              <w:rPr>
                <w:color w:val="000000"/>
                <w:szCs w:val="22"/>
                <w:lang w:val="it-IT"/>
              </w:rPr>
              <w:t>13</w:t>
            </w:r>
          </w:p>
        </w:tc>
        <w:tc>
          <w:tcPr>
            <w:tcW w:w="1010" w:type="pct"/>
          </w:tcPr>
          <w:p>
            <w:pPr>
              <w:spacing w:line="240" w:lineRule="auto"/>
              <w:jc w:val="center"/>
              <w:rPr>
                <w:color w:val="000000"/>
                <w:szCs w:val="22"/>
                <w:lang w:val="it-IT"/>
              </w:rPr>
            </w:pPr>
            <w:r>
              <w:rPr>
                <w:color w:val="000000"/>
                <w:szCs w:val="22"/>
                <w:lang w:val="it-IT"/>
              </w:rPr>
              <w:t>780</w:t>
            </w:r>
          </w:p>
        </w:tc>
        <w:tc>
          <w:tcPr>
            <w:tcW w:w="1511" w:type="pct"/>
          </w:tcPr>
          <w:p>
            <w:pPr>
              <w:spacing w:line="240" w:lineRule="auto"/>
              <w:jc w:val="center"/>
              <w:rPr>
                <w:color w:val="000000"/>
                <w:szCs w:val="22"/>
                <w:lang w:val="it-IT"/>
              </w:rPr>
            </w:pPr>
            <w:r>
              <w:rPr>
                <w:color w:val="000000"/>
                <w:szCs w:val="22"/>
                <w:lang w:val="it-IT"/>
              </w:rPr>
              <w:t>4*</w:t>
            </w:r>
          </w:p>
        </w:tc>
        <w:tc>
          <w:tcPr>
            <w:tcW w:w="1861" w:type="pct"/>
          </w:tcPr>
          <w:p>
            <w:pPr>
              <w:spacing w:line="240" w:lineRule="auto"/>
              <w:jc w:val="center"/>
              <w:rPr>
                <w:color w:val="000000"/>
                <w:szCs w:val="22"/>
                <w:lang w:val="it-IT"/>
              </w:rPr>
            </w:pPr>
            <w:r>
              <w:rPr>
                <w:color w:val="000000"/>
                <w:szCs w:val="22"/>
                <w:lang w:val="it-IT"/>
              </w:rPr>
              <w:t>31,2</w:t>
            </w:r>
          </w:p>
        </w:tc>
      </w:tr>
      <w:tr>
        <w:trPr>
          <w:trHeight w:val="202"/>
        </w:trPr>
        <w:tc>
          <w:tcPr>
            <w:tcW w:w="618" w:type="pct"/>
          </w:tcPr>
          <w:p>
            <w:pPr>
              <w:spacing w:line="240" w:lineRule="auto"/>
              <w:rPr>
                <w:color w:val="000000"/>
                <w:szCs w:val="22"/>
                <w:lang w:val="it-IT"/>
              </w:rPr>
            </w:pPr>
            <w:r>
              <w:rPr>
                <w:color w:val="000000"/>
                <w:szCs w:val="22"/>
                <w:lang w:val="it-IT"/>
              </w:rPr>
              <w:t>14</w:t>
            </w:r>
          </w:p>
        </w:tc>
        <w:tc>
          <w:tcPr>
            <w:tcW w:w="1010" w:type="pct"/>
          </w:tcPr>
          <w:p>
            <w:pPr>
              <w:spacing w:line="240" w:lineRule="auto"/>
              <w:jc w:val="center"/>
              <w:rPr>
                <w:color w:val="000000"/>
                <w:szCs w:val="22"/>
                <w:lang w:val="it-IT"/>
              </w:rPr>
            </w:pPr>
            <w:r>
              <w:rPr>
                <w:color w:val="000000"/>
                <w:szCs w:val="22"/>
                <w:lang w:val="it-IT"/>
              </w:rPr>
              <w:t>840</w:t>
            </w:r>
          </w:p>
        </w:tc>
        <w:tc>
          <w:tcPr>
            <w:tcW w:w="1511" w:type="pct"/>
          </w:tcPr>
          <w:p>
            <w:pPr>
              <w:spacing w:line="240" w:lineRule="auto"/>
              <w:jc w:val="center"/>
              <w:rPr>
                <w:color w:val="000000"/>
                <w:szCs w:val="22"/>
                <w:lang w:val="it-IT"/>
              </w:rPr>
            </w:pPr>
            <w:r>
              <w:rPr>
                <w:color w:val="000000"/>
                <w:szCs w:val="22"/>
                <w:lang w:val="it-IT"/>
              </w:rPr>
              <w:t>4*</w:t>
            </w:r>
          </w:p>
        </w:tc>
        <w:tc>
          <w:tcPr>
            <w:tcW w:w="1861" w:type="pct"/>
          </w:tcPr>
          <w:p>
            <w:pPr>
              <w:spacing w:line="240" w:lineRule="auto"/>
              <w:jc w:val="center"/>
              <w:rPr>
                <w:color w:val="000000"/>
                <w:szCs w:val="22"/>
                <w:lang w:val="it-IT"/>
              </w:rPr>
            </w:pPr>
            <w:r>
              <w:rPr>
                <w:color w:val="000000"/>
                <w:szCs w:val="22"/>
                <w:lang w:val="it-IT"/>
              </w:rPr>
              <w:t>33,6</w:t>
            </w:r>
          </w:p>
        </w:tc>
      </w:tr>
      <w:tr>
        <w:trPr>
          <w:trHeight w:val="215"/>
        </w:trPr>
        <w:tc>
          <w:tcPr>
            <w:tcW w:w="618" w:type="pct"/>
          </w:tcPr>
          <w:p>
            <w:pPr>
              <w:spacing w:line="240" w:lineRule="auto"/>
              <w:rPr>
                <w:color w:val="000000"/>
                <w:szCs w:val="22"/>
                <w:lang w:val="it-IT"/>
              </w:rPr>
            </w:pPr>
            <w:r>
              <w:rPr>
                <w:color w:val="000000"/>
                <w:szCs w:val="22"/>
                <w:lang w:val="it-IT"/>
              </w:rPr>
              <w:t>15</w:t>
            </w:r>
          </w:p>
        </w:tc>
        <w:tc>
          <w:tcPr>
            <w:tcW w:w="1010" w:type="pct"/>
          </w:tcPr>
          <w:p>
            <w:pPr>
              <w:spacing w:line="240" w:lineRule="auto"/>
              <w:jc w:val="center"/>
              <w:rPr>
                <w:color w:val="000000"/>
                <w:szCs w:val="22"/>
                <w:lang w:val="it-IT"/>
              </w:rPr>
            </w:pPr>
            <w:r>
              <w:rPr>
                <w:color w:val="000000"/>
                <w:szCs w:val="22"/>
                <w:lang w:val="it-IT"/>
              </w:rPr>
              <w:t>900</w:t>
            </w:r>
          </w:p>
        </w:tc>
        <w:tc>
          <w:tcPr>
            <w:tcW w:w="1511" w:type="pct"/>
          </w:tcPr>
          <w:p>
            <w:pPr>
              <w:spacing w:line="240" w:lineRule="auto"/>
              <w:jc w:val="center"/>
              <w:rPr>
                <w:color w:val="000000"/>
                <w:szCs w:val="22"/>
                <w:lang w:val="it-IT"/>
              </w:rPr>
            </w:pPr>
            <w:r>
              <w:rPr>
                <w:color w:val="000000"/>
                <w:szCs w:val="22"/>
                <w:lang w:val="it-IT"/>
              </w:rPr>
              <w:t>4*</w:t>
            </w:r>
          </w:p>
        </w:tc>
        <w:tc>
          <w:tcPr>
            <w:tcW w:w="1861" w:type="pct"/>
          </w:tcPr>
          <w:p>
            <w:pPr>
              <w:spacing w:line="240" w:lineRule="auto"/>
              <w:jc w:val="center"/>
              <w:rPr>
                <w:color w:val="000000"/>
                <w:szCs w:val="22"/>
                <w:lang w:val="it-IT"/>
              </w:rPr>
            </w:pPr>
            <w:r>
              <w:rPr>
                <w:color w:val="000000"/>
                <w:szCs w:val="22"/>
                <w:lang w:val="it-IT"/>
              </w:rPr>
              <w:t>36</w:t>
            </w:r>
          </w:p>
        </w:tc>
      </w:tr>
      <w:tr>
        <w:trPr>
          <w:trHeight w:val="215"/>
        </w:trPr>
        <w:tc>
          <w:tcPr>
            <w:tcW w:w="618" w:type="pct"/>
            <w:tcBorders>
              <w:bottom w:val="single" w:sz="4" w:space="0" w:color="auto"/>
            </w:tcBorders>
          </w:tcPr>
          <w:p>
            <w:pPr>
              <w:spacing w:line="240" w:lineRule="auto"/>
              <w:rPr>
                <w:color w:val="000000"/>
                <w:szCs w:val="22"/>
                <w:lang w:val="it-IT"/>
              </w:rPr>
            </w:pPr>
            <w:r>
              <w:rPr>
                <w:color w:val="000000"/>
                <w:szCs w:val="22"/>
                <w:lang w:val="it-IT"/>
              </w:rPr>
              <w:t>16</w:t>
            </w:r>
          </w:p>
        </w:tc>
        <w:tc>
          <w:tcPr>
            <w:tcW w:w="1010" w:type="pct"/>
            <w:tcBorders>
              <w:bottom w:val="single" w:sz="4" w:space="0" w:color="auto"/>
            </w:tcBorders>
          </w:tcPr>
          <w:p>
            <w:pPr>
              <w:spacing w:line="240" w:lineRule="auto"/>
              <w:jc w:val="center"/>
              <w:rPr>
                <w:color w:val="000000"/>
                <w:szCs w:val="22"/>
                <w:lang w:val="it-IT"/>
              </w:rPr>
            </w:pPr>
            <w:r>
              <w:rPr>
                <w:color w:val="000000"/>
                <w:szCs w:val="22"/>
                <w:lang w:val="it-IT"/>
              </w:rPr>
              <w:t>960</w:t>
            </w:r>
          </w:p>
        </w:tc>
        <w:tc>
          <w:tcPr>
            <w:tcW w:w="1511" w:type="pct"/>
            <w:tcBorders>
              <w:bottom w:val="single" w:sz="4" w:space="0" w:color="auto"/>
            </w:tcBorders>
          </w:tcPr>
          <w:p>
            <w:pPr>
              <w:spacing w:line="240" w:lineRule="auto"/>
              <w:jc w:val="center"/>
              <w:rPr>
                <w:color w:val="000000"/>
                <w:szCs w:val="22"/>
                <w:lang w:val="it-IT"/>
              </w:rPr>
            </w:pPr>
            <w:r>
              <w:rPr>
                <w:color w:val="000000"/>
                <w:szCs w:val="22"/>
                <w:lang w:val="it-IT"/>
              </w:rPr>
              <w:t>4*</w:t>
            </w:r>
          </w:p>
        </w:tc>
        <w:tc>
          <w:tcPr>
            <w:tcW w:w="1861" w:type="pct"/>
            <w:tcBorders>
              <w:bottom w:val="single" w:sz="4" w:space="0" w:color="auto"/>
            </w:tcBorders>
          </w:tcPr>
          <w:p>
            <w:pPr>
              <w:spacing w:line="240" w:lineRule="auto"/>
              <w:jc w:val="center"/>
              <w:rPr>
                <w:color w:val="000000"/>
                <w:szCs w:val="22"/>
                <w:lang w:val="it-IT"/>
              </w:rPr>
            </w:pPr>
            <w:r>
              <w:rPr>
                <w:color w:val="000000"/>
                <w:szCs w:val="22"/>
                <w:lang w:val="it-IT"/>
              </w:rPr>
              <w:t>38,4</w:t>
            </w:r>
          </w:p>
        </w:tc>
      </w:tr>
    </w:tbl>
    <w:p>
      <w:pPr>
        <w:pStyle w:val="C-Footnote"/>
        <w:rPr>
          <w:rFonts w:ascii="Times New Roman" w:hAnsi="Times New Roman" w:cs="Times New Roman"/>
          <w:sz w:val="20"/>
          <w:szCs w:val="21"/>
          <w:lang w:val="it-IT"/>
        </w:rPr>
      </w:pPr>
      <w:r>
        <w:rPr>
          <w:rFonts w:ascii="Times New Roman" w:hAnsi="Times New Roman" w:cs="Times New Roman"/>
          <w:sz w:val="20"/>
          <w:lang w:val="it-IT"/>
        </w:rPr>
        <w:lastRenderedPageBreak/>
        <w:t>* Invece di quattro bustine da 250 mg, 1 bustina intera da 1 000 mg può essere miscelata con 36 mL di acqua o di succo di mela. Questa miscela deve essere somministrata con una siringa, in base al volume da somministrare descritto in dettaglio nella Tabella 5.</w:t>
      </w:r>
    </w:p>
    <w:p>
      <w:pPr>
        <w:tabs>
          <w:tab w:val="clear" w:pos="567"/>
          <w:tab w:val="left" w:pos="1545"/>
        </w:tabs>
        <w:spacing w:line="240" w:lineRule="auto"/>
        <w:rPr>
          <w:szCs w:val="22"/>
          <w:lang w:val="it-IT"/>
        </w:rPr>
      </w:pPr>
    </w:p>
    <w:p>
      <w:pPr>
        <w:keepNext/>
        <w:keepLines/>
        <w:tabs>
          <w:tab w:val="clear" w:pos="567"/>
          <w:tab w:val="left" w:pos="720"/>
        </w:tabs>
        <w:spacing w:line="240" w:lineRule="auto"/>
        <w:rPr>
          <w:i/>
          <w:iCs/>
          <w:szCs w:val="22"/>
          <w:lang w:val="it-IT"/>
        </w:rPr>
      </w:pPr>
      <w:r>
        <w:rPr>
          <w:i/>
          <w:iCs/>
          <w:szCs w:val="22"/>
          <w:lang w:val="it-IT"/>
        </w:rPr>
        <w:t>Dose raccomandata di Sephience polvere orale in bustina in base al peso corporeo per i pazienti di età pari o superiore a 2 anni e con peso superiore a 16 kg</w:t>
      </w:r>
      <w:r>
        <w:rPr>
          <w:i/>
          <w:iCs/>
          <w:szCs w:val="22"/>
          <w:lang w:val="it-IT"/>
        </w:rPr>
        <w:fldChar w:fldCharType="begin"/>
      </w:r>
      <w:r>
        <w:rPr>
          <w:i/>
          <w:iCs/>
          <w:szCs w:val="22"/>
          <w:lang w:val="it-IT"/>
        </w:rPr>
        <w:instrText xml:space="preserve"> DOCVARIABLE vault_nd_bcdfb54a-e9d7-484b-ba2d-5c27e0894972 \* MERGEFORMAT </w:instrText>
      </w:r>
      <w:r>
        <w:rPr>
          <w:i/>
          <w:iCs/>
          <w:szCs w:val="22"/>
          <w:lang w:val="it-IT"/>
        </w:rPr>
        <w:fldChar w:fldCharType="separate"/>
      </w:r>
      <w:r>
        <w:rPr>
          <w:i/>
          <w:iCs/>
          <w:szCs w:val="22"/>
          <w:lang w:val="it-IT"/>
        </w:rPr>
        <w:t xml:space="preserve"> </w:t>
      </w:r>
      <w:r>
        <w:rPr>
          <w:i/>
          <w:iCs/>
          <w:szCs w:val="22"/>
          <w:lang w:val="it-IT"/>
        </w:rPr>
        <w:fldChar w:fldCharType="end"/>
      </w:r>
    </w:p>
    <w:p>
      <w:pPr>
        <w:tabs>
          <w:tab w:val="clear" w:pos="567"/>
        </w:tabs>
        <w:spacing w:line="240" w:lineRule="auto"/>
        <w:ind w:right="716"/>
        <w:rPr>
          <w:szCs w:val="22"/>
          <w:lang w:val="it-IT"/>
        </w:rPr>
      </w:pPr>
    </w:p>
    <w:p>
      <w:pPr>
        <w:tabs>
          <w:tab w:val="clear" w:pos="567"/>
        </w:tabs>
        <w:spacing w:line="240" w:lineRule="auto"/>
        <w:ind w:right="716"/>
        <w:rPr>
          <w:szCs w:val="22"/>
          <w:lang w:val="it-IT"/>
        </w:rPr>
      </w:pPr>
      <w:r>
        <w:rPr>
          <w:szCs w:val="22"/>
          <w:lang w:val="it-IT"/>
        </w:rPr>
        <w:t>La dose raccomandata è di 60 mg/kg/giorno.</w:t>
      </w:r>
    </w:p>
    <w:p>
      <w:pPr>
        <w:tabs>
          <w:tab w:val="clear" w:pos="567"/>
        </w:tabs>
        <w:spacing w:line="240" w:lineRule="auto"/>
        <w:ind w:right="716"/>
        <w:rPr>
          <w:szCs w:val="22"/>
          <w:lang w:val="it-IT"/>
        </w:rPr>
      </w:pPr>
      <w:r>
        <w:rPr>
          <w:szCs w:val="22"/>
          <w:lang w:val="it-IT"/>
        </w:rPr>
        <w:t>La dose giornaliera calcolata deve essere arrotondata al multiplo più vicino di 250 mg o 1 000 mg, a seconda dei casi. Per esempio, una dose calcolata da 1 251 a 1 374 mg deve essere arrotondata per difetto a 1 250 mg corrispondente a 1 bustina da 250 mg e 1 bustina da 1 000 mg. Una dose calcolata compresa tra 1 375 e 1 499 mg deve essere arrotondata per eccesso a 1 500 mg corrispondente a 2 bustine da 250 mg e 1 bustina da 1 000 mg.</w:t>
      </w:r>
    </w:p>
    <w:p>
      <w:pPr>
        <w:tabs>
          <w:tab w:val="clear" w:pos="567"/>
        </w:tabs>
        <w:spacing w:line="240" w:lineRule="auto"/>
        <w:ind w:right="716"/>
        <w:rPr>
          <w:szCs w:val="22"/>
          <w:lang w:val="it-IT"/>
        </w:rPr>
      </w:pPr>
    </w:p>
    <w:p>
      <w:pPr>
        <w:spacing w:line="240" w:lineRule="auto"/>
        <w:rPr>
          <w:i/>
          <w:iCs/>
          <w:szCs w:val="22"/>
          <w:lang w:val="it-IT"/>
        </w:rPr>
      </w:pPr>
      <w:r>
        <w:rPr>
          <w:i/>
          <w:iCs/>
          <w:szCs w:val="22"/>
          <w:lang w:val="it-IT"/>
        </w:rPr>
        <w:t>Dose dimenticata</w:t>
      </w:r>
    </w:p>
    <w:p>
      <w:pPr>
        <w:spacing w:line="240" w:lineRule="auto"/>
        <w:rPr>
          <w:szCs w:val="22"/>
          <w:lang w:val="it-IT"/>
        </w:rPr>
      </w:pPr>
      <w:r>
        <w:rPr>
          <w:szCs w:val="22"/>
          <w:lang w:val="it-IT"/>
        </w:rPr>
        <w:t>Una dose dimenticata deve essere assunta il prima possibile. Il normale schema posologico deve essere ripreso il giorno successivo.</w:t>
      </w:r>
    </w:p>
    <w:p>
      <w:pPr>
        <w:spacing w:line="240" w:lineRule="auto"/>
        <w:rPr>
          <w:szCs w:val="22"/>
          <w:lang w:val="it-IT"/>
        </w:rPr>
      </w:pPr>
    </w:p>
    <w:p>
      <w:pPr>
        <w:spacing w:line="240" w:lineRule="auto"/>
        <w:rPr>
          <w:szCs w:val="22"/>
          <w:u w:val="single"/>
          <w:lang w:val="it-IT"/>
        </w:rPr>
      </w:pPr>
      <w:r>
        <w:rPr>
          <w:szCs w:val="22"/>
          <w:u w:val="single"/>
          <w:lang w:val="it-IT"/>
        </w:rPr>
        <w:t>Interruzione del trattamento</w:t>
      </w:r>
    </w:p>
    <w:p>
      <w:pPr>
        <w:spacing w:line="240" w:lineRule="auto"/>
        <w:rPr>
          <w:szCs w:val="22"/>
          <w:lang w:val="it-IT"/>
        </w:rPr>
      </w:pPr>
    </w:p>
    <w:p>
      <w:pPr>
        <w:spacing w:line="240" w:lineRule="auto"/>
        <w:rPr>
          <w:szCs w:val="22"/>
          <w:lang w:val="it-IT"/>
        </w:rPr>
      </w:pPr>
      <w:r>
        <w:rPr>
          <w:szCs w:val="22"/>
          <w:lang w:val="it-IT"/>
        </w:rPr>
        <w:t>Nello studio clinico pivotal di Fase 3, per determinare la risposta, è stata utilizzata una soglia di riduzione maggiore o uguale al 15% dei livelli di fenilalanina (</w:t>
      </w:r>
      <w:r>
        <w:rPr>
          <w:i/>
          <w:szCs w:val="22"/>
          <w:lang w:val="it-IT"/>
        </w:rPr>
        <w:t>phenylalanine</w:t>
      </w:r>
      <w:r>
        <w:rPr>
          <w:szCs w:val="22"/>
          <w:lang w:val="it-IT"/>
        </w:rPr>
        <w:t>,</w:t>
      </w:r>
      <w:r>
        <w:rPr>
          <w:szCs w:val="22"/>
          <w:u w:val="single"/>
          <w:lang w:val="it-IT"/>
        </w:rPr>
        <w:t xml:space="preserve"> </w:t>
      </w:r>
      <w:r>
        <w:rPr>
          <w:szCs w:val="22"/>
          <w:lang w:val="it-IT"/>
        </w:rPr>
        <w:t>Phe) nel sangue.</w:t>
      </w:r>
    </w:p>
    <w:p>
      <w:pPr>
        <w:spacing w:line="240" w:lineRule="auto"/>
        <w:rPr>
          <w:szCs w:val="22"/>
          <w:lang w:val="it-IT"/>
        </w:rPr>
      </w:pPr>
      <w:r>
        <w:rPr>
          <w:szCs w:val="22"/>
          <w:lang w:val="it-IT"/>
        </w:rPr>
        <w:t>Non sono disponibili dati controllati sull’efficacia e sulla sicurezza nei pazienti che non hanno manifestato una riduzione maggiore o uguale al 15% dei livelli di Phe nel sangue dopo aver ricevuto sepiapterina per 14 giorni.</w:t>
      </w:r>
    </w:p>
    <w:p>
      <w:pPr>
        <w:spacing w:line="240" w:lineRule="auto"/>
        <w:rPr>
          <w:szCs w:val="22"/>
          <w:lang w:val="it-IT"/>
        </w:rPr>
      </w:pPr>
      <w:r>
        <w:rPr>
          <w:szCs w:val="22"/>
          <w:lang w:val="it-IT"/>
        </w:rPr>
        <w:t>La determinazione della risposta per un paziente con PKU e l’interruzione del medicinale è a discrezione del medico curante.</w:t>
      </w:r>
    </w:p>
    <w:p>
      <w:pPr>
        <w:spacing w:line="240" w:lineRule="auto"/>
        <w:rPr>
          <w:szCs w:val="22"/>
          <w:lang w:val="it-IT"/>
        </w:rPr>
      </w:pPr>
    </w:p>
    <w:p>
      <w:pPr>
        <w:spacing w:line="240" w:lineRule="auto"/>
        <w:rPr>
          <w:szCs w:val="22"/>
          <w:u w:val="single"/>
          <w:lang w:val="it-IT"/>
        </w:rPr>
      </w:pPr>
      <w:r>
        <w:rPr>
          <w:szCs w:val="22"/>
          <w:u w:val="single"/>
          <w:lang w:val="it-IT"/>
        </w:rPr>
        <w:t>Popolazioni particolari</w:t>
      </w:r>
    </w:p>
    <w:p>
      <w:pPr>
        <w:spacing w:line="240" w:lineRule="auto"/>
        <w:rPr>
          <w:szCs w:val="22"/>
          <w:u w:val="single"/>
          <w:lang w:val="it-IT"/>
        </w:rPr>
      </w:pPr>
    </w:p>
    <w:p>
      <w:pPr>
        <w:spacing w:line="240" w:lineRule="auto"/>
        <w:rPr>
          <w:i/>
          <w:szCs w:val="22"/>
          <w:lang w:val="it-IT"/>
        </w:rPr>
      </w:pPr>
      <w:r>
        <w:rPr>
          <w:i/>
          <w:iCs/>
          <w:szCs w:val="22"/>
          <w:lang w:val="it-IT"/>
        </w:rPr>
        <w:t>Anziani</w:t>
      </w:r>
    </w:p>
    <w:p>
      <w:pPr>
        <w:spacing w:line="240" w:lineRule="auto"/>
        <w:rPr>
          <w:szCs w:val="22"/>
          <w:lang w:val="it-IT"/>
        </w:rPr>
      </w:pPr>
      <w:r>
        <w:rPr>
          <w:szCs w:val="22"/>
          <w:lang w:val="it-IT"/>
        </w:rPr>
        <w:t>La sicurezza e l’efficacia di Sephience nei pazienti di età pari o superiore a 65 anni non sono state stabilite. Si deve prestare attenzione quando si prescrive il farmaco a pazienti di età pari o superiore a 65 anni.</w:t>
      </w:r>
    </w:p>
    <w:p>
      <w:pPr>
        <w:spacing w:line="240" w:lineRule="auto"/>
        <w:rPr>
          <w:szCs w:val="22"/>
          <w:lang w:val="it-IT"/>
        </w:rPr>
      </w:pPr>
    </w:p>
    <w:p>
      <w:pPr>
        <w:keepNext/>
        <w:spacing w:line="240" w:lineRule="auto"/>
        <w:rPr>
          <w:i/>
          <w:szCs w:val="22"/>
          <w:lang w:val="it-IT"/>
        </w:rPr>
      </w:pPr>
      <w:r>
        <w:rPr>
          <w:i/>
          <w:iCs/>
          <w:szCs w:val="22"/>
          <w:lang w:val="it-IT"/>
        </w:rPr>
        <w:t>Compromissione renale</w:t>
      </w:r>
    </w:p>
    <w:p>
      <w:pPr>
        <w:spacing w:line="240" w:lineRule="auto"/>
        <w:rPr>
          <w:szCs w:val="22"/>
          <w:lang w:val="it-IT"/>
        </w:rPr>
      </w:pPr>
      <w:r>
        <w:rPr>
          <w:szCs w:val="22"/>
          <w:lang w:val="it-IT"/>
        </w:rPr>
        <w:t>La sicurezza e l’efficacia di Sephience nei pazienti con compromissione renale non sono state ancora stabilite. Non ci sono dati disponibili (vedere paragrafo 5.2).</w:t>
      </w:r>
    </w:p>
    <w:p>
      <w:pPr>
        <w:spacing w:line="240" w:lineRule="auto"/>
        <w:rPr>
          <w:szCs w:val="22"/>
          <w:lang w:val="it-IT"/>
        </w:rPr>
      </w:pPr>
    </w:p>
    <w:p>
      <w:pPr>
        <w:keepNext/>
        <w:spacing w:line="240" w:lineRule="auto"/>
        <w:rPr>
          <w:i/>
          <w:szCs w:val="22"/>
          <w:lang w:val="it-IT"/>
        </w:rPr>
      </w:pPr>
      <w:r>
        <w:rPr>
          <w:i/>
          <w:iCs/>
          <w:szCs w:val="22"/>
          <w:lang w:val="it-IT"/>
        </w:rPr>
        <w:t>Compromissione epatica</w:t>
      </w:r>
    </w:p>
    <w:p>
      <w:pPr>
        <w:spacing w:line="240" w:lineRule="auto"/>
        <w:rPr>
          <w:szCs w:val="22"/>
          <w:lang w:val="it-IT"/>
        </w:rPr>
      </w:pPr>
      <w:r>
        <w:rPr>
          <w:szCs w:val="22"/>
          <w:lang w:val="it-IT"/>
        </w:rPr>
        <w:t>La sicurezza e l’efficacia di Sephience nei pazienti con compromissione epatica non sono state ancora stabilite. Non ci sono dati disponibili (vedere paragrafo 5.2).</w:t>
      </w:r>
    </w:p>
    <w:p>
      <w:pPr>
        <w:spacing w:line="240" w:lineRule="auto"/>
        <w:rPr>
          <w:i/>
          <w:iCs/>
          <w:szCs w:val="22"/>
          <w:lang w:val="it-IT"/>
        </w:rPr>
      </w:pPr>
    </w:p>
    <w:p>
      <w:pPr>
        <w:spacing w:line="240" w:lineRule="auto"/>
        <w:rPr>
          <w:i/>
          <w:iCs/>
          <w:szCs w:val="22"/>
          <w:lang w:val="it-IT"/>
        </w:rPr>
      </w:pPr>
      <w:r>
        <w:rPr>
          <w:i/>
          <w:iCs/>
          <w:szCs w:val="22"/>
          <w:lang w:val="it-IT"/>
        </w:rPr>
        <w:t>Popolazione pediatrica</w:t>
      </w:r>
    </w:p>
    <w:p>
      <w:pPr>
        <w:spacing w:line="240" w:lineRule="auto"/>
        <w:rPr>
          <w:szCs w:val="22"/>
          <w:lang w:val="it-IT"/>
        </w:rPr>
      </w:pPr>
      <w:r>
        <w:rPr>
          <w:szCs w:val="22"/>
          <w:lang w:val="it-IT"/>
        </w:rPr>
        <w:t>Negli studi clinici di Fase 3 su Sephience, alcuni pazienti pediatrici hanno manifestato ipofenilalaninemia, inclusi alcuni pazienti con molteplici bassi livelli ematici di Phe (vedere paragrafo 4.8).</w:t>
      </w:r>
    </w:p>
    <w:p>
      <w:pPr>
        <w:spacing w:line="240" w:lineRule="auto"/>
        <w:rPr>
          <w:szCs w:val="22"/>
          <w:lang w:val="it-IT"/>
        </w:rPr>
      </w:pPr>
    </w:p>
    <w:p>
      <w:pPr>
        <w:spacing w:line="240" w:lineRule="auto"/>
        <w:rPr>
          <w:szCs w:val="22"/>
          <w:u w:val="single"/>
          <w:lang w:val="it-IT"/>
        </w:rPr>
      </w:pPr>
      <w:r>
        <w:rPr>
          <w:szCs w:val="22"/>
          <w:u w:val="single"/>
          <w:lang w:val="it-IT"/>
        </w:rPr>
        <w:t>Modo di somministrazione</w:t>
      </w:r>
    </w:p>
    <w:p>
      <w:pPr>
        <w:spacing w:line="240" w:lineRule="auto"/>
        <w:rPr>
          <w:szCs w:val="22"/>
          <w:u w:val="single"/>
          <w:lang w:val="it-IT"/>
        </w:rPr>
      </w:pPr>
    </w:p>
    <w:p>
      <w:pPr>
        <w:spacing w:line="240" w:lineRule="auto"/>
        <w:rPr>
          <w:szCs w:val="22"/>
          <w:lang w:val="it-IT"/>
        </w:rPr>
      </w:pPr>
      <w:r>
        <w:rPr>
          <w:szCs w:val="22"/>
          <w:lang w:val="it-IT"/>
        </w:rPr>
        <w:t>Uso orale.</w:t>
      </w:r>
    </w:p>
    <w:p>
      <w:pPr>
        <w:spacing w:line="240" w:lineRule="auto"/>
        <w:rPr>
          <w:szCs w:val="22"/>
          <w:lang w:val="it-IT"/>
        </w:rPr>
      </w:pPr>
      <w:r>
        <w:rPr>
          <w:szCs w:val="22"/>
          <w:lang w:val="it-IT"/>
        </w:rPr>
        <w:t xml:space="preserve">Sephience deve essere somministrato una volta al giorno, per via orale durante i pasti, utilizzando un dosaggio di mg/kg. </w:t>
      </w:r>
    </w:p>
    <w:p>
      <w:pPr>
        <w:spacing w:line="240" w:lineRule="auto"/>
        <w:rPr>
          <w:szCs w:val="22"/>
          <w:lang w:val="it-IT"/>
        </w:rPr>
      </w:pPr>
    </w:p>
    <w:p>
      <w:pPr>
        <w:spacing w:line="240" w:lineRule="auto"/>
        <w:rPr>
          <w:szCs w:val="22"/>
          <w:lang w:val="it-IT"/>
        </w:rPr>
      </w:pPr>
      <w:r>
        <w:rPr>
          <w:szCs w:val="22"/>
          <w:lang w:val="it-IT"/>
        </w:rPr>
        <w:t>La polvere orale Sephience è disponibile in bustine singole da 250 mg o 1 000 mg e deve essere mescolata in acqua, succo di mela o una piccola quantità di cibo morbido come purea di mela e marmellate.</w:t>
      </w:r>
    </w:p>
    <w:p>
      <w:pPr>
        <w:spacing w:line="240" w:lineRule="auto"/>
        <w:rPr>
          <w:szCs w:val="22"/>
          <w:lang w:val="it-IT"/>
        </w:rPr>
      </w:pPr>
    </w:p>
    <w:p>
      <w:pPr>
        <w:keepNext/>
        <w:spacing w:line="240" w:lineRule="auto"/>
        <w:rPr>
          <w:szCs w:val="22"/>
          <w:lang w:val="it-IT"/>
        </w:rPr>
      </w:pPr>
      <w:r>
        <w:rPr>
          <w:szCs w:val="22"/>
          <w:lang w:val="it-IT"/>
        </w:rPr>
        <w:t xml:space="preserve">Sephience è destinato per un utilizzo a lungo termine. </w:t>
      </w:r>
    </w:p>
    <w:p>
      <w:pPr>
        <w:spacing w:line="240" w:lineRule="auto"/>
        <w:rPr>
          <w:szCs w:val="22"/>
          <w:lang w:val="it-IT"/>
        </w:rPr>
      </w:pPr>
    </w:p>
    <w:p>
      <w:pPr>
        <w:spacing w:line="240" w:lineRule="auto"/>
        <w:rPr>
          <w:i/>
          <w:szCs w:val="22"/>
          <w:lang w:val="it-IT"/>
        </w:rPr>
      </w:pPr>
      <w:r>
        <w:rPr>
          <w:i/>
          <w:iCs/>
          <w:szCs w:val="22"/>
          <w:lang w:val="it-IT"/>
        </w:rPr>
        <w:t>Per pazienti di peso pari o inferiore a 16 kg</w:t>
      </w:r>
    </w:p>
    <w:p>
      <w:pPr>
        <w:rPr>
          <w:lang w:val="it-IT"/>
        </w:rPr>
      </w:pPr>
      <w:r>
        <w:rPr>
          <w:szCs w:val="22"/>
          <w:lang w:val="it-IT"/>
        </w:rPr>
        <w:t>Sephience deve essere miscelato in acqua o succo di mela (9 mL per ciascuna bustina da 250 mg; 36 mL per ciascuna bustina da 1 000 mg) e una porzione di questa miscela corrispondente alla dose richiesta deve essere somministrata per via orale tramite una siringa per somministrazione orale. La preparazione deve essere miscelata bene per almeno 30 secondi fino a quando non diventa uniforme e senza grumi prima di prelevarla con la siringa per la somministrazione. Una volta miscelata, la dose deve essere somministrata immediatamente.</w:t>
      </w:r>
      <w:r>
        <w:rPr>
          <w:lang w:val="it-IT"/>
        </w:rPr>
        <w:t xml:space="preserve"> </w:t>
      </w:r>
      <w:r>
        <w:rPr>
          <w:szCs w:val="22"/>
          <w:lang w:val="it-IT"/>
        </w:rPr>
        <w:t xml:space="preserve">Se non viene somministrata immediatamente, la miscela liquida può essere somministrata entro 6 ore o 24 ore, se conservata rispettivamente a temperatura ambiente (temperatura inferiore a 25 °C) o in frigorifero (2 °C - 8 °C). La preparazione deve essere miscelata nuovamente per almeno 30 secondi prima della somministrazione. Per eliminare eventuali residui, risciacquare la siringa con altra acqua o succo (almeno 15 mL) e ingerire immediatamente. </w:t>
      </w:r>
    </w:p>
    <w:p>
      <w:pPr>
        <w:spacing w:line="240" w:lineRule="auto"/>
        <w:rPr>
          <w:szCs w:val="22"/>
          <w:lang w:val="it-IT"/>
        </w:rPr>
      </w:pPr>
    </w:p>
    <w:p>
      <w:pPr>
        <w:keepNext/>
        <w:spacing w:line="240" w:lineRule="auto"/>
        <w:rPr>
          <w:i/>
          <w:iCs/>
          <w:szCs w:val="22"/>
          <w:lang w:val="it-IT"/>
        </w:rPr>
      </w:pPr>
      <w:r>
        <w:rPr>
          <w:i/>
          <w:iCs/>
          <w:szCs w:val="22"/>
          <w:lang w:val="it-IT"/>
        </w:rPr>
        <w:t>Per pazienti di peso superiore a 16 kg</w:t>
      </w:r>
    </w:p>
    <w:p>
      <w:pPr>
        <w:spacing w:line="240" w:lineRule="auto"/>
        <w:rPr>
          <w:szCs w:val="22"/>
          <w:lang w:val="it-IT"/>
        </w:rPr>
      </w:pPr>
      <w:r>
        <w:rPr>
          <w:szCs w:val="22"/>
          <w:lang w:val="it-IT"/>
        </w:rPr>
        <w:t>Sephience deve essere miscelato in acqua o succo di mela (9 mL per ciascuna bustina da 250 mg; 20 mL per ciascuna bustina da 1 000 mg) o con cibi morbidi (2 cucchiai in totale). La preparazione deve essere miscelata bene per almeno 30 secondi con acqua o succo di mela e per almeno 60 secondi con cibi morbidi fino a quando non diventa uniforme e senza grumi. Una volta miscelata, la dose deve essere somministrata immediatamente. Se non somministrate immediatamente, le miscele di cibo liquido e morbido possono essere somministrate entro 6 ore o 24 ore se conservate rispettivamente a temperatura ambiente (temperatura inferiore a 25 °C) o in frigorifero (2 °C - 8 °C). La miscela liquida e le miscele di cibi morbidi devono essere miscelate nuovamente per almeno 30 secondi e 60 secondi, rispettivamente, prima della somministrazione. Per eliminare eventuali residui, risciacquare il contenitore con altra acqua o succo (almeno 15 mL) e ingerire immediatamente.</w:t>
      </w:r>
    </w:p>
    <w:p>
      <w:pPr>
        <w:spacing w:line="240" w:lineRule="auto"/>
        <w:rPr>
          <w:szCs w:val="22"/>
          <w:lang w:val="it-IT"/>
        </w:rPr>
      </w:pPr>
    </w:p>
    <w:p>
      <w:pPr>
        <w:spacing w:line="240" w:lineRule="auto"/>
        <w:rPr>
          <w:szCs w:val="22"/>
          <w:u w:val="single"/>
          <w:lang w:val="it-IT"/>
        </w:rPr>
      </w:pPr>
      <w:r>
        <w:rPr>
          <w:szCs w:val="22"/>
          <w:u w:val="single"/>
          <w:lang w:val="it-IT"/>
        </w:rPr>
        <w:t>Somministrazione tramite sonda per la nutrizione enterale</w:t>
      </w:r>
    </w:p>
    <w:p>
      <w:pPr>
        <w:spacing w:line="240" w:lineRule="auto"/>
        <w:rPr>
          <w:szCs w:val="22"/>
          <w:lang w:val="it-IT"/>
        </w:rPr>
      </w:pPr>
      <w:r>
        <w:rPr>
          <w:szCs w:val="22"/>
          <w:lang w:val="it-IT"/>
        </w:rPr>
        <w:t>La polvere orale Sephience può essere somministrata tramite una sonda per la nutrizione enterale da 6 Fr o 8 Fr dopo miscelazione con acqua. Le istruzioni del produttore della sonda per la nutrizione enterale devono essere seguite prima della somministrazione del medicinale. Per le istruzioni sulla preparazione di Sephience prima della somministrazione, vedere paragrafo 6.6.</w:t>
      </w:r>
    </w:p>
    <w:p>
      <w:pPr>
        <w:spacing w:line="240" w:lineRule="auto"/>
        <w:rPr>
          <w:szCs w:val="22"/>
          <w:lang w:val="it-IT"/>
        </w:rPr>
      </w:pPr>
    </w:p>
    <w:p>
      <w:pPr>
        <w:keepNext/>
        <w:spacing w:line="240" w:lineRule="auto"/>
        <w:ind w:left="562" w:hanging="562"/>
        <w:rPr>
          <w:b/>
          <w:szCs w:val="22"/>
          <w:lang w:val="it-IT"/>
        </w:rPr>
      </w:pPr>
      <w:r>
        <w:rPr>
          <w:b/>
          <w:bCs/>
          <w:szCs w:val="22"/>
          <w:lang w:val="it-IT"/>
        </w:rPr>
        <w:t>4.3</w:t>
      </w:r>
      <w:r>
        <w:rPr>
          <w:b/>
          <w:bCs/>
          <w:szCs w:val="22"/>
          <w:lang w:val="it-IT"/>
        </w:rPr>
        <w:tab/>
        <w:t>Controindicazioni</w:t>
      </w:r>
    </w:p>
    <w:p>
      <w:pPr>
        <w:keepNext/>
        <w:spacing w:line="240" w:lineRule="auto"/>
        <w:ind w:left="562" w:hanging="562"/>
        <w:rPr>
          <w:szCs w:val="22"/>
          <w:lang w:val="it-IT"/>
        </w:rPr>
      </w:pPr>
    </w:p>
    <w:p>
      <w:pPr>
        <w:spacing w:line="240" w:lineRule="auto"/>
        <w:rPr>
          <w:szCs w:val="22"/>
          <w:lang w:val="it-IT"/>
        </w:rPr>
      </w:pPr>
      <w:r>
        <w:rPr>
          <w:szCs w:val="22"/>
          <w:lang w:val="it-IT"/>
        </w:rPr>
        <w:t>Ipersensibilità al principio attivo o ad uno qualsiasi degli eccipienti elencati al paragrafo 6.1.</w:t>
      </w:r>
    </w:p>
    <w:p>
      <w:pPr>
        <w:spacing w:line="240" w:lineRule="auto"/>
        <w:rPr>
          <w:szCs w:val="22"/>
          <w:lang w:val="it-IT"/>
        </w:rPr>
      </w:pPr>
    </w:p>
    <w:p>
      <w:pPr>
        <w:spacing w:line="240" w:lineRule="auto"/>
        <w:ind w:left="567" w:hanging="567"/>
        <w:rPr>
          <w:b/>
          <w:szCs w:val="22"/>
          <w:lang w:val="it-IT"/>
        </w:rPr>
      </w:pPr>
      <w:r>
        <w:rPr>
          <w:b/>
          <w:bCs/>
          <w:szCs w:val="22"/>
          <w:lang w:val="it-IT"/>
        </w:rPr>
        <w:t>4.4</w:t>
      </w:r>
      <w:r>
        <w:rPr>
          <w:b/>
          <w:bCs/>
          <w:szCs w:val="22"/>
          <w:lang w:val="it-IT"/>
        </w:rPr>
        <w:tab/>
        <w:t>Avvertenze speciali e precauzioni d’impiego</w:t>
      </w:r>
    </w:p>
    <w:p>
      <w:pPr>
        <w:spacing w:line="240" w:lineRule="auto"/>
        <w:ind w:left="567" w:hanging="567"/>
        <w:rPr>
          <w:b/>
          <w:szCs w:val="22"/>
          <w:lang w:val="it-IT"/>
        </w:rPr>
      </w:pPr>
    </w:p>
    <w:p>
      <w:pPr>
        <w:tabs>
          <w:tab w:val="clear" w:pos="567"/>
        </w:tabs>
        <w:spacing w:line="240" w:lineRule="auto"/>
        <w:rPr>
          <w:u w:val="single"/>
          <w:lang w:val="it-IT"/>
        </w:rPr>
      </w:pPr>
      <w:r>
        <w:rPr>
          <w:szCs w:val="22"/>
          <w:u w:val="single"/>
          <w:lang w:val="it-IT"/>
        </w:rPr>
        <w:t>Apporto alimentare</w:t>
      </w:r>
    </w:p>
    <w:p>
      <w:pPr>
        <w:tabs>
          <w:tab w:val="clear" w:pos="567"/>
        </w:tabs>
        <w:spacing w:line="240" w:lineRule="auto"/>
        <w:rPr>
          <w:szCs w:val="22"/>
          <w:lang w:val="it-IT"/>
        </w:rPr>
      </w:pPr>
    </w:p>
    <w:p>
      <w:pPr>
        <w:tabs>
          <w:tab w:val="clear" w:pos="567"/>
        </w:tabs>
        <w:spacing w:line="240" w:lineRule="auto"/>
        <w:rPr>
          <w:lang w:val="it-IT"/>
        </w:rPr>
      </w:pPr>
      <w:r>
        <w:rPr>
          <w:szCs w:val="22"/>
          <w:lang w:val="it-IT"/>
        </w:rPr>
        <w:t xml:space="preserve">I pazienti trattati con Sephience devono essere sottoposti a regolari valutazioni cliniche per stabilire con il proprio operatore sanitario l’adeguato apporto alimentare di Phe (come il monitoraggio dei livelli ematici di Phe e tirosina e l’apporto nutrizionale). </w:t>
      </w:r>
    </w:p>
    <w:p>
      <w:pPr>
        <w:tabs>
          <w:tab w:val="clear" w:pos="567"/>
        </w:tabs>
        <w:spacing w:line="240" w:lineRule="auto"/>
        <w:rPr>
          <w:lang w:val="it-IT"/>
        </w:rPr>
      </w:pPr>
    </w:p>
    <w:p>
      <w:pPr>
        <w:keepNext/>
        <w:keepLines/>
        <w:spacing w:line="240" w:lineRule="auto"/>
        <w:rPr>
          <w:szCs w:val="22"/>
          <w:u w:val="single"/>
          <w:lang w:val="it-IT"/>
        </w:rPr>
      </w:pPr>
      <w:r>
        <w:rPr>
          <w:szCs w:val="22"/>
          <w:u w:val="single"/>
          <w:lang w:val="it-IT"/>
        </w:rPr>
        <w:t>Uso concomitante con inibitori della diidrofolato reduttasi (DHFR)</w:t>
      </w:r>
    </w:p>
    <w:p>
      <w:pPr>
        <w:tabs>
          <w:tab w:val="clear" w:pos="567"/>
        </w:tabs>
        <w:spacing w:line="240" w:lineRule="auto"/>
        <w:rPr>
          <w:szCs w:val="22"/>
          <w:lang w:val="it-IT"/>
        </w:rPr>
      </w:pPr>
    </w:p>
    <w:p>
      <w:pPr>
        <w:tabs>
          <w:tab w:val="clear" w:pos="567"/>
        </w:tabs>
        <w:spacing w:line="240" w:lineRule="auto"/>
        <w:rPr>
          <w:szCs w:val="22"/>
          <w:lang w:val="it-IT"/>
        </w:rPr>
      </w:pPr>
      <w:r>
        <w:rPr>
          <w:szCs w:val="22"/>
          <w:lang w:val="it-IT"/>
        </w:rPr>
        <w:t>La somministrazione concomitante di sepiapterina con inibitori di DHFR (per es., trimetoprim, metotrexato, pemetrexed, pralatrexato e trimetrexato) può richiedere un monitoraggio più frequente dei livelli di Phe nel sangue (vedere paragrafo 4.5).</w:t>
      </w:r>
    </w:p>
    <w:p>
      <w:pPr>
        <w:tabs>
          <w:tab w:val="clear" w:pos="567"/>
        </w:tabs>
        <w:spacing w:line="240" w:lineRule="auto"/>
        <w:rPr>
          <w:szCs w:val="22"/>
          <w:lang w:val="it-IT"/>
        </w:rPr>
      </w:pPr>
    </w:p>
    <w:p>
      <w:pPr>
        <w:keepNext/>
        <w:keepLines/>
        <w:spacing w:line="240" w:lineRule="auto"/>
        <w:rPr>
          <w:szCs w:val="22"/>
          <w:u w:val="single"/>
          <w:lang w:val="it-IT"/>
        </w:rPr>
      </w:pPr>
      <w:r>
        <w:rPr>
          <w:szCs w:val="22"/>
          <w:u w:val="single"/>
          <w:lang w:val="it-IT"/>
        </w:rPr>
        <w:t>Dati sulla sicurezza a lungo termine</w:t>
      </w:r>
    </w:p>
    <w:p>
      <w:pPr>
        <w:keepNext/>
        <w:keepLines/>
        <w:spacing w:line="240" w:lineRule="auto"/>
        <w:rPr>
          <w:szCs w:val="22"/>
          <w:lang w:val="it-IT"/>
        </w:rPr>
      </w:pPr>
    </w:p>
    <w:p>
      <w:pPr>
        <w:spacing w:line="240" w:lineRule="auto"/>
        <w:rPr>
          <w:szCs w:val="22"/>
          <w:u w:val="single"/>
          <w:lang w:val="it-IT"/>
        </w:rPr>
      </w:pPr>
      <w:r>
        <w:rPr>
          <w:szCs w:val="22"/>
          <w:lang w:val="it-IT"/>
        </w:rPr>
        <w:t>I dati sulla sicurezza a lungo termine nei pazienti con PKU sono limitati (vedere paragrafo 4.8 per le reazioni avverse valutate finora per sepiapterina).</w:t>
      </w:r>
    </w:p>
    <w:p>
      <w:pPr>
        <w:spacing w:line="240" w:lineRule="auto"/>
        <w:rPr>
          <w:szCs w:val="22"/>
          <w:lang w:val="it-IT"/>
        </w:rPr>
      </w:pPr>
    </w:p>
    <w:p>
      <w:pPr>
        <w:keepNext/>
        <w:spacing w:line="240" w:lineRule="auto"/>
        <w:rPr>
          <w:szCs w:val="22"/>
          <w:u w:val="single"/>
          <w:lang w:val="it-IT"/>
        </w:rPr>
      </w:pPr>
      <w:r>
        <w:rPr>
          <w:szCs w:val="22"/>
          <w:u w:val="single"/>
          <w:lang w:val="it-IT"/>
        </w:rPr>
        <w:t>Eccipienti con effetti noti</w:t>
      </w:r>
    </w:p>
    <w:p>
      <w:pPr>
        <w:spacing w:line="240" w:lineRule="auto"/>
        <w:rPr>
          <w:szCs w:val="22"/>
          <w:lang w:val="it-IT"/>
        </w:rPr>
      </w:pPr>
    </w:p>
    <w:p>
      <w:pPr>
        <w:spacing w:line="240" w:lineRule="auto"/>
        <w:rPr>
          <w:i/>
          <w:iCs/>
          <w:szCs w:val="22"/>
          <w:lang w:val="it-IT"/>
        </w:rPr>
      </w:pPr>
      <w:r>
        <w:rPr>
          <w:i/>
          <w:iCs/>
          <w:szCs w:val="22"/>
          <w:lang w:val="it-IT"/>
        </w:rPr>
        <w:t>Contenuto di sodio</w:t>
      </w:r>
    </w:p>
    <w:p>
      <w:pPr>
        <w:spacing w:line="240" w:lineRule="auto"/>
        <w:rPr>
          <w:szCs w:val="22"/>
          <w:lang w:val="it-IT"/>
        </w:rPr>
      </w:pPr>
      <w:r>
        <w:rPr>
          <w:szCs w:val="22"/>
          <w:lang w:val="it-IT"/>
        </w:rPr>
        <w:t xml:space="preserve">Questo medicinale contiene meno di 1 mmol (23 mg) di sodio per bustina, cioè essenzialmente ‘senza sodio’. </w:t>
      </w:r>
    </w:p>
    <w:p>
      <w:pPr>
        <w:spacing w:line="240" w:lineRule="auto"/>
        <w:rPr>
          <w:szCs w:val="22"/>
          <w:lang w:val="it-IT"/>
        </w:rPr>
      </w:pPr>
    </w:p>
    <w:p>
      <w:pPr>
        <w:keepNext/>
        <w:spacing w:line="240" w:lineRule="auto"/>
        <w:rPr>
          <w:i/>
          <w:iCs/>
          <w:szCs w:val="22"/>
          <w:lang w:val="it-IT"/>
        </w:rPr>
      </w:pPr>
      <w:r>
        <w:rPr>
          <w:i/>
          <w:iCs/>
          <w:szCs w:val="22"/>
          <w:lang w:val="it-IT"/>
        </w:rPr>
        <w:t>Contenuto di isomaltitolo</w:t>
      </w:r>
    </w:p>
    <w:p>
      <w:pPr>
        <w:spacing w:line="240" w:lineRule="auto"/>
        <w:rPr>
          <w:szCs w:val="22"/>
          <w:lang w:val="it-IT"/>
        </w:rPr>
      </w:pPr>
      <w:r>
        <w:rPr>
          <w:szCs w:val="22"/>
          <w:lang w:val="it-IT"/>
        </w:rPr>
        <w:t>I pazienti affetti da rari problemi ereditari di intolleranza al fruttosio, non devono assumere questo medicinale.</w:t>
      </w:r>
    </w:p>
    <w:p>
      <w:pPr>
        <w:spacing w:line="240" w:lineRule="auto"/>
        <w:rPr>
          <w:szCs w:val="22"/>
          <w:lang w:val="it-IT"/>
        </w:rPr>
      </w:pPr>
    </w:p>
    <w:p>
      <w:pPr>
        <w:spacing w:line="240" w:lineRule="auto"/>
        <w:ind w:left="567" w:hanging="567"/>
        <w:rPr>
          <w:szCs w:val="22"/>
          <w:lang w:val="it-IT"/>
        </w:rPr>
      </w:pPr>
      <w:r>
        <w:rPr>
          <w:b/>
          <w:bCs/>
          <w:szCs w:val="22"/>
          <w:lang w:val="it-IT"/>
        </w:rPr>
        <w:t>4.5</w:t>
      </w:r>
      <w:r>
        <w:rPr>
          <w:b/>
          <w:bCs/>
          <w:szCs w:val="22"/>
          <w:lang w:val="it-IT"/>
        </w:rPr>
        <w:tab/>
        <w:t>Interazioni con altri medicinali ed altre forme d’interazione</w:t>
      </w:r>
      <w:r>
        <w:rPr>
          <w:b/>
          <w:szCs w:val="22"/>
          <w:lang w:val="it-IT"/>
        </w:rPr>
        <w:fldChar w:fldCharType="begin"/>
      </w:r>
      <w:r>
        <w:rPr>
          <w:b/>
          <w:szCs w:val="22"/>
          <w:lang w:val="it-IT"/>
        </w:rPr>
        <w:instrText xml:space="preserve"> DOCVARIABLE vault_nd_e9a8b698-bf64-4ee0-8af5-130ea1f86e1a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u w:val="single"/>
          <w:lang w:val="it-IT"/>
        </w:rPr>
      </w:pPr>
    </w:p>
    <w:p>
      <w:pPr>
        <w:spacing w:line="240" w:lineRule="auto"/>
        <w:rPr>
          <w:szCs w:val="22"/>
          <w:u w:val="single"/>
          <w:lang w:val="it-IT"/>
        </w:rPr>
      </w:pPr>
      <w:r>
        <w:rPr>
          <w:szCs w:val="22"/>
          <w:u w:val="single"/>
          <w:lang w:val="it-IT"/>
        </w:rPr>
        <w:t>Inibitori di sepiapterina reduttasi (SR)</w:t>
      </w:r>
    </w:p>
    <w:p>
      <w:pPr>
        <w:spacing w:line="240" w:lineRule="auto"/>
        <w:rPr>
          <w:szCs w:val="22"/>
          <w:lang w:val="it-IT"/>
        </w:rPr>
      </w:pPr>
    </w:p>
    <w:p>
      <w:pPr>
        <w:spacing w:line="240" w:lineRule="auto"/>
        <w:rPr>
          <w:szCs w:val="22"/>
          <w:lang w:val="it-IT"/>
        </w:rPr>
      </w:pPr>
      <w:r>
        <w:rPr>
          <w:szCs w:val="22"/>
          <w:lang w:val="it-IT"/>
        </w:rPr>
        <w:t>Sepiapterina somministrata per via orale viene velocemente assorbita e convertita rapidamente e in maniera estesa dalla SR e dalla carbonil reduttasi in 7,8 diidrobiopterina (BH2), che viene poi convertita unidirezionalmente in BH4 dalla DHFR. Si prevede che la somministrazione concomitante di un inibitore SR abbia un effetto minimo sulla biotrasformazione di sepiapterina a causa dell’effetto compensatorio della carbonil reduttasi. In pazienti con deficit di SR sono stati segnalati livelli normali di Phe nel sangue. Tuttavia, si raccomanda cautela e un monitoraggio più frequente di Phe nel sangue quando Sephience viene somministrato in concomitanza con inibitori SR, come sulfasalazina o sulfametossazolo.</w:t>
      </w:r>
    </w:p>
    <w:p>
      <w:pPr>
        <w:spacing w:line="240" w:lineRule="auto"/>
        <w:rPr>
          <w:szCs w:val="22"/>
          <w:u w:val="single"/>
          <w:lang w:val="it-IT"/>
        </w:rPr>
      </w:pPr>
      <w:bookmarkStart w:id="1" w:name="_Hlk160619283"/>
    </w:p>
    <w:p>
      <w:pPr>
        <w:spacing w:line="240" w:lineRule="auto"/>
        <w:rPr>
          <w:szCs w:val="22"/>
          <w:u w:val="single"/>
          <w:lang w:val="it-IT"/>
        </w:rPr>
      </w:pPr>
      <w:r>
        <w:rPr>
          <w:szCs w:val="22"/>
          <w:u w:val="single"/>
          <w:lang w:val="it-IT"/>
        </w:rPr>
        <w:t>Inibitori della DHFR</w:t>
      </w:r>
    </w:p>
    <w:p>
      <w:pPr>
        <w:spacing w:line="240" w:lineRule="auto"/>
        <w:rPr>
          <w:szCs w:val="22"/>
          <w:u w:val="single"/>
          <w:lang w:val="it-IT"/>
        </w:rPr>
      </w:pPr>
    </w:p>
    <w:p>
      <w:pPr>
        <w:spacing w:line="240" w:lineRule="auto"/>
        <w:rPr>
          <w:szCs w:val="22"/>
          <w:lang w:val="it-IT"/>
        </w:rPr>
      </w:pPr>
      <w:r>
        <w:rPr>
          <w:szCs w:val="22"/>
          <w:lang w:val="it-IT"/>
        </w:rPr>
        <w:t>Poiché la DHFR media la conversione di BH2 in BH4, l’inibizione della DHFR potrebbe potenzialmente determinare una concentrazione inferiore di BH4. Tuttavia, si prevede che l’impatto sulla concentrazione di sepiapterina sia minimo a causa dell’esistenza di molteplici vie per l’eliminazione. Sono necessarie cautela e un monitoraggio più frequente della Phe nel sangue nei pazienti quando sepiapterina viene somministrata in concomitanza con inibitori della DHFR, come trimetoprim, metotrexato, pemetrexed, pralatrexato e trimetrexato (vedere paragrafo 4.4).</w:t>
      </w:r>
    </w:p>
    <w:p>
      <w:pPr>
        <w:spacing w:line="240" w:lineRule="auto"/>
        <w:rPr>
          <w:szCs w:val="22"/>
          <w:lang w:val="it-IT"/>
        </w:rPr>
      </w:pPr>
    </w:p>
    <w:p>
      <w:pPr>
        <w:spacing w:line="240" w:lineRule="auto"/>
        <w:rPr>
          <w:szCs w:val="22"/>
          <w:u w:val="single"/>
          <w:lang w:val="it-IT"/>
        </w:rPr>
      </w:pPr>
      <w:r>
        <w:rPr>
          <w:szCs w:val="22"/>
          <w:u w:val="single"/>
          <w:lang w:val="it-IT"/>
        </w:rPr>
        <w:t>Medicinali vasodilatatori</w:t>
      </w:r>
    </w:p>
    <w:p>
      <w:pPr>
        <w:spacing w:line="240" w:lineRule="auto"/>
        <w:rPr>
          <w:szCs w:val="22"/>
          <w:lang w:val="it-IT"/>
        </w:rPr>
      </w:pPr>
    </w:p>
    <w:p>
      <w:pPr>
        <w:spacing w:line="240" w:lineRule="auto"/>
        <w:rPr>
          <w:szCs w:val="22"/>
          <w:lang w:val="it-IT"/>
        </w:rPr>
      </w:pPr>
      <w:r>
        <w:rPr>
          <w:szCs w:val="22"/>
          <w:lang w:val="it-IT"/>
        </w:rPr>
        <w:t>Si raccomanda cautela durante l’uso concomitante di Sephience con medicinali che causano vasodilatazione alterando il metabolismo o l’azione dell’ossido nitrico (NO), inclusi i classici donatori di NO (per es., gliceril trinitrato [GTN], isosorbide dinitrato [ISDN], nitroprussiato di sodio [SNP] e molsidomina), inibitori della fosfodiesterasi di tipo 5 (PDE-5) (per es., sildenafil, vardenafil o tadalafil) e minoxidil. Negli studi sugli animali, il BH4 somministrato per via orale in concomitanza con un inibitore della PDE-5 non ha avuto alcun effetto sulla pressione sanguigna.</w:t>
      </w:r>
    </w:p>
    <w:p>
      <w:pPr>
        <w:spacing w:line="240" w:lineRule="auto"/>
        <w:rPr>
          <w:szCs w:val="22"/>
          <w:lang w:val="it-IT"/>
        </w:rPr>
      </w:pPr>
    </w:p>
    <w:p>
      <w:pPr>
        <w:spacing w:line="240" w:lineRule="auto"/>
        <w:rPr>
          <w:szCs w:val="22"/>
          <w:u w:val="single"/>
          <w:lang w:val="it-IT"/>
        </w:rPr>
      </w:pPr>
      <w:r>
        <w:rPr>
          <w:szCs w:val="22"/>
          <w:u w:val="single"/>
          <w:lang w:val="it-IT"/>
        </w:rPr>
        <w:t>Levodopa</w:t>
      </w:r>
    </w:p>
    <w:p>
      <w:pPr>
        <w:spacing w:line="240" w:lineRule="auto"/>
        <w:rPr>
          <w:szCs w:val="22"/>
          <w:lang w:val="it-IT"/>
        </w:rPr>
      </w:pPr>
    </w:p>
    <w:p>
      <w:pPr>
        <w:spacing w:line="240" w:lineRule="auto"/>
        <w:rPr>
          <w:szCs w:val="22"/>
          <w:lang w:val="it-IT"/>
        </w:rPr>
      </w:pPr>
      <w:r>
        <w:rPr>
          <w:szCs w:val="22"/>
          <w:lang w:val="it-IT"/>
        </w:rPr>
        <w:t>Si deve usare cautela quando si prescrive Sephience a pazienti che ricevono il trattamento con levodopa per monitorare disturbi neurologici come riacutizzazioni delle convulsioni, aumento di eccitabilità e irritabilità, crisi epilettiche e riacutizzazione delle crisi epilettiche.</w:t>
      </w:r>
    </w:p>
    <w:bookmarkEnd w:id="1"/>
    <w:p>
      <w:pPr>
        <w:spacing w:line="240" w:lineRule="auto"/>
        <w:rPr>
          <w:szCs w:val="22"/>
          <w:lang w:val="it-IT"/>
        </w:rPr>
      </w:pPr>
    </w:p>
    <w:p>
      <w:pPr>
        <w:spacing w:line="240" w:lineRule="auto"/>
        <w:ind w:left="567" w:hanging="567"/>
        <w:rPr>
          <w:b/>
          <w:szCs w:val="22"/>
          <w:lang w:val="it-IT"/>
        </w:rPr>
      </w:pPr>
      <w:r>
        <w:rPr>
          <w:b/>
          <w:bCs/>
          <w:szCs w:val="22"/>
          <w:lang w:val="it-IT"/>
        </w:rPr>
        <w:t>4.6</w:t>
      </w:r>
      <w:r>
        <w:rPr>
          <w:szCs w:val="22"/>
          <w:lang w:val="it-IT"/>
        </w:rPr>
        <w:tab/>
      </w:r>
      <w:r>
        <w:rPr>
          <w:b/>
          <w:bCs/>
          <w:szCs w:val="22"/>
          <w:lang w:val="it-IT"/>
        </w:rPr>
        <w:t>Fertilità, gravidanza e allattamento</w:t>
      </w:r>
      <w:r>
        <w:rPr>
          <w:b/>
          <w:szCs w:val="22"/>
          <w:lang w:val="it-IT"/>
        </w:rPr>
        <w:fldChar w:fldCharType="begin"/>
      </w:r>
      <w:r>
        <w:rPr>
          <w:b/>
          <w:szCs w:val="22"/>
          <w:lang w:val="it-IT"/>
        </w:rPr>
        <w:instrText xml:space="preserve"> DOCVARIABLE vault_nd_3de272d4-46a8-4c0a-9ca3-987b0032bcd1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szCs w:val="22"/>
          <w:u w:val="single"/>
          <w:lang w:val="it-IT"/>
        </w:rPr>
      </w:pPr>
      <w:r>
        <w:rPr>
          <w:szCs w:val="22"/>
          <w:u w:val="single"/>
          <w:lang w:val="it-IT"/>
        </w:rPr>
        <w:t>Gravidanza</w:t>
      </w:r>
    </w:p>
    <w:p>
      <w:pPr>
        <w:spacing w:line="240" w:lineRule="auto"/>
        <w:rPr>
          <w:szCs w:val="22"/>
          <w:lang w:val="it-IT"/>
        </w:rPr>
      </w:pPr>
    </w:p>
    <w:p>
      <w:pPr>
        <w:spacing w:line="240" w:lineRule="auto"/>
        <w:rPr>
          <w:szCs w:val="22"/>
          <w:lang w:val="it-IT"/>
        </w:rPr>
      </w:pPr>
      <w:r>
        <w:rPr>
          <w:szCs w:val="22"/>
          <w:lang w:val="it-IT"/>
        </w:rPr>
        <w:t>I dati relativi all’uso di sepiapterina in donne in gravidanza sono limitati.</w:t>
      </w:r>
    </w:p>
    <w:p>
      <w:pPr>
        <w:spacing w:line="240" w:lineRule="auto"/>
        <w:rPr>
          <w:szCs w:val="22"/>
          <w:lang w:val="it-IT"/>
        </w:rPr>
      </w:pPr>
      <w:r>
        <w:rPr>
          <w:szCs w:val="22"/>
          <w:lang w:val="it-IT"/>
        </w:rPr>
        <w:t>Gli studi sugli animali non indicano effetti dannosi diretti o indiretti di tossicità riproduttiva (vedere paragrafo 5.3). Non esistono studi adeguati e ben controllati con sepiapterina in donne in gravidanza.</w:t>
      </w:r>
    </w:p>
    <w:p>
      <w:pPr>
        <w:spacing w:line="240" w:lineRule="auto"/>
        <w:rPr>
          <w:szCs w:val="22"/>
          <w:lang w:val="it-IT"/>
        </w:rPr>
      </w:pPr>
      <w:r>
        <w:rPr>
          <w:szCs w:val="22"/>
          <w:lang w:val="it-IT"/>
        </w:rPr>
        <w:t>A scopo precauzionale, è preferibile evitare l’uso di sepiapterina durante la gravidanza.</w:t>
      </w:r>
    </w:p>
    <w:p>
      <w:pPr>
        <w:spacing w:line="240" w:lineRule="auto"/>
        <w:rPr>
          <w:lang w:val="it-IT"/>
        </w:rPr>
      </w:pPr>
    </w:p>
    <w:p>
      <w:pPr>
        <w:keepNext/>
        <w:keepLines/>
        <w:spacing w:line="240" w:lineRule="auto"/>
        <w:rPr>
          <w:szCs w:val="22"/>
          <w:u w:val="single"/>
          <w:lang w:val="it-IT"/>
        </w:rPr>
      </w:pPr>
      <w:r>
        <w:rPr>
          <w:szCs w:val="22"/>
          <w:u w:val="single"/>
          <w:lang w:val="it-IT"/>
        </w:rPr>
        <w:t>Allattamento</w:t>
      </w:r>
    </w:p>
    <w:p>
      <w:pPr>
        <w:spacing w:line="240" w:lineRule="auto"/>
        <w:rPr>
          <w:szCs w:val="22"/>
          <w:lang w:val="it-IT"/>
        </w:rPr>
      </w:pPr>
    </w:p>
    <w:p>
      <w:pPr>
        <w:spacing w:line="240" w:lineRule="auto"/>
        <w:rPr>
          <w:szCs w:val="22"/>
          <w:lang w:val="it-IT"/>
        </w:rPr>
      </w:pPr>
      <w:r>
        <w:rPr>
          <w:szCs w:val="22"/>
          <w:lang w:val="it-IT"/>
        </w:rPr>
        <w:t xml:space="preserve">Non è noto se sepiapterina o i suoi metaboliti siano escreti nel latte materno. Il rischio per i neonati/lattanti non può essere escluso. </w:t>
      </w:r>
      <w:r>
        <w:rPr>
          <w:lang w:val="it-IT"/>
        </w:rPr>
        <w:t xml:space="preserve">Deve essere presa la decisione se interrompere l’allattamento o interrompere la terapia/astenersi dalla terapia </w:t>
      </w:r>
      <w:r>
        <w:rPr>
          <w:szCs w:val="22"/>
          <w:lang w:val="it-IT"/>
        </w:rPr>
        <w:t xml:space="preserve">con Sephience </w:t>
      </w:r>
      <w:r>
        <w:rPr>
          <w:lang w:val="it-IT"/>
        </w:rPr>
        <w:t>tenendo in considerazione il beneficio dell’allattamento per il bambino e il beneficio della terapia per la donna</w:t>
      </w:r>
      <w:r>
        <w:rPr>
          <w:szCs w:val="22"/>
          <w:lang w:val="it-IT"/>
        </w:rPr>
        <w:t>.</w:t>
      </w:r>
    </w:p>
    <w:p>
      <w:pPr>
        <w:spacing w:line="240" w:lineRule="auto"/>
        <w:rPr>
          <w:szCs w:val="22"/>
          <w:lang w:val="it-IT"/>
        </w:rPr>
      </w:pPr>
    </w:p>
    <w:p>
      <w:pPr>
        <w:spacing w:line="240" w:lineRule="auto"/>
        <w:rPr>
          <w:szCs w:val="22"/>
          <w:u w:val="single"/>
          <w:lang w:val="it-IT"/>
        </w:rPr>
      </w:pPr>
      <w:r>
        <w:rPr>
          <w:szCs w:val="22"/>
          <w:u w:val="single"/>
          <w:lang w:val="it-IT"/>
        </w:rPr>
        <w:t>Fertilità</w:t>
      </w:r>
    </w:p>
    <w:p>
      <w:pPr>
        <w:spacing w:line="240" w:lineRule="auto"/>
        <w:rPr>
          <w:szCs w:val="22"/>
          <w:lang w:val="it-IT"/>
        </w:rPr>
      </w:pPr>
    </w:p>
    <w:p>
      <w:pPr>
        <w:spacing w:line="240" w:lineRule="auto"/>
        <w:rPr>
          <w:szCs w:val="22"/>
          <w:lang w:val="it-IT"/>
        </w:rPr>
      </w:pPr>
      <w:r>
        <w:rPr>
          <w:szCs w:val="22"/>
          <w:lang w:val="it-IT"/>
        </w:rPr>
        <w:t>Non sono stati condotti studi clinici sull’effetto di sepiapterina sulla fertilità umana. Gli studi sugli animali non indicano effetti dannosi diretti o indiretti sulla fertilità (vedere paragrafo 5.3).</w:t>
      </w:r>
    </w:p>
    <w:p>
      <w:pPr>
        <w:spacing w:line="240" w:lineRule="auto"/>
        <w:rPr>
          <w:szCs w:val="22"/>
          <w:lang w:val="it-IT"/>
        </w:rPr>
      </w:pPr>
    </w:p>
    <w:p>
      <w:pPr>
        <w:keepNext/>
        <w:spacing w:line="240" w:lineRule="auto"/>
        <w:ind w:left="562" w:hanging="562"/>
        <w:rPr>
          <w:b/>
          <w:szCs w:val="22"/>
          <w:lang w:val="it-IT"/>
        </w:rPr>
      </w:pPr>
      <w:r>
        <w:rPr>
          <w:b/>
          <w:bCs/>
          <w:szCs w:val="22"/>
          <w:lang w:val="it-IT"/>
        </w:rPr>
        <w:t>4.7</w:t>
      </w:r>
      <w:r>
        <w:rPr>
          <w:b/>
          <w:bCs/>
          <w:szCs w:val="22"/>
          <w:lang w:val="it-IT"/>
        </w:rPr>
        <w:tab/>
        <w:t>Effetti sulla capacità di guidare veicoli e sull’uso di macchinari</w:t>
      </w:r>
      <w:r>
        <w:rPr>
          <w:b/>
          <w:szCs w:val="22"/>
          <w:lang w:val="it-IT"/>
        </w:rPr>
        <w:fldChar w:fldCharType="begin"/>
      </w:r>
      <w:r>
        <w:rPr>
          <w:b/>
          <w:szCs w:val="22"/>
          <w:lang w:val="it-IT"/>
        </w:rPr>
        <w:instrText xml:space="preserve"> DOCVARIABLE vault_nd_44b004c9-f2ef-4978-a180-5aee3c9cda50 \* MERGEFORMAT </w:instrText>
      </w:r>
      <w:r>
        <w:rPr>
          <w:b/>
          <w:szCs w:val="22"/>
          <w:lang w:val="it-IT"/>
        </w:rPr>
        <w:fldChar w:fldCharType="separate"/>
      </w:r>
      <w:r>
        <w:rPr>
          <w:b/>
          <w:bCs/>
          <w:szCs w:val="22"/>
          <w:lang w:val="it-IT"/>
        </w:rPr>
        <w:t xml:space="preserve"> </w:t>
      </w:r>
      <w:r>
        <w:rPr>
          <w:b/>
          <w:szCs w:val="22"/>
          <w:lang w:val="it-IT"/>
        </w:rPr>
        <w:fldChar w:fldCharType="end"/>
      </w:r>
    </w:p>
    <w:p>
      <w:pPr>
        <w:keepNext/>
        <w:spacing w:line="240" w:lineRule="auto"/>
        <w:ind w:left="561" w:hanging="561"/>
        <w:rPr>
          <w:szCs w:val="22"/>
          <w:lang w:val="it-IT"/>
        </w:rPr>
      </w:pPr>
    </w:p>
    <w:p>
      <w:pPr>
        <w:spacing w:line="240" w:lineRule="auto"/>
        <w:rPr>
          <w:szCs w:val="22"/>
          <w:lang w:val="it-IT"/>
        </w:rPr>
      </w:pPr>
      <w:r>
        <w:rPr>
          <w:szCs w:val="22"/>
          <w:lang w:val="it-IT"/>
        </w:rPr>
        <w:t>Sephience non altera o altera in modo trascurabile la capacità di guidare veicoli e di usare macchinari.</w:t>
      </w:r>
    </w:p>
    <w:p>
      <w:pPr>
        <w:spacing w:line="240" w:lineRule="auto"/>
        <w:rPr>
          <w:szCs w:val="22"/>
          <w:lang w:val="it-IT"/>
        </w:rPr>
      </w:pPr>
    </w:p>
    <w:p>
      <w:pPr>
        <w:spacing w:line="240" w:lineRule="auto"/>
        <w:rPr>
          <w:b/>
          <w:szCs w:val="22"/>
          <w:lang w:val="it-IT"/>
        </w:rPr>
      </w:pPr>
      <w:r>
        <w:rPr>
          <w:b/>
          <w:bCs/>
          <w:szCs w:val="22"/>
          <w:lang w:val="it-IT"/>
        </w:rPr>
        <w:t>4.8</w:t>
      </w:r>
      <w:r>
        <w:rPr>
          <w:b/>
          <w:bCs/>
          <w:szCs w:val="22"/>
          <w:lang w:val="it-IT"/>
        </w:rPr>
        <w:tab/>
        <w:t>Effetti indesiderati</w:t>
      </w:r>
      <w:r>
        <w:rPr>
          <w:b/>
          <w:szCs w:val="22"/>
          <w:lang w:val="it-IT"/>
        </w:rPr>
        <w:fldChar w:fldCharType="begin"/>
      </w:r>
      <w:r>
        <w:rPr>
          <w:b/>
          <w:szCs w:val="22"/>
          <w:lang w:val="it-IT"/>
        </w:rPr>
        <w:instrText xml:space="preserve"> DOCVARIABLE vault_nd_faf92d7f-6b3c-4efb-8d85-3ec87c580de5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b/>
          <w:szCs w:val="22"/>
          <w:lang w:val="it-IT"/>
        </w:rPr>
      </w:pPr>
    </w:p>
    <w:p>
      <w:pPr>
        <w:autoSpaceDE w:val="0"/>
        <w:autoSpaceDN w:val="0"/>
        <w:adjustRightInd w:val="0"/>
        <w:spacing w:line="240" w:lineRule="auto"/>
        <w:rPr>
          <w:iCs/>
          <w:szCs w:val="22"/>
          <w:u w:val="single"/>
          <w:lang w:val="it-IT"/>
        </w:rPr>
      </w:pPr>
      <w:r>
        <w:rPr>
          <w:iCs/>
          <w:szCs w:val="22"/>
          <w:u w:val="single"/>
          <w:lang w:val="it-IT"/>
        </w:rPr>
        <w:t>Riassunto del profilo di sicurezza</w:t>
      </w:r>
    </w:p>
    <w:p>
      <w:pPr>
        <w:autoSpaceDE w:val="0"/>
        <w:autoSpaceDN w:val="0"/>
        <w:adjustRightInd w:val="0"/>
        <w:spacing w:line="240" w:lineRule="auto"/>
        <w:rPr>
          <w:szCs w:val="22"/>
          <w:u w:val="single"/>
          <w:lang w:val="it-IT"/>
        </w:rPr>
      </w:pPr>
    </w:p>
    <w:p>
      <w:pPr>
        <w:tabs>
          <w:tab w:val="clear" w:pos="567"/>
          <w:tab w:val="left" w:pos="144"/>
        </w:tabs>
        <w:spacing w:line="240" w:lineRule="auto"/>
        <w:rPr>
          <w:szCs w:val="22"/>
          <w:lang w:val="it-IT"/>
        </w:rPr>
      </w:pPr>
      <w:r>
        <w:rPr>
          <w:szCs w:val="22"/>
          <w:lang w:val="it-IT"/>
        </w:rPr>
        <w:t>Come presentato nella tabella di seguito, le reazioni avverse più frequenti sono state: infezione delle vie respiratorie superiori (19,8%); cefalea (15,3%); diarrea (14,9%); seguita da dolore addominale (12,2%), alterazione del colore delle feci (4,5%) e ipofenilalaninemia (2,7%).</w:t>
      </w:r>
    </w:p>
    <w:p>
      <w:pPr>
        <w:tabs>
          <w:tab w:val="clear" w:pos="567"/>
          <w:tab w:val="left" w:pos="144"/>
        </w:tabs>
        <w:spacing w:line="240" w:lineRule="auto"/>
        <w:rPr>
          <w:i/>
          <w:iCs/>
          <w:szCs w:val="22"/>
          <w:lang w:val="it-IT"/>
        </w:rPr>
      </w:pPr>
    </w:p>
    <w:p>
      <w:pPr>
        <w:autoSpaceDE w:val="0"/>
        <w:autoSpaceDN w:val="0"/>
        <w:adjustRightInd w:val="0"/>
        <w:spacing w:line="240" w:lineRule="auto"/>
        <w:rPr>
          <w:szCs w:val="22"/>
          <w:u w:val="single"/>
          <w:lang w:val="it-IT"/>
        </w:rPr>
      </w:pPr>
      <w:r>
        <w:rPr>
          <w:szCs w:val="22"/>
          <w:u w:val="single"/>
          <w:lang w:val="it-IT"/>
        </w:rPr>
        <w:t>Tabella delle reazioni avverse</w:t>
      </w:r>
    </w:p>
    <w:p>
      <w:pPr>
        <w:rPr>
          <w:lang w:val="it-IT"/>
        </w:rPr>
      </w:pPr>
    </w:p>
    <w:p>
      <w:pPr>
        <w:autoSpaceDE w:val="0"/>
        <w:autoSpaceDN w:val="0"/>
        <w:adjustRightInd w:val="0"/>
        <w:spacing w:line="240" w:lineRule="auto"/>
        <w:rPr>
          <w:szCs w:val="22"/>
          <w:lang w:val="it-IT"/>
        </w:rPr>
      </w:pPr>
      <w:r>
        <w:rPr>
          <w:szCs w:val="22"/>
          <w:lang w:val="it-IT"/>
        </w:rPr>
        <w:t>La selezione delle reazioni avverse a sepiapterina si è basata su evidenze derivanti da studi clinici. La frequenza delle reazioni avverse, come presentato di seguito nella tabella delle reazioni avverse, è stata calcolata sulla base dei dati aggregati dei 2 studi clinici pivotal in pazienti con PKU (studio PTC923-MD-003-PKU e studio PTC923‐MD‐004‐PKU). Questi dati hanno incluso 222 pazienti esposti a sepiapterina fino a 60 mg/kg/giorno, di cui: 15 (6,8%) avevano &lt; 2 anni, 25 (11,3%) avevano da 2 a &lt; 6 anni, 46 (20,7%) avevano da 6 a &lt; 12 anni, 55 (24,8%) avevano da 12 a &lt; 18 anni e 81 (36,5%) avevano ≥ 18 anni e la durata mediana del trattamento (in settimane) era 34,286.</w:t>
      </w:r>
    </w:p>
    <w:p>
      <w:pPr>
        <w:rPr>
          <w:lang w:val="it-IT"/>
        </w:rPr>
      </w:pPr>
    </w:p>
    <w:p>
      <w:pPr>
        <w:autoSpaceDE w:val="0"/>
        <w:autoSpaceDN w:val="0"/>
        <w:adjustRightInd w:val="0"/>
        <w:spacing w:line="240" w:lineRule="auto"/>
        <w:rPr>
          <w:szCs w:val="22"/>
          <w:lang w:val="it-IT"/>
        </w:rPr>
      </w:pPr>
      <w:r>
        <w:rPr>
          <w:szCs w:val="22"/>
          <w:lang w:val="it-IT"/>
        </w:rPr>
        <w:t>Le reazioni avverse sono elencate di seguito (Tabella 6) secondo la classificazione per sistemi e organi (System Organ Class, SOC) MedDRA. All’interno di ogni SOC, le reazioni avverse sono riportate in ordine di frequenza decrescente. Le frequenze sono definite come segue: molto comune (≥ 1/10); comune (≥ 1/100, &lt; 1/10); non comune (≥ 1/1 000, &lt; 1/100); raro (≥ 1/10 000, &lt; 1/1 000); molto raro (&lt; 1/10 000) e non nota (la frequenza non può essere definita sulla base dei dati disponibili).</w:t>
      </w:r>
    </w:p>
    <w:p>
      <w:pPr>
        <w:autoSpaceDE w:val="0"/>
        <w:autoSpaceDN w:val="0"/>
        <w:adjustRightInd w:val="0"/>
        <w:spacing w:line="240" w:lineRule="auto"/>
        <w:rPr>
          <w:szCs w:val="22"/>
          <w:lang w:val="it-IT"/>
        </w:rPr>
      </w:pPr>
    </w:p>
    <w:p>
      <w:pPr>
        <w:autoSpaceDE w:val="0"/>
        <w:autoSpaceDN w:val="0"/>
        <w:adjustRightInd w:val="0"/>
        <w:spacing w:line="240" w:lineRule="auto"/>
        <w:jc w:val="both"/>
        <w:rPr>
          <w:b/>
          <w:bCs/>
          <w:szCs w:val="22"/>
          <w:lang w:val="it-IT"/>
        </w:rPr>
      </w:pPr>
      <w:r>
        <w:rPr>
          <w:b/>
          <w:bCs/>
          <w:szCs w:val="22"/>
          <w:lang w:val="it-IT"/>
        </w:rPr>
        <w:t>Tabella 6: reazioni avverse</w:t>
      </w:r>
    </w:p>
    <w:p>
      <w:pPr>
        <w:autoSpaceDE w:val="0"/>
        <w:autoSpaceDN w:val="0"/>
        <w:adjustRightInd w:val="0"/>
        <w:spacing w:line="240" w:lineRule="auto"/>
        <w:jc w:val="both"/>
        <w:rPr>
          <w:i/>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977"/>
        <w:gridCol w:w="3262"/>
      </w:tblGrid>
      <w:tr>
        <w:trPr>
          <w:trHeight w:val="312"/>
          <w:tblHeader/>
        </w:trPr>
        <w:tc>
          <w:tcPr>
            <w:tcW w:w="1557" w:type="pct"/>
          </w:tcPr>
          <w:p>
            <w:pPr>
              <w:spacing w:line="240" w:lineRule="auto"/>
              <w:rPr>
                <w:b/>
                <w:bCs/>
                <w:color w:val="000000"/>
                <w:szCs w:val="22"/>
                <w:lang w:val="it-IT"/>
              </w:rPr>
            </w:pPr>
            <w:r>
              <w:rPr>
                <w:b/>
                <w:bCs/>
                <w:color w:val="000000"/>
                <w:szCs w:val="22"/>
                <w:lang w:val="it-IT"/>
              </w:rPr>
              <w:t>MedDRA</w:t>
            </w:r>
          </w:p>
          <w:p>
            <w:pPr>
              <w:spacing w:line="240" w:lineRule="auto"/>
              <w:rPr>
                <w:b/>
                <w:bCs/>
                <w:color w:val="000000"/>
                <w:szCs w:val="22"/>
                <w:lang w:val="it-IT"/>
              </w:rPr>
            </w:pPr>
            <w:r>
              <w:rPr>
                <w:b/>
                <w:bCs/>
                <w:color w:val="000000"/>
                <w:szCs w:val="22"/>
                <w:lang w:val="it-IT"/>
              </w:rPr>
              <w:t>Classificazione per sistemi e organi</w:t>
            </w:r>
          </w:p>
        </w:tc>
        <w:tc>
          <w:tcPr>
            <w:tcW w:w="1643" w:type="pct"/>
          </w:tcPr>
          <w:p>
            <w:pPr>
              <w:spacing w:line="240" w:lineRule="auto"/>
              <w:rPr>
                <w:b/>
                <w:bCs/>
                <w:color w:val="000000"/>
                <w:szCs w:val="22"/>
                <w:lang w:val="it-IT"/>
              </w:rPr>
            </w:pPr>
            <w:r>
              <w:rPr>
                <w:b/>
                <w:bCs/>
                <w:color w:val="000000"/>
                <w:szCs w:val="22"/>
                <w:lang w:val="it-IT"/>
              </w:rPr>
              <w:t>Frequenza</w:t>
            </w:r>
          </w:p>
        </w:tc>
        <w:tc>
          <w:tcPr>
            <w:tcW w:w="1800" w:type="pct"/>
          </w:tcPr>
          <w:p>
            <w:pPr>
              <w:spacing w:line="240" w:lineRule="auto"/>
              <w:rPr>
                <w:b/>
                <w:bCs/>
                <w:color w:val="000000"/>
                <w:szCs w:val="22"/>
                <w:lang w:val="it-IT"/>
              </w:rPr>
            </w:pPr>
            <w:r>
              <w:rPr>
                <w:b/>
                <w:bCs/>
                <w:color w:val="000000"/>
                <w:szCs w:val="22"/>
                <w:lang w:val="it-IT"/>
              </w:rPr>
              <w:t>Reazioni avverse</w:t>
            </w:r>
          </w:p>
        </w:tc>
      </w:tr>
      <w:tr>
        <w:trPr>
          <w:trHeight w:val="285"/>
        </w:trPr>
        <w:tc>
          <w:tcPr>
            <w:tcW w:w="1557" w:type="pct"/>
          </w:tcPr>
          <w:p>
            <w:pPr>
              <w:spacing w:line="240" w:lineRule="auto"/>
              <w:rPr>
                <w:b/>
                <w:bCs/>
                <w:color w:val="000000"/>
                <w:szCs w:val="22"/>
                <w:lang w:val="it-IT"/>
              </w:rPr>
            </w:pPr>
            <w:r>
              <w:rPr>
                <w:b/>
                <w:bCs/>
                <w:color w:val="000000"/>
                <w:szCs w:val="22"/>
                <w:lang w:val="it-IT"/>
              </w:rPr>
              <w:t>Infezioni ed infestazioni</w:t>
            </w:r>
          </w:p>
        </w:tc>
        <w:tc>
          <w:tcPr>
            <w:tcW w:w="1643" w:type="pct"/>
          </w:tcPr>
          <w:p>
            <w:pPr>
              <w:spacing w:line="240" w:lineRule="auto"/>
              <w:rPr>
                <w:color w:val="000000"/>
                <w:szCs w:val="22"/>
                <w:lang w:val="it-IT"/>
              </w:rPr>
            </w:pPr>
            <w:r>
              <w:rPr>
                <w:color w:val="000000"/>
                <w:szCs w:val="22"/>
                <w:lang w:val="it-IT"/>
              </w:rPr>
              <w:t>Molto comune</w:t>
            </w:r>
          </w:p>
        </w:tc>
        <w:tc>
          <w:tcPr>
            <w:tcW w:w="1800" w:type="pct"/>
          </w:tcPr>
          <w:p>
            <w:pPr>
              <w:spacing w:line="240" w:lineRule="auto"/>
              <w:rPr>
                <w:color w:val="000000"/>
                <w:szCs w:val="22"/>
                <w:lang w:val="it-IT"/>
              </w:rPr>
            </w:pPr>
            <w:r>
              <w:rPr>
                <w:color w:val="000000"/>
                <w:szCs w:val="22"/>
                <w:lang w:val="it-IT"/>
              </w:rPr>
              <w:t xml:space="preserve">Infezione </w:t>
            </w:r>
            <w:r>
              <w:rPr>
                <w:szCs w:val="22"/>
                <w:lang w:val="it-IT"/>
              </w:rPr>
              <w:t>delle vie respiratorie superiori</w:t>
            </w:r>
          </w:p>
        </w:tc>
      </w:tr>
      <w:tr>
        <w:trPr>
          <w:trHeight w:val="180"/>
        </w:trPr>
        <w:tc>
          <w:tcPr>
            <w:tcW w:w="1557" w:type="pct"/>
          </w:tcPr>
          <w:p>
            <w:pPr>
              <w:spacing w:line="240" w:lineRule="auto"/>
              <w:rPr>
                <w:b/>
                <w:bCs/>
                <w:color w:val="000000"/>
                <w:szCs w:val="22"/>
                <w:lang w:val="it-IT"/>
              </w:rPr>
            </w:pPr>
            <w:r>
              <w:rPr>
                <w:b/>
                <w:bCs/>
                <w:color w:val="000000"/>
                <w:szCs w:val="22"/>
                <w:lang w:val="it-IT"/>
              </w:rPr>
              <w:t xml:space="preserve">Patologie del sistema nervoso </w:t>
            </w:r>
          </w:p>
        </w:tc>
        <w:tc>
          <w:tcPr>
            <w:tcW w:w="1643" w:type="pct"/>
          </w:tcPr>
          <w:p>
            <w:pPr>
              <w:spacing w:line="240" w:lineRule="auto"/>
              <w:rPr>
                <w:color w:val="000000"/>
                <w:szCs w:val="22"/>
                <w:lang w:val="it-IT"/>
              </w:rPr>
            </w:pPr>
            <w:r>
              <w:rPr>
                <w:color w:val="000000"/>
                <w:szCs w:val="22"/>
                <w:lang w:val="it-IT"/>
              </w:rPr>
              <w:t>Molto comune</w:t>
            </w:r>
          </w:p>
        </w:tc>
        <w:tc>
          <w:tcPr>
            <w:tcW w:w="1800" w:type="pct"/>
          </w:tcPr>
          <w:p>
            <w:pPr>
              <w:spacing w:line="240" w:lineRule="auto"/>
              <w:rPr>
                <w:color w:val="000000"/>
                <w:szCs w:val="22"/>
                <w:lang w:val="it-IT"/>
              </w:rPr>
            </w:pPr>
            <w:r>
              <w:rPr>
                <w:color w:val="000000"/>
                <w:szCs w:val="22"/>
                <w:lang w:val="it-IT"/>
              </w:rPr>
              <w:t>Cefalea</w:t>
            </w:r>
          </w:p>
        </w:tc>
      </w:tr>
      <w:tr>
        <w:trPr>
          <w:trHeight w:val="525"/>
        </w:trPr>
        <w:tc>
          <w:tcPr>
            <w:tcW w:w="1557" w:type="pct"/>
            <w:vMerge w:val="restart"/>
          </w:tcPr>
          <w:p>
            <w:pPr>
              <w:spacing w:line="240" w:lineRule="auto"/>
              <w:rPr>
                <w:b/>
                <w:bCs/>
                <w:color w:val="000000"/>
                <w:szCs w:val="22"/>
                <w:lang w:val="it-IT"/>
              </w:rPr>
            </w:pPr>
            <w:r>
              <w:rPr>
                <w:b/>
                <w:bCs/>
                <w:color w:val="000000"/>
                <w:szCs w:val="22"/>
                <w:lang w:val="it-IT"/>
              </w:rPr>
              <w:t xml:space="preserve">Patologie gastrointestinali </w:t>
            </w:r>
          </w:p>
        </w:tc>
        <w:tc>
          <w:tcPr>
            <w:tcW w:w="1643" w:type="pct"/>
          </w:tcPr>
          <w:p>
            <w:pPr>
              <w:spacing w:line="240" w:lineRule="auto"/>
              <w:rPr>
                <w:color w:val="000000"/>
                <w:szCs w:val="22"/>
                <w:lang w:val="it-IT"/>
              </w:rPr>
            </w:pPr>
            <w:r>
              <w:rPr>
                <w:color w:val="000000"/>
                <w:szCs w:val="22"/>
                <w:lang w:val="it-IT"/>
              </w:rPr>
              <w:t>Molto comune</w:t>
            </w:r>
          </w:p>
        </w:tc>
        <w:tc>
          <w:tcPr>
            <w:tcW w:w="1800" w:type="pct"/>
          </w:tcPr>
          <w:p>
            <w:pPr>
              <w:spacing w:line="240" w:lineRule="auto"/>
              <w:rPr>
                <w:color w:val="000000"/>
                <w:szCs w:val="22"/>
                <w:lang w:val="it-IT"/>
              </w:rPr>
            </w:pPr>
            <w:r>
              <w:rPr>
                <w:color w:val="000000"/>
                <w:szCs w:val="22"/>
                <w:lang w:val="it-IT"/>
              </w:rPr>
              <w:t xml:space="preserve">Diarrea </w:t>
            </w:r>
          </w:p>
          <w:p>
            <w:pPr>
              <w:spacing w:line="240" w:lineRule="auto"/>
              <w:rPr>
                <w:color w:val="000000"/>
                <w:szCs w:val="22"/>
                <w:lang w:val="it-IT"/>
              </w:rPr>
            </w:pPr>
            <w:r>
              <w:rPr>
                <w:color w:val="000000"/>
                <w:szCs w:val="22"/>
                <w:lang w:val="it-IT"/>
              </w:rPr>
              <w:t>Dolore addominale*</w:t>
            </w:r>
          </w:p>
        </w:tc>
      </w:tr>
      <w:tr>
        <w:trPr>
          <w:trHeight w:val="525"/>
        </w:trPr>
        <w:tc>
          <w:tcPr>
            <w:tcW w:w="1557" w:type="pct"/>
            <w:vMerge/>
          </w:tcPr>
          <w:p>
            <w:pPr>
              <w:spacing w:line="240" w:lineRule="auto"/>
              <w:rPr>
                <w:b/>
                <w:bCs/>
                <w:color w:val="000000"/>
                <w:szCs w:val="22"/>
                <w:lang w:val="it-IT"/>
              </w:rPr>
            </w:pPr>
          </w:p>
        </w:tc>
        <w:tc>
          <w:tcPr>
            <w:tcW w:w="1643" w:type="pct"/>
          </w:tcPr>
          <w:p>
            <w:pPr>
              <w:spacing w:line="240" w:lineRule="auto"/>
              <w:rPr>
                <w:color w:val="000000"/>
                <w:szCs w:val="22"/>
                <w:lang w:val="it-IT"/>
              </w:rPr>
            </w:pPr>
            <w:r>
              <w:rPr>
                <w:color w:val="000000"/>
                <w:szCs w:val="22"/>
                <w:lang w:val="it-IT"/>
              </w:rPr>
              <w:t>Comune</w:t>
            </w:r>
          </w:p>
        </w:tc>
        <w:tc>
          <w:tcPr>
            <w:tcW w:w="1800" w:type="pct"/>
          </w:tcPr>
          <w:p>
            <w:pPr>
              <w:spacing w:line="240" w:lineRule="auto"/>
              <w:rPr>
                <w:color w:val="000000"/>
                <w:szCs w:val="22"/>
                <w:lang w:val="it-IT"/>
              </w:rPr>
            </w:pPr>
            <w:r>
              <w:rPr>
                <w:szCs w:val="22"/>
                <w:lang w:val="it-IT"/>
              </w:rPr>
              <w:t xml:space="preserve">Alterazione del colore </w:t>
            </w:r>
            <w:r>
              <w:rPr>
                <w:color w:val="000000"/>
                <w:szCs w:val="22"/>
                <w:lang w:val="it-IT"/>
              </w:rPr>
              <w:t>delle feci</w:t>
            </w:r>
          </w:p>
        </w:tc>
      </w:tr>
      <w:tr>
        <w:trPr>
          <w:trHeight w:val="525"/>
        </w:trPr>
        <w:tc>
          <w:tcPr>
            <w:tcW w:w="1557" w:type="pct"/>
          </w:tcPr>
          <w:p>
            <w:pPr>
              <w:keepNext/>
              <w:keepLines/>
              <w:spacing w:line="240" w:lineRule="auto"/>
              <w:rPr>
                <w:b/>
                <w:bCs/>
                <w:color w:val="000000"/>
                <w:szCs w:val="22"/>
                <w:lang w:val="it-IT"/>
              </w:rPr>
            </w:pPr>
            <w:r>
              <w:rPr>
                <w:b/>
                <w:bCs/>
                <w:color w:val="000000"/>
                <w:szCs w:val="22"/>
                <w:lang w:val="it-IT"/>
              </w:rPr>
              <w:t>Disturbi del metabolismo e della nutrizione</w:t>
            </w:r>
          </w:p>
        </w:tc>
        <w:tc>
          <w:tcPr>
            <w:tcW w:w="1643" w:type="pct"/>
          </w:tcPr>
          <w:p>
            <w:pPr>
              <w:keepNext/>
              <w:keepLines/>
              <w:spacing w:line="240" w:lineRule="auto"/>
              <w:rPr>
                <w:color w:val="000000"/>
                <w:szCs w:val="22"/>
                <w:lang w:val="it-IT"/>
              </w:rPr>
            </w:pPr>
            <w:r>
              <w:rPr>
                <w:color w:val="000000"/>
                <w:szCs w:val="22"/>
                <w:lang w:val="it-IT"/>
              </w:rPr>
              <w:t>Comune</w:t>
            </w:r>
          </w:p>
        </w:tc>
        <w:tc>
          <w:tcPr>
            <w:tcW w:w="1800" w:type="pct"/>
          </w:tcPr>
          <w:p>
            <w:pPr>
              <w:keepNext/>
              <w:keepLines/>
              <w:spacing w:line="240" w:lineRule="auto"/>
              <w:rPr>
                <w:color w:val="000000"/>
                <w:szCs w:val="22"/>
                <w:lang w:val="it-IT"/>
              </w:rPr>
            </w:pPr>
            <w:r>
              <w:rPr>
                <w:color w:val="000000"/>
                <w:szCs w:val="22"/>
                <w:lang w:val="it-IT"/>
              </w:rPr>
              <w:t>Ipofenilalaninemia</w:t>
            </w:r>
          </w:p>
        </w:tc>
      </w:tr>
    </w:tbl>
    <w:p>
      <w:pPr>
        <w:tabs>
          <w:tab w:val="clear" w:pos="567"/>
          <w:tab w:val="left" w:pos="144"/>
        </w:tabs>
        <w:spacing w:line="240" w:lineRule="auto"/>
        <w:rPr>
          <w:szCs w:val="22"/>
          <w:lang w:val="it-IT"/>
        </w:rPr>
      </w:pPr>
      <w:r>
        <w:rPr>
          <w:szCs w:val="22"/>
          <w:lang w:val="it-IT"/>
        </w:rPr>
        <w:t>* Raggruppamento di 3 termini preferiti MedDRA: dolore addominale, dolore addominale superiore, fastidio addominale</w:t>
      </w:r>
    </w:p>
    <w:p>
      <w:pPr>
        <w:tabs>
          <w:tab w:val="clear" w:pos="567"/>
          <w:tab w:val="left" w:pos="144"/>
        </w:tabs>
        <w:spacing w:line="240" w:lineRule="auto"/>
        <w:rPr>
          <w:i/>
          <w:iCs/>
          <w:szCs w:val="22"/>
          <w:lang w:val="it-IT"/>
        </w:rPr>
      </w:pPr>
    </w:p>
    <w:p>
      <w:pPr>
        <w:keepNext/>
        <w:keepLines/>
        <w:tabs>
          <w:tab w:val="clear" w:pos="567"/>
          <w:tab w:val="left" w:pos="144"/>
        </w:tabs>
        <w:spacing w:line="240" w:lineRule="auto"/>
        <w:rPr>
          <w:szCs w:val="22"/>
          <w:u w:val="single"/>
          <w:lang w:val="it-IT"/>
        </w:rPr>
      </w:pPr>
      <w:r>
        <w:rPr>
          <w:szCs w:val="22"/>
          <w:u w:val="single"/>
          <w:lang w:val="it-IT"/>
        </w:rPr>
        <w:t>Popolazione pediatrica</w:t>
      </w:r>
    </w:p>
    <w:p>
      <w:pPr>
        <w:keepNext/>
        <w:keepLines/>
        <w:autoSpaceDE w:val="0"/>
        <w:autoSpaceDN w:val="0"/>
        <w:adjustRightInd w:val="0"/>
        <w:spacing w:line="240" w:lineRule="auto"/>
        <w:jc w:val="both"/>
        <w:rPr>
          <w:szCs w:val="22"/>
          <w:lang w:val="it-IT"/>
        </w:rPr>
      </w:pPr>
    </w:p>
    <w:p>
      <w:pPr>
        <w:autoSpaceDE w:val="0"/>
        <w:autoSpaceDN w:val="0"/>
        <w:adjustRightInd w:val="0"/>
        <w:spacing w:line="240" w:lineRule="auto"/>
        <w:rPr>
          <w:szCs w:val="22"/>
          <w:lang w:val="it-IT"/>
        </w:rPr>
      </w:pPr>
      <w:r>
        <w:rPr>
          <w:szCs w:val="22"/>
          <w:lang w:val="it-IT"/>
        </w:rPr>
        <w:t>In generale, negli studi clinici sulla PKU, sepiapterina è stata ben tollerata dai pazienti pediatrici. La frequenza, il tipo e la severità delle reazioni avverse in tutte le fasce di età dei pazienti pediatrici sono stati coerenti con quelli degli adulti. I dati sulla sicurezza a lungo termine sono limitati.</w:t>
      </w:r>
    </w:p>
    <w:p>
      <w:pPr>
        <w:autoSpaceDE w:val="0"/>
        <w:autoSpaceDN w:val="0"/>
        <w:adjustRightInd w:val="0"/>
        <w:spacing w:line="240" w:lineRule="auto"/>
        <w:jc w:val="both"/>
        <w:rPr>
          <w:szCs w:val="22"/>
          <w:lang w:val="it-IT"/>
        </w:rPr>
      </w:pPr>
    </w:p>
    <w:p>
      <w:pPr>
        <w:keepNext/>
        <w:autoSpaceDE w:val="0"/>
        <w:autoSpaceDN w:val="0"/>
        <w:adjustRightInd w:val="0"/>
        <w:spacing w:line="240" w:lineRule="auto"/>
        <w:rPr>
          <w:szCs w:val="22"/>
          <w:u w:val="single"/>
          <w:lang w:val="it-IT"/>
        </w:rPr>
      </w:pPr>
      <w:r>
        <w:rPr>
          <w:szCs w:val="22"/>
          <w:u w:val="single"/>
          <w:lang w:val="it-IT"/>
        </w:rPr>
        <w:t>Segnalazione delle reazioni avverse sospette</w:t>
      </w:r>
    </w:p>
    <w:p>
      <w:pPr>
        <w:autoSpaceDE w:val="0"/>
        <w:autoSpaceDN w:val="0"/>
        <w:adjustRightInd w:val="0"/>
        <w:spacing w:line="240" w:lineRule="auto"/>
        <w:rPr>
          <w:szCs w:val="22"/>
          <w:lang w:val="it-IT"/>
        </w:rPr>
      </w:pPr>
      <w:r>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szCs w:val="22"/>
          <w:shd w:val="pct15" w:color="auto" w:fill="FFFFFF"/>
          <w:lang w:val="it-IT"/>
        </w:rPr>
        <w:t>il sistema nazionale di segnalazione riportato nell’</w:t>
      </w:r>
      <w:hyperlink r:id="rId12" w:history="1">
        <w:r>
          <w:rPr>
            <w:rStyle w:val="Hyperlink"/>
            <w:szCs w:val="22"/>
            <w:shd w:val="pct15" w:color="auto" w:fill="FFFFFF"/>
            <w:lang w:val="it-IT"/>
          </w:rPr>
          <w:t>allegato V</w:t>
        </w:r>
      </w:hyperlink>
      <w:r>
        <w:rPr>
          <w:szCs w:val="22"/>
          <w:shd w:val="pct15" w:color="auto" w:fill="FFFFFF"/>
          <w:lang w:val="it-IT"/>
        </w:rPr>
        <w:t>.</w:t>
      </w:r>
    </w:p>
    <w:p>
      <w:pPr>
        <w:autoSpaceDE w:val="0"/>
        <w:autoSpaceDN w:val="0"/>
        <w:adjustRightInd w:val="0"/>
        <w:spacing w:line="240" w:lineRule="auto"/>
        <w:rPr>
          <w:szCs w:val="22"/>
          <w:lang w:val="it-IT"/>
        </w:rPr>
      </w:pPr>
    </w:p>
    <w:p>
      <w:pPr>
        <w:spacing w:line="240" w:lineRule="auto"/>
        <w:ind w:left="567" w:hanging="567"/>
        <w:rPr>
          <w:b/>
          <w:szCs w:val="22"/>
          <w:lang w:val="it-IT"/>
        </w:rPr>
      </w:pPr>
      <w:r>
        <w:rPr>
          <w:b/>
          <w:bCs/>
          <w:szCs w:val="22"/>
          <w:lang w:val="it-IT"/>
        </w:rPr>
        <w:t>4.9</w:t>
      </w:r>
      <w:r>
        <w:rPr>
          <w:b/>
          <w:bCs/>
          <w:szCs w:val="22"/>
          <w:lang w:val="it-IT"/>
        </w:rPr>
        <w:tab/>
        <w:t>Sovradosaggio</w:t>
      </w:r>
      <w:r>
        <w:rPr>
          <w:b/>
          <w:szCs w:val="22"/>
          <w:lang w:val="it-IT"/>
        </w:rPr>
        <w:fldChar w:fldCharType="begin"/>
      </w:r>
      <w:r>
        <w:rPr>
          <w:b/>
          <w:szCs w:val="22"/>
          <w:lang w:val="it-IT"/>
        </w:rPr>
        <w:instrText xml:space="preserve"> DOCVARIABLE vault_nd_2af66b3e-8b05-4d77-abc9-e2a2b09252b1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szCs w:val="22"/>
          <w:lang w:val="it-IT"/>
        </w:rPr>
      </w:pPr>
      <w:r>
        <w:rPr>
          <w:szCs w:val="22"/>
          <w:lang w:val="it-IT"/>
        </w:rPr>
        <w:t>Non è disponibile alcun antidoto specifico per il sovradosaggio con Sephience. Il trattamento del sovradosaggio con Sephience consiste in cure mediche di supporto, tra cui il monitoraggio dei segni vitali e l’osservazione dello stato clinico del paziente.</w:t>
      </w:r>
    </w:p>
    <w:p>
      <w:pPr>
        <w:spacing w:line="240" w:lineRule="auto"/>
        <w:rPr>
          <w:szCs w:val="22"/>
          <w:lang w:val="it-IT"/>
        </w:rPr>
      </w:pPr>
    </w:p>
    <w:p>
      <w:pPr>
        <w:spacing w:line="240" w:lineRule="auto"/>
        <w:rPr>
          <w:szCs w:val="22"/>
          <w:lang w:val="it-IT"/>
        </w:rPr>
      </w:pPr>
    </w:p>
    <w:p>
      <w:pPr>
        <w:spacing w:line="240" w:lineRule="auto"/>
        <w:rPr>
          <w:b/>
          <w:szCs w:val="22"/>
          <w:lang w:val="it-IT"/>
        </w:rPr>
      </w:pPr>
      <w:r>
        <w:rPr>
          <w:b/>
          <w:bCs/>
          <w:szCs w:val="22"/>
          <w:lang w:val="it-IT"/>
        </w:rPr>
        <w:t>5.</w:t>
      </w:r>
      <w:r>
        <w:rPr>
          <w:b/>
          <w:bCs/>
          <w:szCs w:val="22"/>
          <w:lang w:val="it-IT"/>
        </w:rPr>
        <w:tab/>
        <w:t>PROPRIETÀ FARMACOLOGICHE</w:t>
      </w:r>
    </w:p>
    <w:p>
      <w:pPr>
        <w:spacing w:line="240" w:lineRule="auto"/>
        <w:rPr>
          <w:szCs w:val="22"/>
          <w:lang w:val="it-IT"/>
        </w:rPr>
      </w:pPr>
    </w:p>
    <w:p>
      <w:pPr>
        <w:spacing w:line="240" w:lineRule="auto"/>
        <w:ind w:left="567" w:hanging="567"/>
        <w:rPr>
          <w:szCs w:val="22"/>
          <w:lang w:val="it-IT"/>
        </w:rPr>
      </w:pPr>
      <w:r>
        <w:rPr>
          <w:b/>
          <w:bCs/>
          <w:szCs w:val="22"/>
          <w:lang w:val="it-IT"/>
        </w:rPr>
        <w:t>5.1</w:t>
      </w:r>
      <w:r>
        <w:rPr>
          <w:b/>
          <w:bCs/>
          <w:szCs w:val="22"/>
          <w:lang w:val="it-IT"/>
        </w:rPr>
        <w:tab/>
        <w:t>Proprietà farmacodinamiche</w:t>
      </w:r>
      <w:r>
        <w:rPr>
          <w:b/>
          <w:szCs w:val="22"/>
          <w:lang w:val="it-IT"/>
        </w:rPr>
        <w:fldChar w:fldCharType="begin"/>
      </w:r>
      <w:r>
        <w:rPr>
          <w:b/>
          <w:szCs w:val="22"/>
          <w:lang w:val="it-IT"/>
        </w:rPr>
        <w:instrText xml:space="preserve"> DOCVARIABLE vault_nd_98afb4ae-5e0c-4d55-9007-18ab7b20d41d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Categoria farmacoterapeutica: altri prodotti del tratto alimentare e del metabolismo, Vari prodotti del tratto alimentare e del metabolismo, codice ATC: A16AX28</w:t>
      </w:r>
      <w:r>
        <w:rPr>
          <w:szCs w:val="22"/>
          <w:lang w:val="it-IT"/>
        </w:rPr>
        <w:fldChar w:fldCharType="begin"/>
      </w:r>
      <w:r>
        <w:rPr>
          <w:szCs w:val="22"/>
          <w:lang w:val="it-IT"/>
        </w:rPr>
        <w:instrText xml:space="preserve"> DOCVARIABLE vault_nd_41631c0d-c757-4661-a763-f21acb5620da \* MERGEFORMAT </w:instrText>
      </w:r>
      <w:r>
        <w:rPr>
          <w:szCs w:val="22"/>
          <w:lang w:val="it-IT"/>
        </w:rPr>
        <w:fldChar w:fldCharType="separate"/>
      </w:r>
      <w:r>
        <w:rPr>
          <w:szCs w:val="22"/>
          <w:lang w:val="it-IT"/>
        </w:rPr>
        <w:t xml:space="preserve"> </w:t>
      </w:r>
      <w:r>
        <w:rPr>
          <w:szCs w:val="22"/>
          <w:lang w:val="it-IT"/>
        </w:rPr>
        <w:fldChar w:fldCharType="end"/>
      </w:r>
    </w:p>
    <w:p>
      <w:pPr>
        <w:spacing w:line="240" w:lineRule="auto"/>
        <w:rPr>
          <w:szCs w:val="22"/>
          <w:lang w:val="it-IT"/>
        </w:rPr>
      </w:pPr>
    </w:p>
    <w:p>
      <w:pPr>
        <w:autoSpaceDE w:val="0"/>
        <w:autoSpaceDN w:val="0"/>
        <w:adjustRightInd w:val="0"/>
        <w:spacing w:line="240" w:lineRule="auto"/>
        <w:rPr>
          <w:szCs w:val="22"/>
          <w:u w:val="single"/>
          <w:lang w:val="it-IT"/>
        </w:rPr>
      </w:pPr>
      <w:r>
        <w:rPr>
          <w:szCs w:val="22"/>
          <w:u w:val="single"/>
          <w:lang w:val="it-IT"/>
        </w:rPr>
        <w:t>Meccanismo d’azione</w:t>
      </w:r>
    </w:p>
    <w:p>
      <w:pPr>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r>
        <w:rPr>
          <w:szCs w:val="22"/>
          <w:lang w:val="it-IT"/>
        </w:rPr>
        <w:t>La sepiapterina è un precursore naturale del co-fattore enzimatico BH4, un co-fattore critico per la fenilalanina idrossilasi (PAH). La sepiapterina agisce come un doppio chaperone farmacologico (sepiapterina e BH</w:t>
      </w:r>
      <w:r>
        <w:rPr>
          <w:szCs w:val="22"/>
          <w:vertAlign w:val="subscript"/>
          <w:lang w:val="it-IT"/>
        </w:rPr>
        <w:t>4</w:t>
      </w:r>
      <w:r>
        <w:rPr>
          <w:szCs w:val="22"/>
          <w:lang w:val="it-IT"/>
        </w:rPr>
        <w:t>, hanno ciascuno la propria affinità di legame con le varianti della PAH), comprese le varianti della PAH comunemente riscontrate nella PKU e note per essere insensibili alla BH</w:t>
      </w:r>
      <w:r>
        <w:rPr>
          <w:szCs w:val="22"/>
          <w:vertAlign w:val="subscript"/>
          <w:lang w:val="it-IT"/>
        </w:rPr>
        <w:t>4</w:t>
      </w:r>
      <w:r>
        <w:rPr>
          <w:szCs w:val="22"/>
          <w:lang w:val="it-IT"/>
        </w:rPr>
        <w:t>, per migliorare l’attività dell’enzima PAH difettoso, raggiungendo un’elevata concentrazione di BH</w:t>
      </w:r>
      <w:r>
        <w:rPr>
          <w:szCs w:val="22"/>
          <w:vertAlign w:val="subscript"/>
          <w:lang w:val="it-IT"/>
        </w:rPr>
        <w:t>4</w:t>
      </w:r>
      <w:r>
        <w:rPr>
          <w:szCs w:val="22"/>
          <w:lang w:val="it-IT"/>
        </w:rPr>
        <w:t xml:space="preserve"> a livello intracellulare. Migliorando la stabilità conformazionale dell’enzima PAH non correttamente ripiegato e aumentando le concentrazioni intracellulari di BH</w:t>
      </w:r>
      <w:r>
        <w:rPr>
          <w:szCs w:val="22"/>
          <w:vertAlign w:val="subscript"/>
          <w:lang w:val="it-IT"/>
        </w:rPr>
        <w:t>4</w:t>
      </w:r>
      <w:r>
        <w:rPr>
          <w:szCs w:val="22"/>
          <w:lang w:val="it-IT"/>
        </w:rPr>
        <w:t>, la sepiapterina è in grado di ridurre efficacemente i livelli di Phe nel sangue.</w:t>
      </w:r>
    </w:p>
    <w:p>
      <w:pPr>
        <w:autoSpaceDE w:val="0"/>
        <w:autoSpaceDN w:val="0"/>
        <w:adjustRightInd w:val="0"/>
        <w:spacing w:line="240" w:lineRule="auto"/>
        <w:rPr>
          <w:szCs w:val="22"/>
          <w:lang w:val="it-IT"/>
        </w:rPr>
      </w:pPr>
    </w:p>
    <w:p>
      <w:pPr>
        <w:keepNext/>
        <w:autoSpaceDE w:val="0"/>
        <w:autoSpaceDN w:val="0"/>
        <w:adjustRightInd w:val="0"/>
        <w:spacing w:line="240" w:lineRule="auto"/>
        <w:rPr>
          <w:szCs w:val="22"/>
          <w:u w:val="single"/>
          <w:lang w:val="it-IT"/>
        </w:rPr>
      </w:pPr>
      <w:r>
        <w:rPr>
          <w:szCs w:val="22"/>
          <w:u w:val="single"/>
          <w:lang w:val="it-IT"/>
        </w:rPr>
        <w:t>Efficacia e sicurezza clinica</w:t>
      </w:r>
    </w:p>
    <w:p>
      <w:pPr>
        <w:keepNext/>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r>
        <w:rPr>
          <w:szCs w:val="22"/>
          <w:lang w:val="it-IT"/>
        </w:rPr>
        <w:t>L’efficacia di sepiapterina è stata valutata in quattro studi clinici in pazienti con PKU.</w:t>
      </w:r>
    </w:p>
    <w:p>
      <w:pPr>
        <w:autoSpaceDE w:val="0"/>
        <w:autoSpaceDN w:val="0"/>
        <w:adjustRightInd w:val="0"/>
        <w:spacing w:line="240" w:lineRule="auto"/>
        <w:rPr>
          <w:b/>
          <w:bCs/>
          <w:szCs w:val="22"/>
          <w:lang w:val="it-IT"/>
        </w:rPr>
      </w:pPr>
    </w:p>
    <w:p>
      <w:pPr>
        <w:autoSpaceDE w:val="0"/>
        <w:autoSpaceDN w:val="0"/>
        <w:adjustRightInd w:val="0"/>
        <w:spacing w:line="240" w:lineRule="auto"/>
        <w:rPr>
          <w:szCs w:val="22"/>
          <w:lang w:val="it-IT"/>
        </w:rPr>
      </w:pPr>
      <w:r>
        <w:rPr>
          <w:bCs/>
          <w:szCs w:val="22"/>
          <w:lang w:val="it-IT"/>
        </w:rPr>
        <w:t xml:space="preserve">Lo </w:t>
      </w:r>
      <w:r>
        <w:rPr>
          <w:b/>
          <w:bCs/>
          <w:szCs w:val="22"/>
          <w:lang w:val="it-IT"/>
        </w:rPr>
        <w:t>studio 1 (PTC923-MD-003-PKU)</w:t>
      </w:r>
      <w:r>
        <w:rPr>
          <w:szCs w:val="22"/>
          <w:lang w:val="it-IT"/>
        </w:rPr>
        <w:t xml:space="preserve"> era uno studio clinico in 2 parti, globale, in doppio cieco, randomizzato, controllato con placebo di 157 pazienti di tutte le età con PKU. </w:t>
      </w:r>
    </w:p>
    <w:p>
      <w:pPr>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r>
        <w:rPr>
          <w:szCs w:val="22"/>
          <w:lang w:val="it-IT"/>
        </w:rPr>
        <w:t>La Parte 1 dello studio ha valutato la risposta a sepiapterina, con 14 giorni di trattamento in aperto con sepiapterina seguiti da un minimo di 14 giorni di sospensione (</w:t>
      </w:r>
      <w:r>
        <w:rPr>
          <w:i/>
          <w:iCs/>
          <w:szCs w:val="22"/>
          <w:lang w:val="it-IT"/>
        </w:rPr>
        <w:t>washout</w:t>
      </w:r>
      <w:r>
        <w:rPr>
          <w:szCs w:val="22"/>
          <w:lang w:val="it-IT"/>
        </w:rPr>
        <w:t>) della sepiapterina. Inoltre, il 73,1% (114/156) dei partecipanti allo studio ha dimostrato una riduzione ≥15% dei livelli di Phe nel sangue in risposta a sepiapterina. La dose di sepiapterina nei pazienti di età ≥2 anni era di 60 mg/kg/giorno.</w:t>
      </w:r>
    </w:p>
    <w:p>
      <w:pPr>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r>
        <w:rPr>
          <w:szCs w:val="22"/>
          <w:lang w:val="it-IT"/>
        </w:rPr>
        <w:t>Ai soggetti è stato indicato di continuare la loro dieta abituale senza modifiche.</w:t>
      </w:r>
    </w:p>
    <w:p>
      <w:pPr>
        <w:autoSpaceDE w:val="0"/>
        <w:autoSpaceDN w:val="0"/>
        <w:adjustRightInd w:val="0"/>
        <w:spacing w:line="240" w:lineRule="auto"/>
        <w:rPr>
          <w:szCs w:val="22"/>
          <w:lang w:val="it-IT"/>
        </w:rPr>
      </w:pPr>
      <w:r>
        <w:rPr>
          <w:szCs w:val="22"/>
          <w:lang w:val="it-IT"/>
        </w:rPr>
        <w:t xml:space="preserve">I pazienti di età ≥2 anni che hanno manifestato una riduzione ≥15% dei livelli di Phe nel sangue sono stati classificati come responsivi e hanno proseguito nella Parte 2 (n = 110). Dopo il periodo di </w:t>
      </w:r>
      <w:r>
        <w:rPr>
          <w:i/>
          <w:iCs/>
          <w:szCs w:val="22"/>
          <w:lang w:val="it-IT"/>
        </w:rPr>
        <w:t>washout</w:t>
      </w:r>
      <w:r>
        <w:rPr>
          <w:szCs w:val="22"/>
          <w:lang w:val="it-IT"/>
        </w:rPr>
        <w:t xml:space="preserve"> dalla Parte 1, i pazienti sono stati randomizzati in egual misura a sepiapterina 20 mg/kg/giorno per le Settimane 1 e 2, a 40 mg/kg/giorno per le Settimane 3 e 4, a 60 mg/kg/giorno per le Settimane 5 e 6 (n = 56) o al placebo (n = 54) per 6 settimane. L’efficacia primaria è stata valutata mediante la variazione media dei livelli di Phe nel sangue dal basale alle Settimane 5 e 6 nel gruppo trattato con sepiapterina rispetto alla variazione media nel gruppo placebo nei pazienti che hanno dimostrato una riduzione ≥30% dei livelli di Phe nel sangue durante la Parte 1. Nella Parte 2, i dati demografici erano ben bilanciati tra i 2 bracci di trattamento (Tabella 7). L’età mediana al momento del consenso informato era di 14 anni (intervallo: 2‐54) e, per quanto riguarda l’etnia, i partecipanti erano prevalentemente caucasici (91,8%). Più della metà (65,5%) dei 110 partecipanti aveva ricevuto una diagnosi di PKU alla nascita e la maggior parte (82,7%) aveva una PKU “biochimicamente definita” non classica.</w:t>
      </w:r>
    </w:p>
    <w:p>
      <w:pPr>
        <w:autoSpaceDE w:val="0"/>
        <w:autoSpaceDN w:val="0"/>
        <w:adjustRightInd w:val="0"/>
        <w:spacing w:line="240" w:lineRule="auto"/>
        <w:rPr>
          <w:szCs w:val="22"/>
          <w:lang w:val="it-IT"/>
        </w:rPr>
      </w:pPr>
    </w:p>
    <w:p>
      <w:pPr>
        <w:keepNext/>
        <w:tabs>
          <w:tab w:val="clear" w:pos="567"/>
        </w:tabs>
        <w:spacing w:line="240" w:lineRule="auto"/>
        <w:ind w:left="1440" w:hanging="1440"/>
        <w:rPr>
          <w:b/>
          <w:bCs/>
          <w:szCs w:val="22"/>
          <w:lang w:val="it-IT"/>
        </w:rPr>
      </w:pPr>
      <w:bookmarkStart w:id="2" w:name="_Ref135739286"/>
      <w:bookmarkStart w:id="3" w:name="_Toc161055365"/>
      <w:r>
        <w:rPr>
          <w:b/>
          <w:bCs/>
          <w:szCs w:val="22"/>
          <w:lang w:val="it-IT"/>
        </w:rPr>
        <w:t>Tabella </w:t>
      </w:r>
      <w:bookmarkEnd w:id="2"/>
      <w:r>
        <w:rPr>
          <w:b/>
          <w:bCs/>
          <w:szCs w:val="22"/>
          <w:lang w:val="it-IT"/>
        </w:rPr>
        <w:t xml:space="preserve">7: Dati demografici e caratteristiche al basale </w:t>
      </w:r>
      <w:bookmarkEnd w:id="3"/>
    </w:p>
    <w:p>
      <w:pPr>
        <w:keepNext/>
        <w:tabs>
          <w:tab w:val="clear" w:pos="567"/>
        </w:tabs>
        <w:spacing w:line="240" w:lineRule="auto"/>
        <w:ind w:left="1440" w:hanging="1440"/>
        <w:rPr>
          <w:b/>
          <w:szCs w:val="22"/>
          <w:lang w:val="it-IT"/>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it-IT"/>
              </w:rPr>
            </w:pPr>
          </w:p>
        </w:tc>
        <w:tc>
          <w:tcPr>
            <w:tcW w:w="1620" w:type="dxa"/>
            <w:vMerge w:val="restart"/>
          </w:tcPr>
          <w:p>
            <w:pPr>
              <w:keepNext/>
              <w:tabs>
                <w:tab w:val="clear" w:pos="567"/>
              </w:tabs>
              <w:spacing w:line="240" w:lineRule="auto"/>
              <w:jc w:val="center"/>
              <w:rPr>
                <w:b/>
                <w:bCs/>
                <w:szCs w:val="22"/>
                <w:lang w:val="it-IT"/>
              </w:rPr>
            </w:pPr>
            <w:r>
              <w:rPr>
                <w:b/>
                <w:bCs/>
                <w:szCs w:val="22"/>
                <w:lang w:val="it-IT"/>
              </w:rPr>
              <w:t>Partecipanti solamente nella Parte 1</w:t>
            </w:r>
          </w:p>
          <w:p>
            <w:pPr>
              <w:keepNext/>
              <w:tabs>
                <w:tab w:val="clear" w:pos="567"/>
              </w:tabs>
              <w:spacing w:line="240" w:lineRule="auto"/>
              <w:jc w:val="center"/>
              <w:rPr>
                <w:b/>
                <w:szCs w:val="22"/>
                <w:lang w:val="it-IT"/>
              </w:rPr>
            </w:pPr>
            <w:r>
              <w:rPr>
                <w:b/>
                <w:bCs/>
                <w:szCs w:val="22"/>
                <w:lang w:val="it-IT"/>
              </w:rPr>
              <w:t>(N = 47)</w:t>
            </w:r>
          </w:p>
        </w:tc>
        <w:tc>
          <w:tcPr>
            <w:tcW w:w="4230" w:type="dxa"/>
            <w:gridSpan w:val="3"/>
          </w:tcPr>
          <w:p>
            <w:pPr>
              <w:keepNext/>
              <w:tabs>
                <w:tab w:val="clear" w:pos="567"/>
              </w:tabs>
              <w:spacing w:line="240" w:lineRule="auto"/>
              <w:jc w:val="center"/>
              <w:rPr>
                <w:b/>
                <w:szCs w:val="22"/>
                <w:lang w:val="it-IT"/>
              </w:rPr>
            </w:pPr>
            <w:r>
              <w:rPr>
                <w:b/>
                <w:bCs/>
                <w:szCs w:val="22"/>
                <w:lang w:val="it-IT"/>
              </w:rPr>
              <w:t>Partecipanti randomizzati e trattati nella Parte 2</w:t>
            </w:r>
          </w:p>
        </w:tc>
        <w:tc>
          <w:tcPr>
            <w:tcW w:w="1535" w:type="dxa"/>
            <w:vMerge w:val="restart"/>
          </w:tcPr>
          <w:p>
            <w:pPr>
              <w:keepNext/>
              <w:tabs>
                <w:tab w:val="clear" w:pos="567"/>
              </w:tabs>
              <w:spacing w:line="240" w:lineRule="auto"/>
              <w:jc w:val="center"/>
              <w:rPr>
                <w:b/>
                <w:bCs/>
                <w:szCs w:val="22"/>
                <w:lang w:val="it-IT"/>
              </w:rPr>
            </w:pPr>
            <w:r>
              <w:rPr>
                <w:b/>
                <w:bCs/>
                <w:szCs w:val="22"/>
                <w:lang w:val="it-IT"/>
              </w:rPr>
              <w:t>Partecipanti complessivi trattati</w:t>
            </w:r>
          </w:p>
          <w:p>
            <w:pPr>
              <w:keepNext/>
              <w:tabs>
                <w:tab w:val="clear" w:pos="567"/>
              </w:tabs>
              <w:spacing w:line="240" w:lineRule="auto"/>
              <w:jc w:val="center"/>
              <w:rPr>
                <w:b/>
                <w:szCs w:val="22"/>
                <w:lang w:val="it-IT"/>
              </w:rPr>
            </w:pPr>
            <w:r>
              <w:rPr>
                <w:b/>
                <w:bCs/>
                <w:szCs w:val="22"/>
                <w:lang w:val="it-IT"/>
              </w:rPr>
              <w:t>(N = 157)</w:t>
            </w:r>
          </w:p>
        </w:tc>
      </w:tr>
      <w:tr>
        <w:trPr>
          <w:tblHeader/>
        </w:trPr>
        <w:tc>
          <w:tcPr>
            <w:tcW w:w="1975" w:type="dxa"/>
            <w:vMerge/>
          </w:tcPr>
          <w:p>
            <w:pPr>
              <w:keepNext/>
              <w:tabs>
                <w:tab w:val="clear" w:pos="567"/>
              </w:tabs>
              <w:spacing w:line="240" w:lineRule="auto"/>
              <w:jc w:val="both"/>
              <w:rPr>
                <w:b/>
                <w:szCs w:val="22"/>
                <w:lang w:val="it-IT"/>
              </w:rPr>
            </w:pPr>
          </w:p>
        </w:tc>
        <w:tc>
          <w:tcPr>
            <w:tcW w:w="1620" w:type="dxa"/>
            <w:vMerge/>
          </w:tcPr>
          <w:p>
            <w:pPr>
              <w:keepNext/>
              <w:tabs>
                <w:tab w:val="clear" w:pos="567"/>
              </w:tabs>
              <w:spacing w:line="240" w:lineRule="auto"/>
              <w:jc w:val="both"/>
              <w:rPr>
                <w:b/>
                <w:szCs w:val="22"/>
                <w:lang w:val="it-IT"/>
              </w:rPr>
            </w:pPr>
          </w:p>
        </w:tc>
        <w:tc>
          <w:tcPr>
            <w:tcW w:w="1530" w:type="dxa"/>
          </w:tcPr>
          <w:p>
            <w:pPr>
              <w:keepNext/>
              <w:tabs>
                <w:tab w:val="clear" w:pos="567"/>
              </w:tabs>
              <w:spacing w:line="240" w:lineRule="auto"/>
              <w:jc w:val="center"/>
              <w:rPr>
                <w:b/>
                <w:bCs/>
                <w:szCs w:val="22"/>
                <w:lang w:val="it-IT"/>
              </w:rPr>
            </w:pPr>
            <w:r>
              <w:rPr>
                <w:b/>
                <w:bCs/>
                <w:szCs w:val="22"/>
                <w:lang w:val="it-IT"/>
              </w:rPr>
              <w:t>Sepiapterina</w:t>
            </w:r>
          </w:p>
          <w:p>
            <w:pPr>
              <w:keepNext/>
              <w:tabs>
                <w:tab w:val="clear" w:pos="567"/>
              </w:tabs>
              <w:spacing w:line="240" w:lineRule="auto"/>
              <w:jc w:val="center"/>
              <w:rPr>
                <w:b/>
                <w:szCs w:val="22"/>
                <w:lang w:val="it-IT"/>
              </w:rPr>
            </w:pPr>
            <w:r>
              <w:rPr>
                <w:b/>
                <w:bCs/>
                <w:szCs w:val="22"/>
                <w:lang w:val="it-IT"/>
              </w:rPr>
              <w:t>(N = 56)</w:t>
            </w:r>
          </w:p>
        </w:tc>
        <w:tc>
          <w:tcPr>
            <w:tcW w:w="1440" w:type="dxa"/>
          </w:tcPr>
          <w:p>
            <w:pPr>
              <w:keepNext/>
              <w:tabs>
                <w:tab w:val="clear" w:pos="567"/>
              </w:tabs>
              <w:spacing w:line="240" w:lineRule="auto"/>
              <w:jc w:val="center"/>
              <w:rPr>
                <w:b/>
                <w:bCs/>
                <w:szCs w:val="22"/>
                <w:lang w:val="it-IT"/>
              </w:rPr>
            </w:pPr>
            <w:r>
              <w:rPr>
                <w:b/>
                <w:bCs/>
                <w:szCs w:val="22"/>
                <w:lang w:val="it-IT"/>
              </w:rPr>
              <w:t>Placebo</w:t>
            </w:r>
          </w:p>
          <w:p>
            <w:pPr>
              <w:keepNext/>
              <w:tabs>
                <w:tab w:val="clear" w:pos="567"/>
              </w:tabs>
              <w:spacing w:line="240" w:lineRule="auto"/>
              <w:jc w:val="center"/>
              <w:rPr>
                <w:b/>
                <w:szCs w:val="22"/>
                <w:lang w:val="it-IT"/>
              </w:rPr>
            </w:pPr>
            <w:r>
              <w:rPr>
                <w:b/>
                <w:bCs/>
                <w:szCs w:val="22"/>
                <w:lang w:val="it-IT"/>
              </w:rPr>
              <w:t>(N = 54)</w:t>
            </w:r>
          </w:p>
        </w:tc>
        <w:tc>
          <w:tcPr>
            <w:tcW w:w="1260" w:type="dxa"/>
          </w:tcPr>
          <w:p>
            <w:pPr>
              <w:keepNext/>
              <w:tabs>
                <w:tab w:val="clear" w:pos="567"/>
              </w:tabs>
              <w:spacing w:line="240" w:lineRule="auto"/>
              <w:jc w:val="center"/>
              <w:rPr>
                <w:b/>
                <w:bCs/>
                <w:szCs w:val="22"/>
                <w:lang w:val="it-IT"/>
              </w:rPr>
            </w:pPr>
            <w:r>
              <w:rPr>
                <w:b/>
                <w:bCs/>
                <w:szCs w:val="22"/>
                <w:lang w:val="it-IT"/>
              </w:rPr>
              <w:t>Complessivamente</w:t>
            </w:r>
          </w:p>
          <w:p>
            <w:pPr>
              <w:keepNext/>
              <w:tabs>
                <w:tab w:val="clear" w:pos="567"/>
              </w:tabs>
              <w:spacing w:line="240" w:lineRule="auto"/>
              <w:jc w:val="center"/>
              <w:rPr>
                <w:b/>
                <w:szCs w:val="22"/>
                <w:lang w:val="it-IT"/>
              </w:rPr>
            </w:pPr>
            <w:r>
              <w:rPr>
                <w:b/>
                <w:bCs/>
                <w:szCs w:val="22"/>
                <w:lang w:val="it-IT"/>
              </w:rPr>
              <w:t>(N = 110)</w:t>
            </w:r>
          </w:p>
        </w:tc>
        <w:tc>
          <w:tcPr>
            <w:tcW w:w="1535" w:type="dxa"/>
            <w:vMerge/>
          </w:tcPr>
          <w:p>
            <w:pPr>
              <w:keepNext/>
              <w:tabs>
                <w:tab w:val="clear" w:pos="567"/>
              </w:tabs>
              <w:spacing w:line="240" w:lineRule="auto"/>
              <w:jc w:val="both"/>
              <w:rPr>
                <w:b/>
                <w:szCs w:val="22"/>
                <w:lang w:val="it-IT"/>
              </w:rPr>
            </w:pPr>
          </w:p>
        </w:tc>
      </w:tr>
      <w:tr>
        <w:tc>
          <w:tcPr>
            <w:tcW w:w="9360" w:type="dxa"/>
            <w:gridSpan w:val="6"/>
          </w:tcPr>
          <w:p>
            <w:pPr>
              <w:tabs>
                <w:tab w:val="clear" w:pos="567"/>
              </w:tabs>
              <w:spacing w:line="240" w:lineRule="auto"/>
              <w:jc w:val="both"/>
              <w:rPr>
                <w:b/>
                <w:szCs w:val="22"/>
                <w:lang w:val="it-IT"/>
              </w:rPr>
            </w:pPr>
            <w:r>
              <w:rPr>
                <w:b/>
                <w:bCs/>
                <w:szCs w:val="22"/>
                <w:lang w:val="it-IT"/>
              </w:rPr>
              <w:t>Età (anni)</w:t>
            </w:r>
          </w:p>
        </w:tc>
      </w:tr>
      <w:tr>
        <w:tc>
          <w:tcPr>
            <w:tcW w:w="1975" w:type="dxa"/>
          </w:tcPr>
          <w:p>
            <w:pPr>
              <w:tabs>
                <w:tab w:val="clear" w:pos="567"/>
              </w:tabs>
              <w:spacing w:line="240" w:lineRule="auto"/>
              <w:rPr>
                <w:szCs w:val="22"/>
                <w:lang w:val="it-IT"/>
              </w:rPr>
            </w:pPr>
            <w:r>
              <w:rPr>
                <w:szCs w:val="22"/>
                <w:lang w:val="it-IT"/>
              </w:rPr>
              <w:t>n</w:t>
            </w:r>
          </w:p>
        </w:tc>
        <w:tc>
          <w:tcPr>
            <w:tcW w:w="1620" w:type="dxa"/>
          </w:tcPr>
          <w:p>
            <w:pPr>
              <w:tabs>
                <w:tab w:val="clear" w:pos="567"/>
              </w:tabs>
              <w:spacing w:line="240" w:lineRule="auto"/>
              <w:jc w:val="center"/>
              <w:rPr>
                <w:szCs w:val="22"/>
                <w:lang w:val="it-IT"/>
              </w:rPr>
            </w:pPr>
            <w:r>
              <w:rPr>
                <w:szCs w:val="22"/>
                <w:lang w:val="it-IT"/>
              </w:rPr>
              <w:t>47</w:t>
            </w:r>
          </w:p>
        </w:tc>
        <w:tc>
          <w:tcPr>
            <w:tcW w:w="1530" w:type="dxa"/>
          </w:tcPr>
          <w:p>
            <w:pPr>
              <w:tabs>
                <w:tab w:val="clear" w:pos="567"/>
              </w:tabs>
              <w:spacing w:line="240" w:lineRule="auto"/>
              <w:jc w:val="center"/>
              <w:rPr>
                <w:szCs w:val="22"/>
                <w:lang w:val="it-IT"/>
              </w:rPr>
            </w:pPr>
            <w:r>
              <w:rPr>
                <w:szCs w:val="22"/>
                <w:lang w:val="it-IT"/>
              </w:rPr>
              <w:t>56</w:t>
            </w:r>
          </w:p>
        </w:tc>
        <w:tc>
          <w:tcPr>
            <w:tcW w:w="1440" w:type="dxa"/>
          </w:tcPr>
          <w:p>
            <w:pPr>
              <w:tabs>
                <w:tab w:val="clear" w:pos="567"/>
              </w:tabs>
              <w:spacing w:line="240" w:lineRule="auto"/>
              <w:jc w:val="center"/>
              <w:rPr>
                <w:szCs w:val="22"/>
                <w:lang w:val="it-IT"/>
              </w:rPr>
            </w:pPr>
            <w:r>
              <w:rPr>
                <w:szCs w:val="22"/>
                <w:lang w:val="it-IT"/>
              </w:rPr>
              <w:t>54</w:t>
            </w:r>
          </w:p>
        </w:tc>
        <w:tc>
          <w:tcPr>
            <w:tcW w:w="1260" w:type="dxa"/>
          </w:tcPr>
          <w:p>
            <w:pPr>
              <w:tabs>
                <w:tab w:val="clear" w:pos="567"/>
              </w:tabs>
              <w:spacing w:line="240" w:lineRule="auto"/>
              <w:jc w:val="center"/>
              <w:rPr>
                <w:szCs w:val="22"/>
                <w:lang w:val="it-IT"/>
              </w:rPr>
            </w:pPr>
            <w:r>
              <w:rPr>
                <w:szCs w:val="22"/>
                <w:lang w:val="it-IT"/>
              </w:rPr>
              <w:t>110</w:t>
            </w:r>
          </w:p>
        </w:tc>
        <w:tc>
          <w:tcPr>
            <w:tcW w:w="1535" w:type="dxa"/>
          </w:tcPr>
          <w:p>
            <w:pPr>
              <w:tabs>
                <w:tab w:val="clear" w:pos="567"/>
              </w:tabs>
              <w:spacing w:line="240" w:lineRule="auto"/>
              <w:jc w:val="center"/>
              <w:rPr>
                <w:szCs w:val="22"/>
                <w:lang w:val="it-IT"/>
              </w:rPr>
            </w:pPr>
            <w:r>
              <w:rPr>
                <w:szCs w:val="22"/>
                <w:lang w:val="it-IT"/>
              </w:rPr>
              <w:t>157</w:t>
            </w:r>
          </w:p>
        </w:tc>
      </w:tr>
      <w:tr>
        <w:tc>
          <w:tcPr>
            <w:tcW w:w="1975" w:type="dxa"/>
          </w:tcPr>
          <w:p>
            <w:pPr>
              <w:tabs>
                <w:tab w:val="clear" w:pos="567"/>
              </w:tabs>
              <w:spacing w:line="240" w:lineRule="auto"/>
              <w:rPr>
                <w:szCs w:val="22"/>
                <w:lang w:val="it-IT"/>
              </w:rPr>
            </w:pPr>
            <w:r>
              <w:rPr>
                <w:szCs w:val="22"/>
                <w:lang w:val="it-IT"/>
              </w:rPr>
              <w:t>Media (DS)</w:t>
            </w:r>
          </w:p>
        </w:tc>
        <w:tc>
          <w:tcPr>
            <w:tcW w:w="1620" w:type="dxa"/>
          </w:tcPr>
          <w:p>
            <w:pPr>
              <w:tabs>
                <w:tab w:val="clear" w:pos="567"/>
              </w:tabs>
              <w:spacing w:line="240" w:lineRule="auto"/>
              <w:jc w:val="center"/>
              <w:rPr>
                <w:szCs w:val="22"/>
                <w:lang w:val="it-IT"/>
              </w:rPr>
            </w:pPr>
            <w:r>
              <w:rPr>
                <w:szCs w:val="22"/>
                <w:lang w:val="it-IT"/>
              </w:rPr>
              <w:t>18,4 (15,07)</w:t>
            </w:r>
          </w:p>
        </w:tc>
        <w:tc>
          <w:tcPr>
            <w:tcW w:w="1530" w:type="dxa"/>
          </w:tcPr>
          <w:p>
            <w:pPr>
              <w:tabs>
                <w:tab w:val="clear" w:pos="567"/>
              </w:tabs>
              <w:spacing w:line="240" w:lineRule="auto"/>
              <w:jc w:val="center"/>
              <w:rPr>
                <w:szCs w:val="22"/>
                <w:lang w:val="it-IT"/>
              </w:rPr>
            </w:pPr>
            <w:r>
              <w:rPr>
                <w:szCs w:val="22"/>
                <w:lang w:val="it-IT"/>
              </w:rPr>
              <w:t>16,5 (11,12)</w:t>
            </w:r>
          </w:p>
        </w:tc>
        <w:tc>
          <w:tcPr>
            <w:tcW w:w="1440" w:type="dxa"/>
          </w:tcPr>
          <w:p>
            <w:pPr>
              <w:tabs>
                <w:tab w:val="clear" w:pos="567"/>
              </w:tabs>
              <w:spacing w:line="240" w:lineRule="auto"/>
              <w:jc w:val="center"/>
              <w:rPr>
                <w:szCs w:val="22"/>
                <w:lang w:val="it-IT"/>
              </w:rPr>
            </w:pPr>
            <w:r>
              <w:rPr>
                <w:szCs w:val="22"/>
                <w:lang w:val="it-IT"/>
              </w:rPr>
              <w:t>18,4 (10,65)</w:t>
            </w:r>
          </w:p>
        </w:tc>
        <w:tc>
          <w:tcPr>
            <w:tcW w:w="1260" w:type="dxa"/>
          </w:tcPr>
          <w:p>
            <w:pPr>
              <w:tabs>
                <w:tab w:val="clear" w:pos="567"/>
              </w:tabs>
              <w:spacing w:line="240" w:lineRule="auto"/>
              <w:jc w:val="center"/>
              <w:rPr>
                <w:szCs w:val="22"/>
                <w:lang w:val="it-IT"/>
              </w:rPr>
            </w:pPr>
            <w:r>
              <w:rPr>
                <w:szCs w:val="22"/>
                <w:lang w:val="it-IT"/>
              </w:rPr>
              <w:t>17,4 (10,88)</w:t>
            </w:r>
          </w:p>
        </w:tc>
        <w:tc>
          <w:tcPr>
            <w:tcW w:w="1535" w:type="dxa"/>
          </w:tcPr>
          <w:p>
            <w:pPr>
              <w:tabs>
                <w:tab w:val="clear" w:pos="567"/>
              </w:tabs>
              <w:spacing w:line="240" w:lineRule="auto"/>
              <w:jc w:val="center"/>
              <w:rPr>
                <w:szCs w:val="22"/>
                <w:lang w:val="it-IT"/>
              </w:rPr>
            </w:pPr>
            <w:r>
              <w:rPr>
                <w:szCs w:val="22"/>
                <w:lang w:val="it-IT"/>
              </w:rPr>
              <w:t>17,7 (12,24)</w:t>
            </w:r>
          </w:p>
        </w:tc>
      </w:tr>
      <w:tr>
        <w:tc>
          <w:tcPr>
            <w:tcW w:w="1975" w:type="dxa"/>
          </w:tcPr>
          <w:p>
            <w:pPr>
              <w:tabs>
                <w:tab w:val="clear" w:pos="567"/>
              </w:tabs>
              <w:spacing w:line="240" w:lineRule="auto"/>
              <w:rPr>
                <w:szCs w:val="22"/>
                <w:lang w:val="it-IT"/>
              </w:rPr>
            </w:pPr>
            <w:r>
              <w:rPr>
                <w:szCs w:val="22"/>
                <w:lang w:val="it-IT"/>
              </w:rPr>
              <w:t>Mediana (min, max)</w:t>
            </w:r>
          </w:p>
        </w:tc>
        <w:tc>
          <w:tcPr>
            <w:tcW w:w="1620" w:type="dxa"/>
          </w:tcPr>
          <w:p>
            <w:pPr>
              <w:tabs>
                <w:tab w:val="clear" w:pos="567"/>
              </w:tabs>
              <w:spacing w:line="240" w:lineRule="auto"/>
              <w:jc w:val="center"/>
              <w:rPr>
                <w:szCs w:val="22"/>
                <w:lang w:val="it-IT"/>
              </w:rPr>
            </w:pPr>
            <w:r>
              <w:rPr>
                <w:szCs w:val="22"/>
                <w:lang w:val="it-IT"/>
              </w:rPr>
              <w:t>15,0 (1; 61)</w:t>
            </w:r>
          </w:p>
        </w:tc>
        <w:tc>
          <w:tcPr>
            <w:tcW w:w="1530" w:type="dxa"/>
          </w:tcPr>
          <w:p>
            <w:pPr>
              <w:tabs>
                <w:tab w:val="clear" w:pos="567"/>
              </w:tabs>
              <w:spacing w:line="240" w:lineRule="auto"/>
              <w:jc w:val="center"/>
              <w:rPr>
                <w:szCs w:val="22"/>
                <w:lang w:val="it-IT"/>
              </w:rPr>
            </w:pPr>
            <w:r>
              <w:rPr>
                <w:szCs w:val="22"/>
                <w:lang w:val="it-IT"/>
              </w:rPr>
              <w:t>13,0 (2; 47)</w:t>
            </w:r>
          </w:p>
        </w:tc>
        <w:tc>
          <w:tcPr>
            <w:tcW w:w="1440" w:type="dxa"/>
          </w:tcPr>
          <w:p>
            <w:pPr>
              <w:tabs>
                <w:tab w:val="clear" w:pos="567"/>
              </w:tabs>
              <w:spacing w:line="240" w:lineRule="auto"/>
              <w:jc w:val="center"/>
              <w:rPr>
                <w:szCs w:val="22"/>
                <w:lang w:val="it-IT"/>
              </w:rPr>
            </w:pPr>
            <w:r>
              <w:rPr>
                <w:szCs w:val="22"/>
                <w:lang w:val="it-IT"/>
              </w:rPr>
              <w:t>15,0 (4; 54)</w:t>
            </w:r>
          </w:p>
        </w:tc>
        <w:tc>
          <w:tcPr>
            <w:tcW w:w="1260" w:type="dxa"/>
          </w:tcPr>
          <w:p>
            <w:pPr>
              <w:tabs>
                <w:tab w:val="clear" w:pos="567"/>
              </w:tabs>
              <w:spacing w:line="240" w:lineRule="auto"/>
              <w:jc w:val="center"/>
              <w:rPr>
                <w:szCs w:val="22"/>
                <w:lang w:val="it-IT"/>
              </w:rPr>
            </w:pPr>
            <w:r>
              <w:rPr>
                <w:szCs w:val="22"/>
                <w:lang w:val="it-IT"/>
              </w:rPr>
              <w:t>14,0 (2; 54)</w:t>
            </w:r>
          </w:p>
        </w:tc>
        <w:tc>
          <w:tcPr>
            <w:tcW w:w="1535" w:type="dxa"/>
          </w:tcPr>
          <w:p>
            <w:pPr>
              <w:tabs>
                <w:tab w:val="clear" w:pos="567"/>
              </w:tabs>
              <w:spacing w:line="240" w:lineRule="auto"/>
              <w:jc w:val="center"/>
              <w:rPr>
                <w:szCs w:val="22"/>
                <w:lang w:val="it-IT"/>
              </w:rPr>
            </w:pPr>
            <w:r>
              <w:rPr>
                <w:szCs w:val="22"/>
                <w:lang w:val="it-IT"/>
              </w:rPr>
              <w:t>14,0 (1; 61)</w:t>
            </w:r>
          </w:p>
        </w:tc>
      </w:tr>
      <w:tr>
        <w:tc>
          <w:tcPr>
            <w:tcW w:w="9360" w:type="dxa"/>
            <w:gridSpan w:val="6"/>
          </w:tcPr>
          <w:p>
            <w:pPr>
              <w:tabs>
                <w:tab w:val="clear" w:pos="567"/>
              </w:tabs>
              <w:spacing w:line="240" w:lineRule="auto"/>
              <w:jc w:val="both"/>
              <w:rPr>
                <w:b/>
                <w:szCs w:val="22"/>
                <w:lang w:val="it-IT"/>
              </w:rPr>
            </w:pPr>
            <w:r>
              <w:rPr>
                <w:b/>
                <w:bCs/>
                <w:szCs w:val="22"/>
                <w:lang w:val="it-IT"/>
              </w:rPr>
              <w:t>Categoria di età, n (%)</w:t>
            </w:r>
          </w:p>
        </w:tc>
      </w:tr>
      <w:tr>
        <w:tc>
          <w:tcPr>
            <w:tcW w:w="1975" w:type="dxa"/>
          </w:tcPr>
          <w:p>
            <w:pPr>
              <w:tabs>
                <w:tab w:val="clear" w:pos="567"/>
              </w:tabs>
              <w:spacing w:line="240" w:lineRule="auto"/>
              <w:jc w:val="both"/>
              <w:rPr>
                <w:szCs w:val="22"/>
                <w:lang w:val="it-IT"/>
              </w:rPr>
            </w:pPr>
            <w:r>
              <w:rPr>
                <w:szCs w:val="22"/>
                <w:lang w:val="it-IT"/>
              </w:rPr>
              <w:t>≥1 - &lt; 2 anni</w:t>
            </w:r>
          </w:p>
        </w:tc>
        <w:tc>
          <w:tcPr>
            <w:tcW w:w="1620" w:type="dxa"/>
          </w:tcPr>
          <w:p>
            <w:pPr>
              <w:tabs>
                <w:tab w:val="clear" w:pos="567"/>
              </w:tabs>
              <w:spacing w:line="240" w:lineRule="auto"/>
              <w:jc w:val="center"/>
              <w:rPr>
                <w:szCs w:val="22"/>
                <w:lang w:val="it-IT"/>
              </w:rPr>
            </w:pPr>
            <w:r>
              <w:rPr>
                <w:szCs w:val="22"/>
                <w:lang w:val="it-IT"/>
              </w:rPr>
              <w:t>3 (6,4)</w:t>
            </w:r>
          </w:p>
        </w:tc>
        <w:tc>
          <w:tcPr>
            <w:tcW w:w="1530" w:type="dxa"/>
          </w:tcPr>
          <w:p>
            <w:pPr>
              <w:tabs>
                <w:tab w:val="clear" w:pos="567"/>
              </w:tabs>
              <w:spacing w:line="240" w:lineRule="auto"/>
              <w:jc w:val="center"/>
              <w:rPr>
                <w:szCs w:val="22"/>
                <w:lang w:val="it-IT"/>
              </w:rPr>
            </w:pPr>
            <w:r>
              <w:rPr>
                <w:szCs w:val="22"/>
                <w:lang w:val="it-IT"/>
              </w:rPr>
              <w:t>0</w:t>
            </w:r>
          </w:p>
        </w:tc>
        <w:tc>
          <w:tcPr>
            <w:tcW w:w="1440" w:type="dxa"/>
          </w:tcPr>
          <w:p>
            <w:pPr>
              <w:tabs>
                <w:tab w:val="clear" w:pos="567"/>
              </w:tabs>
              <w:spacing w:line="240" w:lineRule="auto"/>
              <w:jc w:val="center"/>
              <w:rPr>
                <w:szCs w:val="22"/>
                <w:lang w:val="it-IT"/>
              </w:rPr>
            </w:pPr>
            <w:r>
              <w:rPr>
                <w:szCs w:val="22"/>
                <w:lang w:val="it-IT"/>
              </w:rPr>
              <w:t>0</w:t>
            </w:r>
          </w:p>
        </w:tc>
        <w:tc>
          <w:tcPr>
            <w:tcW w:w="1260" w:type="dxa"/>
          </w:tcPr>
          <w:p>
            <w:pPr>
              <w:tabs>
                <w:tab w:val="clear" w:pos="567"/>
              </w:tabs>
              <w:spacing w:line="240" w:lineRule="auto"/>
              <w:jc w:val="center"/>
              <w:rPr>
                <w:szCs w:val="22"/>
                <w:lang w:val="it-IT"/>
              </w:rPr>
            </w:pPr>
            <w:r>
              <w:rPr>
                <w:szCs w:val="22"/>
                <w:lang w:val="it-IT"/>
              </w:rPr>
              <w:t>0</w:t>
            </w:r>
          </w:p>
        </w:tc>
        <w:tc>
          <w:tcPr>
            <w:tcW w:w="1535" w:type="dxa"/>
          </w:tcPr>
          <w:p>
            <w:pPr>
              <w:tabs>
                <w:tab w:val="clear" w:pos="567"/>
              </w:tabs>
              <w:spacing w:line="240" w:lineRule="auto"/>
              <w:jc w:val="center"/>
              <w:rPr>
                <w:szCs w:val="22"/>
                <w:lang w:val="it-IT"/>
              </w:rPr>
            </w:pPr>
            <w:r>
              <w:rPr>
                <w:szCs w:val="22"/>
                <w:lang w:val="it-IT"/>
              </w:rPr>
              <w:t>3 (1,9)</w:t>
            </w:r>
          </w:p>
        </w:tc>
      </w:tr>
      <w:tr>
        <w:tc>
          <w:tcPr>
            <w:tcW w:w="1975" w:type="dxa"/>
          </w:tcPr>
          <w:p>
            <w:pPr>
              <w:tabs>
                <w:tab w:val="clear" w:pos="567"/>
              </w:tabs>
              <w:spacing w:line="240" w:lineRule="auto"/>
              <w:jc w:val="both"/>
              <w:rPr>
                <w:szCs w:val="22"/>
                <w:lang w:val="it-IT"/>
              </w:rPr>
            </w:pPr>
            <w:r>
              <w:rPr>
                <w:szCs w:val="22"/>
                <w:lang w:val="it-IT"/>
              </w:rPr>
              <w:t>≥2 - &lt; 6 anni</w:t>
            </w:r>
          </w:p>
        </w:tc>
        <w:tc>
          <w:tcPr>
            <w:tcW w:w="1620" w:type="dxa"/>
          </w:tcPr>
          <w:p>
            <w:pPr>
              <w:tabs>
                <w:tab w:val="clear" w:pos="567"/>
              </w:tabs>
              <w:spacing w:line="240" w:lineRule="auto"/>
              <w:jc w:val="center"/>
              <w:rPr>
                <w:szCs w:val="22"/>
                <w:lang w:val="it-IT"/>
              </w:rPr>
            </w:pPr>
            <w:r>
              <w:rPr>
                <w:szCs w:val="22"/>
                <w:lang w:val="it-IT"/>
              </w:rPr>
              <w:t>5 (10,6)</w:t>
            </w:r>
          </w:p>
        </w:tc>
        <w:tc>
          <w:tcPr>
            <w:tcW w:w="1530" w:type="dxa"/>
          </w:tcPr>
          <w:p>
            <w:pPr>
              <w:tabs>
                <w:tab w:val="clear" w:pos="567"/>
              </w:tabs>
              <w:spacing w:line="240" w:lineRule="auto"/>
              <w:jc w:val="center"/>
              <w:rPr>
                <w:szCs w:val="22"/>
                <w:lang w:val="it-IT"/>
              </w:rPr>
            </w:pPr>
            <w:r>
              <w:rPr>
                <w:szCs w:val="22"/>
                <w:lang w:val="it-IT"/>
              </w:rPr>
              <w:t>7 (12,5)</w:t>
            </w:r>
          </w:p>
        </w:tc>
        <w:tc>
          <w:tcPr>
            <w:tcW w:w="1440" w:type="dxa"/>
          </w:tcPr>
          <w:p>
            <w:pPr>
              <w:tabs>
                <w:tab w:val="clear" w:pos="567"/>
              </w:tabs>
              <w:spacing w:line="240" w:lineRule="auto"/>
              <w:jc w:val="center"/>
              <w:rPr>
                <w:szCs w:val="22"/>
                <w:lang w:val="it-IT"/>
              </w:rPr>
            </w:pPr>
            <w:r>
              <w:rPr>
                <w:szCs w:val="22"/>
                <w:lang w:val="it-IT"/>
              </w:rPr>
              <w:t>3 (5,6)</w:t>
            </w:r>
          </w:p>
        </w:tc>
        <w:tc>
          <w:tcPr>
            <w:tcW w:w="1260" w:type="dxa"/>
          </w:tcPr>
          <w:p>
            <w:pPr>
              <w:tabs>
                <w:tab w:val="clear" w:pos="567"/>
              </w:tabs>
              <w:spacing w:line="240" w:lineRule="auto"/>
              <w:jc w:val="center"/>
              <w:rPr>
                <w:szCs w:val="22"/>
                <w:lang w:val="it-IT"/>
              </w:rPr>
            </w:pPr>
            <w:r>
              <w:rPr>
                <w:szCs w:val="22"/>
                <w:lang w:val="it-IT"/>
              </w:rPr>
              <w:t>10 (9,1)</w:t>
            </w:r>
          </w:p>
        </w:tc>
        <w:tc>
          <w:tcPr>
            <w:tcW w:w="1535" w:type="dxa"/>
          </w:tcPr>
          <w:p>
            <w:pPr>
              <w:tabs>
                <w:tab w:val="clear" w:pos="567"/>
              </w:tabs>
              <w:spacing w:line="240" w:lineRule="auto"/>
              <w:jc w:val="center"/>
              <w:rPr>
                <w:szCs w:val="22"/>
                <w:lang w:val="it-IT"/>
              </w:rPr>
            </w:pPr>
            <w:r>
              <w:rPr>
                <w:szCs w:val="22"/>
                <w:lang w:val="it-IT"/>
              </w:rPr>
              <w:t>15 (9,6)</w:t>
            </w:r>
          </w:p>
        </w:tc>
      </w:tr>
      <w:tr>
        <w:tc>
          <w:tcPr>
            <w:tcW w:w="1975" w:type="dxa"/>
          </w:tcPr>
          <w:p>
            <w:pPr>
              <w:tabs>
                <w:tab w:val="clear" w:pos="567"/>
              </w:tabs>
              <w:spacing w:line="240" w:lineRule="auto"/>
              <w:jc w:val="both"/>
              <w:rPr>
                <w:szCs w:val="22"/>
                <w:lang w:val="it-IT"/>
              </w:rPr>
            </w:pPr>
            <w:r>
              <w:rPr>
                <w:szCs w:val="22"/>
                <w:lang w:val="it-IT"/>
              </w:rPr>
              <w:t>≥6 - &lt; 12 anni</w:t>
            </w:r>
          </w:p>
        </w:tc>
        <w:tc>
          <w:tcPr>
            <w:tcW w:w="1620" w:type="dxa"/>
          </w:tcPr>
          <w:p>
            <w:pPr>
              <w:tabs>
                <w:tab w:val="clear" w:pos="567"/>
              </w:tabs>
              <w:spacing w:line="240" w:lineRule="auto"/>
              <w:jc w:val="center"/>
              <w:rPr>
                <w:szCs w:val="22"/>
                <w:lang w:val="it-IT"/>
              </w:rPr>
            </w:pPr>
            <w:r>
              <w:rPr>
                <w:szCs w:val="22"/>
                <w:lang w:val="it-IT"/>
              </w:rPr>
              <w:t>11 (23,4)</w:t>
            </w:r>
          </w:p>
        </w:tc>
        <w:tc>
          <w:tcPr>
            <w:tcW w:w="1530" w:type="dxa"/>
          </w:tcPr>
          <w:p>
            <w:pPr>
              <w:tabs>
                <w:tab w:val="clear" w:pos="567"/>
              </w:tabs>
              <w:spacing w:line="240" w:lineRule="auto"/>
              <w:jc w:val="center"/>
              <w:rPr>
                <w:szCs w:val="22"/>
                <w:lang w:val="it-IT"/>
              </w:rPr>
            </w:pPr>
            <w:r>
              <w:rPr>
                <w:szCs w:val="22"/>
                <w:lang w:val="it-IT"/>
              </w:rPr>
              <w:t>17 (30,4)</w:t>
            </w:r>
          </w:p>
        </w:tc>
        <w:tc>
          <w:tcPr>
            <w:tcW w:w="1440" w:type="dxa"/>
          </w:tcPr>
          <w:p>
            <w:pPr>
              <w:tabs>
                <w:tab w:val="clear" w:pos="567"/>
              </w:tabs>
              <w:spacing w:line="240" w:lineRule="auto"/>
              <w:jc w:val="center"/>
              <w:rPr>
                <w:szCs w:val="22"/>
                <w:lang w:val="it-IT"/>
              </w:rPr>
            </w:pPr>
            <w:r>
              <w:rPr>
                <w:szCs w:val="22"/>
                <w:lang w:val="it-IT"/>
              </w:rPr>
              <w:t>12 (22,2)</w:t>
            </w:r>
          </w:p>
        </w:tc>
        <w:tc>
          <w:tcPr>
            <w:tcW w:w="1260" w:type="dxa"/>
          </w:tcPr>
          <w:p>
            <w:pPr>
              <w:tabs>
                <w:tab w:val="clear" w:pos="567"/>
              </w:tabs>
              <w:spacing w:line="240" w:lineRule="auto"/>
              <w:jc w:val="center"/>
              <w:rPr>
                <w:szCs w:val="22"/>
                <w:lang w:val="it-IT"/>
              </w:rPr>
            </w:pPr>
            <w:r>
              <w:rPr>
                <w:szCs w:val="22"/>
                <w:lang w:val="it-IT"/>
              </w:rPr>
              <w:t>29 (26,4)</w:t>
            </w:r>
          </w:p>
        </w:tc>
        <w:tc>
          <w:tcPr>
            <w:tcW w:w="1535" w:type="dxa"/>
          </w:tcPr>
          <w:p>
            <w:pPr>
              <w:tabs>
                <w:tab w:val="clear" w:pos="567"/>
              </w:tabs>
              <w:spacing w:line="240" w:lineRule="auto"/>
              <w:jc w:val="center"/>
              <w:rPr>
                <w:szCs w:val="22"/>
                <w:lang w:val="it-IT"/>
              </w:rPr>
            </w:pPr>
            <w:r>
              <w:rPr>
                <w:szCs w:val="22"/>
                <w:lang w:val="it-IT"/>
              </w:rPr>
              <w:t>40 (25,5)</w:t>
            </w:r>
          </w:p>
        </w:tc>
      </w:tr>
      <w:tr>
        <w:tc>
          <w:tcPr>
            <w:tcW w:w="1975" w:type="dxa"/>
          </w:tcPr>
          <w:p>
            <w:pPr>
              <w:tabs>
                <w:tab w:val="clear" w:pos="567"/>
              </w:tabs>
              <w:spacing w:line="240" w:lineRule="auto"/>
              <w:jc w:val="both"/>
              <w:rPr>
                <w:szCs w:val="22"/>
                <w:lang w:val="it-IT"/>
              </w:rPr>
            </w:pPr>
            <w:r>
              <w:rPr>
                <w:szCs w:val="22"/>
                <w:lang w:val="it-IT"/>
              </w:rPr>
              <w:t>≥12 - &lt; 18 anni</w:t>
            </w:r>
          </w:p>
        </w:tc>
        <w:tc>
          <w:tcPr>
            <w:tcW w:w="1620" w:type="dxa"/>
          </w:tcPr>
          <w:p>
            <w:pPr>
              <w:tabs>
                <w:tab w:val="clear" w:pos="567"/>
              </w:tabs>
              <w:spacing w:line="240" w:lineRule="auto"/>
              <w:jc w:val="center"/>
              <w:rPr>
                <w:szCs w:val="22"/>
                <w:lang w:val="it-IT"/>
              </w:rPr>
            </w:pPr>
            <w:r>
              <w:rPr>
                <w:szCs w:val="22"/>
                <w:lang w:val="it-IT"/>
              </w:rPr>
              <w:t>10 (21,3)</w:t>
            </w:r>
          </w:p>
        </w:tc>
        <w:tc>
          <w:tcPr>
            <w:tcW w:w="1530" w:type="dxa"/>
          </w:tcPr>
          <w:p>
            <w:pPr>
              <w:tabs>
                <w:tab w:val="clear" w:pos="567"/>
              </w:tabs>
              <w:spacing w:line="240" w:lineRule="auto"/>
              <w:jc w:val="center"/>
              <w:rPr>
                <w:szCs w:val="22"/>
                <w:lang w:val="it-IT"/>
              </w:rPr>
            </w:pPr>
            <w:r>
              <w:rPr>
                <w:szCs w:val="22"/>
                <w:lang w:val="it-IT"/>
              </w:rPr>
              <w:t>14 (25,0)</w:t>
            </w:r>
          </w:p>
        </w:tc>
        <w:tc>
          <w:tcPr>
            <w:tcW w:w="1440" w:type="dxa"/>
          </w:tcPr>
          <w:p>
            <w:pPr>
              <w:tabs>
                <w:tab w:val="clear" w:pos="567"/>
              </w:tabs>
              <w:spacing w:line="240" w:lineRule="auto"/>
              <w:jc w:val="center"/>
              <w:rPr>
                <w:szCs w:val="22"/>
                <w:lang w:val="it-IT"/>
              </w:rPr>
            </w:pPr>
            <w:r>
              <w:rPr>
                <w:szCs w:val="22"/>
                <w:lang w:val="it-IT"/>
              </w:rPr>
              <w:t>19 (35,2)</w:t>
            </w:r>
          </w:p>
        </w:tc>
        <w:tc>
          <w:tcPr>
            <w:tcW w:w="1260" w:type="dxa"/>
          </w:tcPr>
          <w:p>
            <w:pPr>
              <w:tabs>
                <w:tab w:val="clear" w:pos="567"/>
              </w:tabs>
              <w:spacing w:line="240" w:lineRule="auto"/>
              <w:jc w:val="center"/>
              <w:rPr>
                <w:szCs w:val="22"/>
                <w:lang w:val="it-IT"/>
              </w:rPr>
            </w:pPr>
            <w:r>
              <w:rPr>
                <w:szCs w:val="22"/>
                <w:lang w:val="it-IT"/>
              </w:rPr>
              <w:t>33 (30,0)</w:t>
            </w:r>
          </w:p>
        </w:tc>
        <w:tc>
          <w:tcPr>
            <w:tcW w:w="1535" w:type="dxa"/>
          </w:tcPr>
          <w:p>
            <w:pPr>
              <w:tabs>
                <w:tab w:val="clear" w:pos="567"/>
              </w:tabs>
              <w:spacing w:line="240" w:lineRule="auto"/>
              <w:jc w:val="center"/>
              <w:rPr>
                <w:szCs w:val="22"/>
                <w:lang w:val="it-IT"/>
              </w:rPr>
            </w:pPr>
            <w:r>
              <w:rPr>
                <w:szCs w:val="22"/>
                <w:lang w:val="it-IT"/>
              </w:rPr>
              <w:t>43 (27,4)</w:t>
            </w:r>
          </w:p>
        </w:tc>
      </w:tr>
      <w:tr>
        <w:tc>
          <w:tcPr>
            <w:tcW w:w="1975" w:type="dxa"/>
          </w:tcPr>
          <w:p>
            <w:pPr>
              <w:tabs>
                <w:tab w:val="clear" w:pos="567"/>
              </w:tabs>
              <w:spacing w:line="240" w:lineRule="auto"/>
              <w:jc w:val="both"/>
              <w:rPr>
                <w:szCs w:val="22"/>
                <w:lang w:val="it-IT"/>
              </w:rPr>
            </w:pPr>
            <w:r>
              <w:rPr>
                <w:szCs w:val="22"/>
                <w:lang w:val="it-IT"/>
              </w:rPr>
              <w:t>≥18 anni</w:t>
            </w:r>
          </w:p>
        </w:tc>
        <w:tc>
          <w:tcPr>
            <w:tcW w:w="1620" w:type="dxa"/>
          </w:tcPr>
          <w:p>
            <w:pPr>
              <w:tabs>
                <w:tab w:val="clear" w:pos="567"/>
              </w:tabs>
              <w:spacing w:line="240" w:lineRule="auto"/>
              <w:jc w:val="center"/>
              <w:rPr>
                <w:szCs w:val="22"/>
                <w:lang w:val="it-IT"/>
              </w:rPr>
            </w:pPr>
            <w:r>
              <w:rPr>
                <w:szCs w:val="22"/>
                <w:lang w:val="it-IT"/>
              </w:rPr>
              <w:t>18 (38,3)</w:t>
            </w:r>
          </w:p>
        </w:tc>
        <w:tc>
          <w:tcPr>
            <w:tcW w:w="1530" w:type="dxa"/>
          </w:tcPr>
          <w:p>
            <w:pPr>
              <w:tabs>
                <w:tab w:val="clear" w:pos="567"/>
              </w:tabs>
              <w:spacing w:line="240" w:lineRule="auto"/>
              <w:jc w:val="center"/>
              <w:rPr>
                <w:szCs w:val="22"/>
                <w:lang w:val="it-IT"/>
              </w:rPr>
            </w:pPr>
            <w:r>
              <w:rPr>
                <w:szCs w:val="22"/>
                <w:lang w:val="it-IT"/>
              </w:rPr>
              <w:t>18 (32,1)</w:t>
            </w:r>
          </w:p>
        </w:tc>
        <w:tc>
          <w:tcPr>
            <w:tcW w:w="1440" w:type="dxa"/>
          </w:tcPr>
          <w:p>
            <w:pPr>
              <w:tabs>
                <w:tab w:val="clear" w:pos="567"/>
              </w:tabs>
              <w:spacing w:line="240" w:lineRule="auto"/>
              <w:jc w:val="center"/>
              <w:rPr>
                <w:szCs w:val="22"/>
                <w:lang w:val="it-IT"/>
              </w:rPr>
            </w:pPr>
            <w:r>
              <w:rPr>
                <w:szCs w:val="22"/>
                <w:lang w:val="it-IT"/>
              </w:rPr>
              <w:t>20 (37,0)</w:t>
            </w:r>
          </w:p>
        </w:tc>
        <w:tc>
          <w:tcPr>
            <w:tcW w:w="1260" w:type="dxa"/>
          </w:tcPr>
          <w:p>
            <w:pPr>
              <w:tabs>
                <w:tab w:val="clear" w:pos="567"/>
              </w:tabs>
              <w:spacing w:line="240" w:lineRule="auto"/>
              <w:jc w:val="center"/>
              <w:rPr>
                <w:szCs w:val="22"/>
                <w:lang w:val="it-IT"/>
              </w:rPr>
            </w:pPr>
            <w:r>
              <w:rPr>
                <w:szCs w:val="22"/>
                <w:lang w:val="it-IT"/>
              </w:rPr>
              <w:t>38 (34,5)</w:t>
            </w:r>
          </w:p>
        </w:tc>
        <w:tc>
          <w:tcPr>
            <w:tcW w:w="1535" w:type="dxa"/>
          </w:tcPr>
          <w:p>
            <w:pPr>
              <w:tabs>
                <w:tab w:val="clear" w:pos="567"/>
              </w:tabs>
              <w:spacing w:line="240" w:lineRule="auto"/>
              <w:jc w:val="center"/>
              <w:rPr>
                <w:szCs w:val="22"/>
                <w:lang w:val="it-IT"/>
              </w:rPr>
            </w:pPr>
            <w:r>
              <w:rPr>
                <w:szCs w:val="22"/>
                <w:lang w:val="it-IT"/>
              </w:rPr>
              <w:t>56 (35,7)</w:t>
            </w:r>
          </w:p>
        </w:tc>
      </w:tr>
    </w:tbl>
    <w:p>
      <w:pPr>
        <w:autoSpaceDE w:val="0"/>
        <w:autoSpaceDN w:val="0"/>
        <w:adjustRightInd w:val="0"/>
        <w:spacing w:line="240" w:lineRule="auto"/>
        <w:rPr>
          <w:szCs w:val="22"/>
          <w:lang w:val="it-IT"/>
        </w:rPr>
      </w:pPr>
      <w:r>
        <w:rPr>
          <w:szCs w:val="22"/>
          <w:lang w:val="it-IT"/>
        </w:rPr>
        <w:t>DS, deviazione standard</w:t>
      </w:r>
    </w:p>
    <w:p>
      <w:pPr>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r>
        <w:rPr>
          <w:szCs w:val="22"/>
          <w:lang w:val="it-IT"/>
        </w:rPr>
        <w:t>La differenza tra i 2 gruppi di trattamento è stata statisticamente significativa (p &lt;0,0001) (Tabella 8).</w:t>
      </w:r>
    </w:p>
    <w:p>
      <w:pPr>
        <w:autoSpaceDE w:val="0"/>
        <w:autoSpaceDN w:val="0"/>
        <w:adjustRightInd w:val="0"/>
        <w:spacing w:line="240" w:lineRule="auto"/>
        <w:rPr>
          <w:szCs w:val="22"/>
          <w:lang w:val="it-IT"/>
        </w:rPr>
      </w:pPr>
    </w:p>
    <w:p>
      <w:pPr>
        <w:autoSpaceDE w:val="0"/>
        <w:autoSpaceDN w:val="0"/>
        <w:adjustRightInd w:val="0"/>
        <w:spacing w:line="240" w:lineRule="auto"/>
        <w:rPr>
          <w:b/>
          <w:bCs/>
          <w:szCs w:val="22"/>
          <w:lang w:val="it-IT"/>
        </w:rPr>
      </w:pPr>
      <w:r>
        <w:rPr>
          <w:b/>
          <w:bCs/>
          <w:szCs w:val="22"/>
          <w:lang w:val="it-IT"/>
        </w:rPr>
        <w:t>Tabella 8: variazione media dei livelli di Phe nel sangue dal basale alla Settimana 5 e alla Settimana 6 nella Parte 2 (serie di analisi primaria con riduzione di Phe dal basale ≥30% durante la Parte 1)</w:t>
      </w:r>
    </w:p>
    <w:p>
      <w:pPr>
        <w:autoSpaceDE w:val="0"/>
        <w:autoSpaceDN w:val="0"/>
        <w:adjustRightInd w:val="0"/>
        <w:spacing w:line="240" w:lineRule="auto"/>
        <w:rPr>
          <w:b/>
          <w:bCs/>
          <w:szCs w:val="22"/>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22"/>
        <w:gridCol w:w="1414"/>
        <w:gridCol w:w="2354"/>
        <w:gridCol w:w="1818"/>
        <w:gridCol w:w="947"/>
      </w:tblGrid>
      <w:tr>
        <w:trPr>
          <w:cantSplit/>
          <w:trHeight w:val="743"/>
          <w:tblHeader/>
        </w:trPr>
        <w:tc>
          <w:tcPr>
            <w:tcW w:w="1392" w:type="pct"/>
          </w:tcPr>
          <w:p>
            <w:pPr>
              <w:keepNext/>
              <w:tabs>
                <w:tab w:val="clear" w:pos="567"/>
              </w:tabs>
              <w:spacing w:line="240" w:lineRule="auto"/>
              <w:jc w:val="both"/>
              <w:rPr>
                <w:color w:val="000000"/>
                <w:szCs w:val="22"/>
                <w:lang w:val="it-IT"/>
              </w:rPr>
            </w:pPr>
          </w:p>
        </w:tc>
        <w:tc>
          <w:tcPr>
            <w:tcW w:w="781" w:type="pct"/>
          </w:tcPr>
          <w:p>
            <w:pPr>
              <w:keepNext/>
              <w:tabs>
                <w:tab w:val="clear" w:pos="567"/>
              </w:tabs>
              <w:spacing w:line="240" w:lineRule="auto"/>
              <w:jc w:val="center"/>
              <w:rPr>
                <w:b/>
                <w:bCs/>
                <w:color w:val="000000"/>
                <w:szCs w:val="22"/>
                <w:lang w:val="it-IT"/>
              </w:rPr>
            </w:pPr>
            <w:r>
              <w:rPr>
                <w:b/>
                <w:bCs/>
                <w:color w:val="000000"/>
                <w:szCs w:val="22"/>
                <w:lang w:val="it-IT"/>
              </w:rPr>
              <w:t>Sepiapterina</w:t>
            </w:r>
          </w:p>
          <w:p>
            <w:pPr>
              <w:keepNext/>
              <w:tabs>
                <w:tab w:val="clear" w:pos="567"/>
              </w:tabs>
              <w:spacing w:line="240" w:lineRule="auto"/>
              <w:jc w:val="center"/>
              <w:rPr>
                <w:b/>
                <w:bCs/>
                <w:color w:val="000000"/>
                <w:szCs w:val="22"/>
                <w:lang w:val="it-IT"/>
              </w:rPr>
            </w:pPr>
            <w:r>
              <w:rPr>
                <w:b/>
                <w:bCs/>
                <w:color w:val="000000"/>
                <w:szCs w:val="22"/>
                <w:lang w:val="it-IT"/>
              </w:rPr>
              <w:t>(N = 49)</w:t>
            </w:r>
          </w:p>
        </w:tc>
        <w:tc>
          <w:tcPr>
            <w:tcW w:w="1300" w:type="pct"/>
          </w:tcPr>
          <w:p>
            <w:pPr>
              <w:keepNext/>
              <w:tabs>
                <w:tab w:val="clear" w:pos="567"/>
              </w:tabs>
              <w:spacing w:line="240" w:lineRule="auto"/>
              <w:jc w:val="center"/>
              <w:rPr>
                <w:b/>
                <w:bCs/>
                <w:color w:val="000000"/>
                <w:szCs w:val="22"/>
                <w:lang w:val="it-IT"/>
              </w:rPr>
            </w:pPr>
            <w:r>
              <w:rPr>
                <w:b/>
                <w:bCs/>
                <w:color w:val="000000"/>
                <w:szCs w:val="22"/>
                <w:lang w:val="it-IT"/>
              </w:rPr>
              <w:t>Placebo</w:t>
            </w:r>
          </w:p>
          <w:p>
            <w:pPr>
              <w:keepNext/>
              <w:tabs>
                <w:tab w:val="clear" w:pos="567"/>
              </w:tabs>
              <w:spacing w:line="240" w:lineRule="auto"/>
              <w:jc w:val="center"/>
              <w:rPr>
                <w:b/>
                <w:bCs/>
                <w:color w:val="000000"/>
                <w:szCs w:val="22"/>
                <w:lang w:val="it-IT"/>
              </w:rPr>
            </w:pPr>
            <w:r>
              <w:rPr>
                <w:b/>
                <w:bCs/>
                <w:color w:val="000000"/>
                <w:szCs w:val="22"/>
                <w:lang w:val="it-IT"/>
              </w:rPr>
              <w:t>(N = 49)</w:t>
            </w:r>
          </w:p>
        </w:tc>
        <w:tc>
          <w:tcPr>
            <w:tcW w:w="1004" w:type="pct"/>
          </w:tcPr>
          <w:p>
            <w:pPr>
              <w:keepNext/>
              <w:tabs>
                <w:tab w:val="clear" w:pos="567"/>
              </w:tabs>
              <w:spacing w:line="240" w:lineRule="auto"/>
              <w:jc w:val="center"/>
              <w:rPr>
                <w:b/>
                <w:bCs/>
                <w:color w:val="000000"/>
                <w:szCs w:val="22"/>
                <w:lang w:val="it-IT"/>
              </w:rPr>
            </w:pPr>
            <w:r>
              <w:rPr>
                <w:b/>
                <w:bCs/>
                <w:color w:val="000000"/>
                <w:szCs w:val="22"/>
                <w:lang w:val="it-IT"/>
              </w:rPr>
              <w:t>Differenza tra sepiapterina rispetto a placebo</w:t>
            </w:r>
          </w:p>
        </w:tc>
        <w:tc>
          <w:tcPr>
            <w:tcW w:w="522" w:type="pct"/>
          </w:tcPr>
          <w:p>
            <w:pPr>
              <w:keepNext/>
              <w:tabs>
                <w:tab w:val="clear" w:pos="567"/>
              </w:tabs>
              <w:spacing w:line="240" w:lineRule="auto"/>
              <w:jc w:val="center"/>
              <w:rPr>
                <w:b/>
                <w:bCs/>
                <w:color w:val="000000"/>
                <w:szCs w:val="22"/>
                <w:lang w:val="it-IT"/>
              </w:rPr>
            </w:pPr>
            <w:r>
              <w:rPr>
                <w:b/>
                <w:bCs/>
                <w:color w:val="000000"/>
                <w:szCs w:val="22"/>
                <w:lang w:val="it-IT"/>
              </w:rPr>
              <w:t>p value</w:t>
            </w:r>
          </w:p>
        </w:tc>
      </w:tr>
      <w:tr>
        <w:trPr>
          <w:cantSplit/>
          <w:trHeight w:val="362"/>
        </w:trPr>
        <w:tc>
          <w:tcPr>
            <w:tcW w:w="5000" w:type="pct"/>
            <w:gridSpan w:val="5"/>
          </w:tcPr>
          <w:p>
            <w:pPr>
              <w:tabs>
                <w:tab w:val="clear" w:pos="567"/>
              </w:tabs>
              <w:spacing w:line="240" w:lineRule="auto"/>
              <w:rPr>
                <w:color w:val="000000"/>
                <w:szCs w:val="22"/>
                <w:lang w:val="it-IT"/>
              </w:rPr>
            </w:pPr>
            <w:r>
              <w:rPr>
                <w:b/>
                <w:bCs/>
                <w:color w:val="000000"/>
                <w:szCs w:val="22"/>
                <w:lang w:val="it-IT"/>
              </w:rPr>
              <w:t>Basale</w:t>
            </w:r>
            <w:r>
              <w:rPr>
                <w:color w:val="000000"/>
                <w:szCs w:val="22"/>
                <w:lang w:val="it-IT"/>
              </w:rPr>
              <w:t>*</w:t>
            </w:r>
          </w:p>
        </w:tc>
      </w:tr>
      <w:tr>
        <w:trPr>
          <w:cantSplit/>
          <w:trHeight w:val="362"/>
        </w:trPr>
        <w:tc>
          <w:tcPr>
            <w:tcW w:w="1392" w:type="pct"/>
          </w:tcPr>
          <w:p>
            <w:pPr>
              <w:tabs>
                <w:tab w:val="clear" w:pos="567"/>
              </w:tabs>
              <w:spacing w:line="240" w:lineRule="auto"/>
              <w:ind w:left="113"/>
              <w:rPr>
                <w:color w:val="000000"/>
                <w:szCs w:val="22"/>
                <w:lang w:val="it-IT"/>
              </w:rPr>
            </w:pPr>
            <w:r>
              <w:rPr>
                <w:color w:val="000000"/>
                <w:szCs w:val="22"/>
                <w:lang w:val="it-IT"/>
              </w:rPr>
              <w:t>Media (DS)</w:t>
            </w:r>
          </w:p>
        </w:tc>
        <w:tc>
          <w:tcPr>
            <w:tcW w:w="781" w:type="pct"/>
          </w:tcPr>
          <w:p>
            <w:pPr>
              <w:tabs>
                <w:tab w:val="clear" w:pos="567"/>
              </w:tabs>
              <w:spacing w:line="240" w:lineRule="auto"/>
              <w:jc w:val="center"/>
              <w:rPr>
                <w:color w:val="000000"/>
                <w:szCs w:val="22"/>
                <w:lang w:val="it-IT"/>
              </w:rPr>
            </w:pPr>
            <w:r>
              <w:rPr>
                <w:color w:val="000000"/>
                <w:szCs w:val="22"/>
                <w:lang w:val="it-IT"/>
              </w:rPr>
              <w:t>646,11 (253,007)</w:t>
            </w:r>
          </w:p>
        </w:tc>
        <w:tc>
          <w:tcPr>
            <w:tcW w:w="1300" w:type="pct"/>
          </w:tcPr>
          <w:p>
            <w:pPr>
              <w:tabs>
                <w:tab w:val="clear" w:pos="567"/>
              </w:tabs>
              <w:spacing w:line="240" w:lineRule="auto"/>
              <w:jc w:val="center"/>
              <w:rPr>
                <w:color w:val="000000"/>
                <w:szCs w:val="22"/>
                <w:lang w:val="it-IT"/>
              </w:rPr>
            </w:pPr>
            <w:r>
              <w:rPr>
                <w:color w:val="000000"/>
                <w:szCs w:val="22"/>
                <w:lang w:val="it-IT"/>
              </w:rPr>
              <w:t>654,04 (261,542)</w:t>
            </w:r>
          </w:p>
        </w:tc>
        <w:tc>
          <w:tcPr>
            <w:tcW w:w="1527" w:type="pct"/>
            <w:gridSpan w:val="2"/>
          </w:tcPr>
          <w:p>
            <w:pPr>
              <w:tabs>
                <w:tab w:val="clear" w:pos="567"/>
              </w:tabs>
              <w:spacing w:line="240" w:lineRule="auto"/>
              <w:jc w:val="both"/>
              <w:rPr>
                <w:color w:val="000000"/>
                <w:szCs w:val="22"/>
                <w:lang w:val="it-IT"/>
              </w:rPr>
            </w:pPr>
          </w:p>
        </w:tc>
      </w:tr>
      <w:tr>
        <w:trPr>
          <w:cantSplit/>
          <w:trHeight w:val="362"/>
        </w:trPr>
        <w:tc>
          <w:tcPr>
            <w:tcW w:w="5000" w:type="pct"/>
            <w:gridSpan w:val="5"/>
          </w:tcPr>
          <w:p>
            <w:pPr>
              <w:tabs>
                <w:tab w:val="clear" w:pos="567"/>
              </w:tabs>
              <w:spacing w:line="240" w:lineRule="auto"/>
              <w:rPr>
                <w:color w:val="000000"/>
                <w:szCs w:val="22"/>
                <w:lang w:val="it-IT"/>
              </w:rPr>
            </w:pPr>
            <w:r>
              <w:rPr>
                <w:b/>
                <w:bCs/>
                <w:color w:val="000000"/>
                <w:szCs w:val="22"/>
                <w:lang w:val="it-IT"/>
              </w:rPr>
              <w:t>Settimane 5 e 6</w:t>
            </w:r>
            <w:r>
              <w:rPr>
                <w:color w:val="000000"/>
                <w:szCs w:val="22"/>
                <w:lang w:val="it-IT"/>
              </w:rPr>
              <w:t>**</w:t>
            </w:r>
          </w:p>
        </w:tc>
      </w:tr>
      <w:tr>
        <w:trPr>
          <w:cantSplit/>
          <w:trHeight w:val="336"/>
        </w:trPr>
        <w:tc>
          <w:tcPr>
            <w:tcW w:w="1392" w:type="pct"/>
            <w:tcBorders>
              <w:bottom w:val="single" w:sz="6" w:space="0" w:color="auto"/>
            </w:tcBorders>
          </w:tcPr>
          <w:p>
            <w:pPr>
              <w:tabs>
                <w:tab w:val="clear" w:pos="567"/>
              </w:tabs>
              <w:spacing w:line="240" w:lineRule="auto"/>
              <w:ind w:left="113"/>
              <w:rPr>
                <w:color w:val="000000"/>
                <w:szCs w:val="22"/>
                <w:lang w:val="it-IT"/>
              </w:rPr>
            </w:pPr>
            <w:r>
              <w:rPr>
                <w:color w:val="000000"/>
                <w:szCs w:val="22"/>
                <w:lang w:val="it-IT"/>
              </w:rPr>
              <w:t>Media (DS)</w:t>
            </w:r>
          </w:p>
        </w:tc>
        <w:tc>
          <w:tcPr>
            <w:tcW w:w="781" w:type="pct"/>
            <w:tcBorders>
              <w:bottom w:val="single" w:sz="6" w:space="0" w:color="auto"/>
            </w:tcBorders>
          </w:tcPr>
          <w:p>
            <w:pPr>
              <w:tabs>
                <w:tab w:val="clear" w:pos="567"/>
              </w:tabs>
              <w:spacing w:line="240" w:lineRule="auto"/>
              <w:jc w:val="center"/>
              <w:rPr>
                <w:color w:val="000000"/>
                <w:szCs w:val="22"/>
                <w:lang w:val="it-IT"/>
              </w:rPr>
            </w:pPr>
            <w:r>
              <w:rPr>
                <w:color w:val="000000"/>
                <w:szCs w:val="22"/>
                <w:lang w:val="it-IT"/>
              </w:rPr>
              <w:t>236,04 (174,942)</w:t>
            </w:r>
          </w:p>
        </w:tc>
        <w:tc>
          <w:tcPr>
            <w:tcW w:w="1300" w:type="pct"/>
            <w:tcBorders>
              <w:bottom w:val="single" w:sz="6" w:space="0" w:color="auto"/>
            </w:tcBorders>
          </w:tcPr>
          <w:p>
            <w:pPr>
              <w:tabs>
                <w:tab w:val="clear" w:pos="567"/>
              </w:tabs>
              <w:spacing w:line="240" w:lineRule="auto"/>
              <w:jc w:val="center"/>
              <w:rPr>
                <w:color w:val="000000"/>
                <w:szCs w:val="22"/>
                <w:lang w:val="it-IT"/>
              </w:rPr>
            </w:pPr>
            <w:r>
              <w:rPr>
                <w:color w:val="000000"/>
                <w:szCs w:val="22"/>
                <w:lang w:val="it-IT"/>
              </w:rPr>
              <w:t>637,85 (259,886)</w:t>
            </w:r>
          </w:p>
        </w:tc>
        <w:tc>
          <w:tcPr>
            <w:tcW w:w="1527" w:type="pct"/>
            <w:gridSpan w:val="2"/>
            <w:vMerge w:val="restart"/>
          </w:tcPr>
          <w:p>
            <w:pPr>
              <w:tabs>
                <w:tab w:val="clear" w:pos="567"/>
              </w:tabs>
              <w:spacing w:line="240" w:lineRule="auto"/>
              <w:jc w:val="center"/>
              <w:rPr>
                <w:color w:val="000000"/>
                <w:szCs w:val="22"/>
                <w:lang w:val="it-IT"/>
              </w:rPr>
            </w:pPr>
          </w:p>
        </w:tc>
      </w:tr>
      <w:tr>
        <w:trPr>
          <w:cantSplit/>
          <w:trHeight w:val="362"/>
        </w:trPr>
        <w:tc>
          <w:tcPr>
            <w:tcW w:w="1392" w:type="pct"/>
          </w:tcPr>
          <w:p>
            <w:pPr>
              <w:tabs>
                <w:tab w:val="clear" w:pos="567"/>
              </w:tabs>
              <w:spacing w:line="240" w:lineRule="auto"/>
              <w:ind w:left="113"/>
              <w:rPr>
                <w:color w:val="000000"/>
                <w:szCs w:val="22"/>
                <w:lang w:val="it-IT"/>
              </w:rPr>
            </w:pPr>
            <w:r>
              <w:rPr>
                <w:color w:val="000000"/>
                <w:szCs w:val="22"/>
                <w:lang w:val="it-IT"/>
              </w:rPr>
              <w:t>Variazione media rispetto al basale (μmol/L)</w:t>
            </w:r>
          </w:p>
        </w:tc>
        <w:tc>
          <w:tcPr>
            <w:tcW w:w="781" w:type="pct"/>
          </w:tcPr>
          <w:p>
            <w:pPr>
              <w:tabs>
                <w:tab w:val="clear" w:pos="567"/>
              </w:tabs>
              <w:spacing w:line="240" w:lineRule="auto"/>
              <w:jc w:val="center"/>
              <w:rPr>
                <w:color w:val="000000"/>
                <w:szCs w:val="22"/>
                <w:lang w:val="it-IT"/>
              </w:rPr>
            </w:pPr>
            <w:r>
              <w:rPr>
                <w:color w:val="000000"/>
                <w:szCs w:val="22"/>
                <w:lang w:val="it-IT"/>
              </w:rPr>
              <w:t>-410,07 (204,442)</w:t>
            </w:r>
          </w:p>
        </w:tc>
        <w:tc>
          <w:tcPr>
            <w:tcW w:w="1300" w:type="pct"/>
          </w:tcPr>
          <w:p>
            <w:pPr>
              <w:tabs>
                <w:tab w:val="clear" w:pos="567"/>
              </w:tabs>
              <w:spacing w:line="240" w:lineRule="auto"/>
              <w:jc w:val="center"/>
              <w:rPr>
                <w:color w:val="000000"/>
                <w:szCs w:val="22"/>
                <w:lang w:val="it-IT"/>
              </w:rPr>
            </w:pPr>
            <w:r>
              <w:rPr>
                <w:color w:val="000000"/>
                <w:szCs w:val="22"/>
                <w:lang w:val="it-IT"/>
              </w:rPr>
              <w:t>-16,19 (198,642)</w:t>
            </w:r>
          </w:p>
        </w:tc>
        <w:tc>
          <w:tcPr>
            <w:tcW w:w="1527" w:type="pct"/>
            <w:gridSpan w:val="2"/>
            <w:vMerge/>
          </w:tcPr>
          <w:p>
            <w:pPr>
              <w:tabs>
                <w:tab w:val="clear" w:pos="567"/>
              </w:tabs>
              <w:spacing w:line="240" w:lineRule="auto"/>
              <w:jc w:val="center"/>
              <w:rPr>
                <w:color w:val="000000"/>
                <w:szCs w:val="22"/>
                <w:lang w:val="it-IT"/>
              </w:rPr>
            </w:pPr>
          </w:p>
        </w:tc>
      </w:tr>
      <w:tr>
        <w:trPr>
          <w:cantSplit/>
          <w:trHeight w:val="362"/>
        </w:trPr>
        <w:tc>
          <w:tcPr>
            <w:tcW w:w="1392" w:type="pct"/>
          </w:tcPr>
          <w:p>
            <w:pPr>
              <w:tabs>
                <w:tab w:val="clear" w:pos="567"/>
              </w:tabs>
              <w:spacing w:line="240" w:lineRule="auto"/>
              <w:ind w:left="113"/>
              <w:rPr>
                <w:color w:val="000000"/>
                <w:szCs w:val="22"/>
                <w:lang w:val="it-IT"/>
              </w:rPr>
            </w:pPr>
            <w:r>
              <w:rPr>
                <w:color w:val="000000"/>
                <w:szCs w:val="22"/>
                <w:lang w:val="it-IT"/>
              </w:rPr>
              <w:t>Variazione percentuale media rispetto al basale (%)</w:t>
            </w:r>
          </w:p>
        </w:tc>
        <w:tc>
          <w:tcPr>
            <w:tcW w:w="781" w:type="pct"/>
          </w:tcPr>
          <w:p>
            <w:pPr>
              <w:tabs>
                <w:tab w:val="clear" w:pos="567"/>
              </w:tabs>
              <w:spacing w:line="240" w:lineRule="auto"/>
              <w:jc w:val="center"/>
              <w:rPr>
                <w:color w:val="000000"/>
                <w:szCs w:val="22"/>
                <w:lang w:val="it-IT"/>
              </w:rPr>
            </w:pPr>
            <w:r>
              <w:rPr>
                <w:color w:val="000000"/>
                <w:szCs w:val="22"/>
                <w:lang w:val="it-IT"/>
              </w:rPr>
              <w:t>-62,8%</w:t>
            </w:r>
          </w:p>
        </w:tc>
        <w:tc>
          <w:tcPr>
            <w:tcW w:w="1300" w:type="pct"/>
          </w:tcPr>
          <w:p>
            <w:pPr>
              <w:tabs>
                <w:tab w:val="clear" w:pos="567"/>
              </w:tabs>
              <w:spacing w:line="240" w:lineRule="auto"/>
              <w:jc w:val="center"/>
              <w:rPr>
                <w:color w:val="000000"/>
                <w:szCs w:val="22"/>
                <w:lang w:val="it-IT"/>
              </w:rPr>
            </w:pPr>
            <w:r>
              <w:rPr>
                <w:color w:val="000000"/>
                <w:szCs w:val="22"/>
                <w:lang w:val="it-IT"/>
              </w:rPr>
              <w:t>1,4%</w:t>
            </w:r>
          </w:p>
        </w:tc>
        <w:tc>
          <w:tcPr>
            <w:tcW w:w="1527" w:type="pct"/>
            <w:gridSpan w:val="2"/>
            <w:vMerge/>
          </w:tcPr>
          <w:p>
            <w:pPr>
              <w:tabs>
                <w:tab w:val="clear" w:pos="567"/>
              </w:tabs>
              <w:spacing w:line="240" w:lineRule="auto"/>
              <w:jc w:val="center"/>
              <w:rPr>
                <w:color w:val="000000"/>
                <w:szCs w:val="22"/>
                <w:lang w:val="it-IT"/>
              </w:rPr>
            </w:pPr>
          </w:p>
        </w:tc>
      </w:tr>
      <w:tr>
        <w:trPr>
          <w:cantSplit/>
          <w:trHeight w:val="362"/>
        </w:trPr>
        <w:tc>
          <w:tcPr>
            <w:tcW w:w="5000" w:type="pct"/>
            <w:gridSpan w:val="5"/>
          </w:tcPr>
          <w:p>
            <w:pPr>
              <w:tabs>
                <w:tab w:val="clear" w:pos="567"/>
              </w:tabs>
              <w:spacing w:line="240" w:lineRule="auto"/>
              <w:rPr>
                <w:b/>
                <w:bCs/>
                <w:color w:val="000000"/>
                <w:szCs w:val="22"/>
                <w:lang w:val="it-IT"/>
              </w:rPr>
            </w:pPr>
            <w:r>
              <w:rPr>
                <w:b/>
                <w:bCs/>
                <w:color w:val="000000"/>
                <w:szCs w:val="22"/>
                <w:lang w:val="it-IT"/>
              </w:rPr>
              <w:t>Stima media dei minimi quadrati (LS) per la variazione media rispetto al basale</w:t>
            </w:r>
          </w:p>
        </w:tc>
      </w:tr>
      <w:tr>
        <w:trPr>
          <w:cantSplit/>
          <w:trHeight w:val="362"/>
        </w:trPr>
        <w:tc>
          <w:tcPr>
            <w:tcW w:w="1392" w:type="pct"/>
          </w:tcPr>
          <w:p>
            <w:pPr>
              <w:tabs>
                <w:tab w:val="clear" w:pos="567"/>
              </w:tabs>
              <w:spacing w:line="240" w:lineRule="auto"/>
              <w:ind w:left="113"/>
              <w:rPr>
                <w:color w:val="000000"/>
                <w:szCs w:val="22"/>
                <w:lang w:val="it-IT"/>
              </w:rPr>
            </w:pPr>
            <w:r>
              <w:rPr>
                <w:color w:val="000000"/>
                <w:szCs w:val="22"/>
                <w:lang w:val="it-IT"/>
              </w:rPr>
              <w:t>Media LS (ES)</w:t>
            </w:r>
          </w:p>
        </w:tc>
        <w:tc>
          <w:tcPr>
            <w:tcW w:w="781" w:type="pct"/>
          </w:tcPr>
          <w:p>
            <w:pPr>
              <w:tabs>
                <w:tab w:val="clear" w:pos="567"/>
              </w:tabs>
              <w:spacing w:line="240" w:lineRule="auto"/>
              <w:jc w:val="center"/>
              <w:rPr>
                <w:color w:val="000000"/>
                <w:szCs w:val="22"/>
                <w:lang w:val="it-IT"/>
              </w:rPr>
            </w:pPr>
            <w:r>
              <w:rPr>
                <w:color w:val="000000"/>
                <w:szCs w:val="22"/>
                <w:lang w:val="it-IT"/>
              </w:rPr>
              <w:t>-415,75 (24,066)</w:t>
            </w:r>
          </w:p>
        </w:tc>
        <w:tc>
          <w:tcPr>
            <w:tcW w:w="1300" w:type="pct"/>
          </w:tcPr>
          <w:p>
            <w:pPr>
              <w:tabs>
                <w:tab w:val="clear" w:pos="567"/>
              </w:tabs>
              <w:spacing w:line="240" w:lineRule="auto"/>
              <w:jc w:val="center"/>
              <w:rPr>
                <w:color w:val="000000"/>
                <w:szCs w:val="22"/>
                <w:lang w:val="it-IT"/>
              </w:rPr>
            </w:pPr>
            <w:r>
              <w:rPr>
                <w:color w:val="000000"/>
                <w:szCs w:val="22"/>
                <w:lang w:val="it-IT"/>
              </w:rPr>
              <w:t>-19,88 (24,223)</w:t>
            </w:r>
          </w:p>
        </w:tc>
        <w:tc>
          <w:tcPr>
            <w:tcW w:w="1004" w:type="pct"/>
          </w:tcPr>
          <w:p>
            <w:pPr>
              <w:tabs>
                <w:tab w:val="clear" w:pos="567"/>
              </w:tabs>
              <w:spacing w:line="240" w:lineRule="auto"/>
              <w:jc w:val="center"/>
              <w:rPr>
                <w:color w:val="000000"/>
                <w:szCs w:val="22"/>
                <w:lang w:val="it-IT"/>
              </w:rPr>
            </w:pPr>
            <w:r>
              <w:rPr>
                <w:color w:val="000000"/>
                <w:szCs w:val="22"/>
                <w:lang w:val="it-IT"/>
              </w:rPr>
              <w:t>‐395,87 (33,848)</w:t>
            </w:r>
          </w:p>
        </w:tc>
        <w:tc>
          <w:tcPr>
            <w:tcW w:w="522" w:type="pct"/>
          </w:tcPr>
          <w:p>
            <w:pPr>
              <w:tabs>
                <w:tab w:val="clear" w:pos="567"/>
              </w:tabs>
              <w:spacing w:line="240" w:lineRule="auto"/>
              <w:jc w:val="center"/>
              <w:rPr>
                <w:color w:val="000000"/>
                <w:szCs w:val="22"/>
                <w:lang w:val="it-IT"/>
              </w:rPr>
            </w:pPr>
            <w:r>
              <w:rPr>
                <w:color w:val="000000"/>
                <w:szCs w:val="22"/>
                <w:lang w:val="it-IT"/>
              </w:rPr>
              <w:t>&lt;0,0001</w:t>
            </w:r>
          </w:p>
        </w:tc>
      </w:tr>
      <w:tr>
        <w:trPr>
          <w:cantSplit/>
          <w:trHeight w:val="362"/>
        </w:trPr>
        <w:tc>
          <w:tcPr>
            <w:tcW w:w="1392" w:type="pct"/>
          </w:tcPr>
          <w:p>
            <w:pPr>
              <w:tabs>
                <w:tab w:val="clear" w:pos="567"/>
              </w:tabs>
              <w:spacing w:line="240" w:lineRule="auto"/>
              <w:ind w:left="113"/>
              <w:rPr>
                <w:color w:val="000000"/>
                <w:szCs w:val="22"/>
                <w:lang w:val="it-IT"/>
              </w:rPr>
            </w:pPr>
            <w:r>
              <w:rPr>
                <w:color w:val="000000"/>
                <w:szCs w:val="22"/>
                <w:lang w:val="it-IT"/>
              </w:rPr>
              <w:t>IC al 95%</w:t>
            </w:r>
          </w:p>
        </w:tc>
        <w:tc>
          <w:tcPr>
            <w:tcW w:w="781" w:type="pct"/>
          </w:tcPr>
          <w:p>
            <w:pPr>
              <w:tabs>
                <w:tab w:val="clear" w:pos="567"/>
              </w:tabs>
              <w:spacing w:line="240" w:lineRule="auto"/>
              <w:jc w:val="center"/>
              <w:rPr>
                <w:color w:val="000000"/>
                <w:szCs w:val="22"/>
                <w:lang w:val="it-IT"/>
              </w:rPr>
            </w:pPr>
            <w:r>
              <w:rPr>
                <w:color w:val="000000"/>
                <w:szCs w:val="22"/>
                <w:lang w:val="it-IT"/>
              </w:rPr>
              <w:t>(-463,52; ­367,97)</w:t>
            </w:r>
          </w:p>
        </w:tc>
        <w:tc>
          <w:tcPr>
            <w:tcW w:w="1300" w:type="pct"/>
          </w:tcPr>
          <w:p>
            <w:pPr>
              <w:tabs>
                <w:tab w:val="clear" w:pos="567"/>
              </w:tabs>
              <w:spacing w:line="240" w:lineRule="auto"/>
              <w:jc w:val="center"/>
              <w:rPr>
                <w:color w:val="000000"/>
                <w:szCs w:val="22"/>
                <w:lang w:val="it-IT"/>
              </w:rPr>
            </w:pPr>
            <w:r>
              <w:rPr>
                <w:color w:val="000000"/>
                <w:szCs w:val="22"/>
                <w:lang w:val="it-IT"/>
              </w:rPr>
              <w:t>(-67,97; 28,21)</w:t>
            </w:r>
          </w:p>
        </w:tc>
        <w:tc>
          <w:tcPr>
            <w:tcW w:w="1004" w:type="pct"/>
          </w:tcPr>
          <w:p>
            <w:pPr>
              <w:tabs>
                <w:tab w:val="clear" w:pos="567"/>
              </w:tabs>
              <w:spacing w:line="240" w:lineRule="auto"/>
              <w:jc w:val="center"/>
              <w:rPr>
                <w:color w:val="000000"/>
                <w:szCs w:val="22"/>
                <w:lang w:val="it-IT"/>
              </w:rPr>
            </w:pPr>
            <w:r>
              <w:rPr>
                <w:color w:val="000000"/>
                <w:szCs w:val="22"/>
                <w:lang w:val="it-IT"/>
              </w:rPr>
              <w:t>(‐463,07; ­328,66)</w:t>
            </w:r>
          </w:p>
        </w:tc>
        <w:tc>
          <w:tcPr>
            <w:tcW w:w="522" w:type="pct"/>
          </w:tcPr>
          <w:p>
            <w:pPr>
              <w:tabs>
                <w:tab w:val="clear" w:pos="567"/>
              </w:tabs>
              <w:spacing w:line="240" w:lineRule="auto"/>
              <w:jc w:val="both"/>
              <w:rPr>
                <w:color w:val="000000"/>
                <w:szCs w:val="22"/>
                <w:lang w:val="it-IT"/>
              </w:rPr>
            </w:pPr>
          </w:p>
        </w:tc>
      </w:tr>
    </w:tbl>
    <w:p>
      <w:pPr>
        <w:tabs>
          <w:tab w:val="clear" w:pos="567"/>
          <w:tab w:val="left" w:pos="144"/>
        </w:tabs>
        <w:spacing w:line="240" w:lineRule="auto"/>
        <w:rPr>
          <w:sz w:val="20"/>
          <w:lang w:val="it-IT"/>
        </w:rPr>
      </w:pPr>
      <w:r>
        <w:rPr>
          <w:sz w:val="20"/>
          <w:lang w:val="it-IT"/>
        </w:rPr>
        <w:t>IC, intervallo di confidenza; LS, minimi quadrati; MMRM, modello misto a misure ripetute; Phe, fenilalanina; DS, deviazione standard; ES, errore standard.</w:t>
      </w:r>
    </w:p>
    <w:p>
      <w:pPr>
        <w:autoSpaceDE w:val="0"/>
        <w:autoSpaceDN w:val="0"/>
        <w:adjustRightInd w:val="0"/>
        <w:spacing w:line="240" w:lineRule="auto"/>
        <w:rPr>
          <w:sz w:val="20"/>
          <w:lang w:val="it-IT"/>
        </w:rPr>
      </w:pPr>
      <w:r>
        <w:rPr>
          <w:sz w:val="20"/>
          <w:lang w:val="it-IT"/>
        </w:rPr>
        <w:t>* Il basale è la media dei livelli di Phe nel sangue del Giorno -1 e del Giorno 1 nella Parte 2.</w:t>
      </w:r>
    </w:p>
    <w:p>
      <w:pPr>
        <w:autoSpaceDE w:val="0"/>
        <w:autoSpaceDN w:val="0"/>
        <w:adjustRightInd w:val="0"/>
        <w:spacing w:line="240" w:lineRule="auto"/>
        <w:rPr>
          <w:sz w:val="20"/>
          <w:lang w:val="it-IT"/>
        </w:rPr>
      </w:pPr>
      <w:r>
        <w:rPr>
          <w:sz w:val="20"/>
          <w:lang w:val="it-IT"/>
        </w:rPr>
        <w:t>** Le concentrazioni di Phe nel sangue si basavano sui valori medi delle Settimane 5 e 6.</w:t>
      </w:r>
    </w:p>
    <w:p>
      <w:pPr>
        <w:autoSpaceDE w:val="0"/>
        <w:autoSpaceDN w:val="0"/>
        <w:adjustRightInd w:val="0"/>
        <w:spacing w:line="240" w:lineRule="auto"/>
        <w:rPr>
          <w:sz w:val="20"/>
          <w:lang w:val="it-IT"/>
        </w:rPr>
      </w:pPr>
      <w:r>
        <w:rPr>
          <w:sz w:val="20"/>
          <w:lang w:val="it-IT"/>
        </w:rPr>
        <w:t>Medie LS, errori standard, intervalli di confidenza e valori p derivavano da un MMRM avente le misurazioni delle variazioni della Phe nel sangue dal basale alla valutazione post-basale come variabile della risposta, e avente come effetti fissi per il trattamento, la Phe nel sangue al basale, i livelli della Phe al basale, la visita e l’interazione trattamento-visita.</w:t>
      </w:r>
    </w:p>
    <w:p>
      <w:pPr>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r>
        <w:rPr>
          <w:szCs w:val="22"/>
          <w:lang w:val="it-IT"/>
        </w:rPr>
        <w:t>Risposte simili sono state osservate nella popolazione di pazienti con PKU classica (cPKU), con una riduzione del 69% di Phe nel sangue alla Settimana 6 nei soggetti che ricevevano sepiapterina (n = 6) rispetto a un aumento del 3% dopo il placebo (n = 9).</w:t>
      </w:r>
    </w:p>
    <w:p>
      <w:pPr>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r>
        <w:rPr>
          <w:bCs/>
          <w:szCs w:val="22"/>
          <w:lang w:val="it-IT"/>
        </w:rPr>
        <w:t xml:space="preserve">Lo </w:t>
      </w:r>
      <w:r>
        <w:rPr>
          <w:b/>
          <w:bCs/>
          <w:szCs w:val="22"/>
          <w:lang w:val="it-IT"/>
        </w:rPr>
        <w:t>studio 2 (PKU-002)</w:t>
      </w:r>
      <w:r>
        <w:rPr>
          <w:szCs w:val="22"/>
          <w:lang w:val="it-IT"/>
        </w:rPr>
        <w:t xml:space="preserve"> era uno studio clinico </w:t>
      </w:r>
      <w:r>
        <w:rPr>
          <w:i/>
          <w:iCs/>
          <w:szCs w:val="22"/>
          <w:lang w:val="it-IT"/>
        </w:rPr>
        <w:t>proof-of-concept</w:t>
      </w:r>
      <w:r>
        <w:rPr>
          <w:szCs w:val="22"/>
          <w:lang w:val="it-IT"/>
        </w:rPr>
        <w:t xml:space="preserve"> di Fase 2, randomizzato, in doppio crossover, in aperto, con controllo attivo, su sepiapterina in pazienti con PKU.</w:t>
      </w:r>
    </w:p>
    <w:p>
      <w:pPr>
        <w:autoSpaceDE w:val="0"/>
        <w:autoSpaceDN w:val="0"/>
        <w:adjustRightInd w:val="0"/>
        <w:spacing w:line="240" w:lineRule="auto"/>
        <w:rPr>
          <w:szCs w:val="22"/>
          <w:lang w:val="it-IT"/>
        </w:rPr>
      </w:pPr>
      <w:r>
        <w:rPr>
          <w:szCs w:val="22"/>
          <w:lang w:val="it-IT"/>
        </w:rPr>
        <w:t xml:space="preserve">Lo studio comprendeva 6 gruppi di sequenza di 4 pazienti per gruppo per un totale di 24 pazienti. Ciascun gruppo di sequenza è stato randomizzato a ricevere trattamenti di 7 giorni con sepiapterina 60 mg/kg/giorno, sepiapterina 20 mg/kg/giorno e sapropterina dicloridrato 20 mg/kg/giorno, in ordine casuale, seguiti da un </w:t>
      </w:r>
      <w:r>
        <w:rPr>
          <w:i/>
          <w:iCs/>
          <w:szCs w:val="22"/>
          <w:lang w:val="it-IT"/>
        </w:rPr>
        <w:t>washout</w:t>
      </w:r>
      <w:r>
        <w:rPr>
          <w:szCs w:val="22"/>
          <w:lang w:val="it-IT"/>
        </w:rPr>
        <w:t xml:space="preserve"> di 7 giorni dopo ciascun trattamento. L’efficacia preliminare è stata valutata mediante la riduzione delle concentrazioni di Phe nel sangue. I risultati di efficacia primaria relativi all’analisi media settimanale hanno dimostrato che il trattamento con sepiapterina ha determinato una riduzione delle concentrazioni di Phe nel sangue rispetto al basale, statisticamente significativa per tutti i trattamenti (N = 24). Una percentuale maggiore di pazienti trattati con sepiapterina, indipendentemente dalla dose, ha manifestato riduzioni di Phe plasmatiche di almeno il 10%, 20% e 30% rispetto ai pazienti trattati con sapropterina 20 mg/kg/giorno. Un numero maggiore di pazienti trattati con sepiapterina 60 mg/kg/giorno ha raggiunto concentrazioni plasmatiche di Phe normalizzate (&lt;120 μmol/L) ed entro l’intervallo target (≤360 μmol/L) rispetto a sapropterina 20 mg/kg/giorno. Nei soggetti con cPKU, il trattamento con sepiapterina (60 mg/kg/giorno) ha determinato una riduzione significativa della concentrazione di Phe nel sangue rispetto al basale.</w:t>
      </w:r>
    </w:p>
    <w:p>
      <w:pPr>
        <w:autoSpaceDE w:val="0"/>
        <w:autoSpaceDN w:val="0"/>
        <w:adjustRightInd w:val="0"/>
        <w:spacing w:line="240" w:lineRule="auto"/>
        <w:rPr>
          <w:szCs w:val="22"/>
          <w:lang w:val="it-IT"/>
        </w:rPr>
      </w:pPr>
    </w:p>
    <w:p>
      <w:pPr>
        <w:spacing w:line="240" w:lineRule="auto"/>
        <w:rPr>
          <w:szCs w:val="22"/>
          <w:lang w:val="it-IT"/>
        </w:rPr>
      </w:pPr>
      <w:r>
        <w:rPr>
          <w:szCs w:val="22"/>
          <w:lang w:val="it-IT"/>
        </w:rPr>
        <w:t xml:space="preserve">Lo </w:t>
      </w:r>
      <w:r>
        <w:rPr>
          <w:b/>
          <w:bCs/>
          <w:szCs w:val="22"/>
          <w:lang w:val="it-IT"/>
        </w:rPr>
        <w:t>studio 3 (PTC923-MD-004-PKU)</w:t>
      </w:r>
      <w:r>
        <w:rPr>
          <w:szCs w:val="22"/>
          <w:lang w:val="it-IT"/>
        </w:rPr>
        <w:t xml:space="preserve"> è uno studio clinico di Fase 3 in corso, multicentrico, in aperto, per valutare la sicurezza e la tolleranza alla Phe alimentare durante il trattamento a lungo termine con sepiapterina in pazienti con PKU. Centosessantanove (169) pazienti hanno ricevuto il trattamento con sepiapterina 7,5 mg/kg/giorno in partecipanti di età compresa tra 0 e &lt; 6 mesi, 15 mg/kg/giorno in partecipanti di età compresa tra 6 e &lt; 12 mesi, 30 mg/kg/giorno in partecipanti di età compresa tra 12 mesi e &lt; 2 anni o 60 mg/kg/giorno in partecipanti di età ≥2 anni. I dati ad interim indicano che la somministrazione giornaliera di sepiapterina è associata a un aumento di circa 2,3 volte del consumo medio giornaliero di Phe (27,6 mg/kg/giorno al basale rispetto a 62,5 mg/kg/giorno alla Settimana 26) mantenendo i livelli di Phe &lt; 360 μmol/L. La maggior parte dei soggetti ha raggiunto almeno il 15% (76,7% dei partecipanti) o il 30% (67,4% dei partecipanti) di riduzione della Phe nel sangue (Figura 1). </w:t>
      </w:r>
    </w:p>
    <w:p>
      <w:pPr>
        <w:spacing w:line="240" w:lineRule="auto"/>
        <w:rPr>
          <w:szCs w:val="22"/>
          <w:lang w:val="it-IT"/>
        </w:rPr>
      </w:pPr>
    </w:p>
    <w:p>
      <w:pPr>
        <w:keepNext/>
        <w:pageBreakBefore/>
        <w:spacing w:line="240" w:lineRule="auto"/>
        <w:rPr>
          <w:b/>
          <w:bCs/>
          <w:szCs w:val="22"/>
          <w:lang w:val="it-IT"/>
        </w:rPr>
      </w:pPr>
      <w:r>
        <w:rPr>
          <w:b/>
          <w:bCs/>
          <w:szCs w:val="22"/>
          <w:lang w:val="it-IT"/>
        </w:rPr>
        <w:t>Figura 1: consumo medio (DS) di Phe nella dieta nel tempo durante la valutazione della tolleranza di Phe nella dieta (serie di analisi della tolleranza di Phe nella dieta)</w:t>
      </w:r>
    </w:p>
    <w:p>
      <w:pPr>
        <w:keepNext/>
        <w:spacing w:line="240" w:lineRule="auto"/>
        <w:rPr>
          <w:b/>
          <w:szCs w:val="22"/>
          <w:lang w:val="it-IT"/>
        </w:rPr>
      </w:pPr>
      <w:r>
        <w:rPr>
          <w:noProof/>
          <w:lang w:val="it-IT" w:eastAsia="it-IT"/>
        </w:rPr>
        <mc:AlternateContent>
          <mc:Choice Requires="wpg">
            <w:drawing>
              <wp:anchor distT="0" distB="0" distL="114300" distR="114300" simplePos="0" relativeHeight="251659264" behindDoc="1" locked="0" layoutInCell="1" allowOverlap="1">
                <wp:simplePos x="0" y="0"/>
                <wp:positionH relativeFrom="column">
                  <wp:posOffset>13970</wp:posOffset>
                </wp:positionH>
                <wp:positionV relativeFrom="paragraph">
                  <wp:posOffset>162560</wp:posOffset>
                </wp:positionV>
                <wp:extent cx="5934710" cy="2845435"/>
                <wp:effectExtent l="0" t="0" r="0" b="0"/>
                <wp:wrapTight wrapText="bothSides">
                  <wp:wrapPolygon edited="0">
                    <wp:start x="19899" y="2169"/>
                    <wp:lineTo x="3675" y="3037"/>
                    <wp:lineTo x="3744" y="16341"/>
                    <wp:lineTo x="0" y="18221"/>
                    <wp:lineTo x="0" y="19667"/>
                    <wp:lineTo x="4229" y="19956"/>
                    <wp:lineTo x="20454" y="19956"/>
                    <wp:lineTo x="20662" y="19667"/>
                    <wp:lineTo x="20939" y="19089"/>
                    <wp:lineTo x="21008" y="17787"/>
                    <wp:lineTo x="19899" y="17498"/>
                    <wp:lineTo x="5755" y="16341"/>
                    <wp:lineTo x="17403" y="16341"/>
                    <wp:lineTo x="20523" y="15907"/>
                    <wp:lineTo x="20315" y="14027"/>
                    <wp:lineTo x="20662" y="13738"/>
                    <wp:lineTo x="20454" y="2169"/>
                    <wp:lineTo x="19899" y="2169"/>
                  </wp:wrapPolygon>
                </wp:wrapTight>
                <wp:docPr id="1277202133" name="Group 97"/>
                <wp:cNvGraphicFramePr/>
                <a:graphic xmlns:a="http://schemas.openxmlformats.org/drawingml/2006/main">
                  <a:graphicData uri="http://schemas.microsoft.com/office/word/2010/wordprocessingGroup">
                    <wpg:wgp>
                      <wpg:cNvGrpSpPr/>
                      <wpg:grpSpPr>
                        <a:xfrm>
                          <a:off x="0" y="0"/>
                          <a:ext cx="5934710" cy="2845435"/>
                          <a:chOff x="15242" y="0"/>
                          <a:chExt cx="5935255" cy="2846038"/>
                        </a:xfrm>
                      </wpg:grpSpPr>
                      <wps:wsp>
                        <wps:cNvPr id="224422585" name="Text Box 1"/>
                        <wps:cNvSpPr txBox="1"/>
                        <wps:spPr>
                          <a:xfrm>
                            <a:off x="15242" y="2416163"/>
                            <a:ext cx="5697220" cy="181610"/>
                          </a:xfrm>
                          <a:prstGeom prst="rect">
                            <a:avLst/>
                          </a:prstGeom>
                          <a:solidFill>
                            <a:schemeClr val="lt1"/>
                          </a:solidFill>
                          <a:ln w="6350">
                            <a:noFill/>
                          </a:ln>
                        </wps:spPr>
                        <wps:txbx>
                          <w:txbxContent>
                            <w:p>
                              <w:pPr>
                                <w:spacing w:line="240" w:lineRule="auto"/>
                                <w:jc w:val="both"/>
                                <w:rPr>
                                  <w:rFonts w:ascii="Arial" w:hAnsi="Arial" w:cs="Arial"/>
                                  <w:sz w:val="12"/>
                                  <w:szCs w:val="12"/>
                                  <w:lang w:val="it-IT"/>
                                </w:rPr>
                              </w:pPr>
                              <w:r>
                                <w:rPr>
                                  <w:rFonts w:ascii="Arial" w:hAnsi="Arial" w:cs="Arial"/>
                                  <w:sz w:val="12"/>
                                  <w:szCs w:val="12"/>
                                  <w:lang w:val="it-IT"/>
                                </w:rPr>
                                <w:t>Conteggio del consumo di Phe     102           96            97            98           91            92            91           91           94             92            90            87            86            81</w:t>
                              </w:r>
                            </w:p>
                            <w:p>
                              <w:pPr>
                                <w:spacing w:line="240" w:lineRule="auto"/>
                                <w:jc w:val="both"/>
                                <w:rPr>
                                  <w:rFonts w:ascii="Arial" w:hAnsi="Arial" w:cs="Arial"/>
                                  <w:sz w:val="12"/>
                                  <w:szCs w:val="12"/>
                                  <w:lang w:val="it-IT"/>
                                </w:rPr>
                              </w:pPr>
                              <w:r>
                                <w:rPr>
                                  <w:rFonts w:ascii="Arial" w:hAnsi="Arial" w:cs="Arial"/>
                                  <w:sz w:val="12"/>
                                  <w:szCs w:val="12"/>
                                  <w:lang w:val="it-IT"/>
                                </w:rPr>
                                <w:t>nella dieta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lang w:val="it-IT"/>
                                </w:rPr>
                              </w:pPr>
                              <w:r>
                                <w:rPr>
                                  <w:rFonts w:ascii="Arial" w:hAnsi="Arial" w:cs="Arial"/>
                                  <w:b/>
                                  <w:bCs/>
                                  <w:color w:val="000000"/>
                                  <w:kern w:val="24"/>
                                  <w:sz w:val="16"/>
                                  <w:szCs w:val="16"/>
                                  <w:lang w:val="it-IT"/>
                                </w:rPr>
                                <w:t xml:space="preserve">Consumo medio (DS) </w:t>
                              </w:r>
                              <w:r>
                                <w:rPr>
                                  <w:rFonts w:ascii="Arial" w:hAnsi="Arial" w:cs="Arial"/>
                                  <w:b/>
                                  <w:bCs/>
                                  <w:color w:val="000000"/>
                                  <w:kern w:val="24"/>
                                  <w:sz w:val="16"/>
                                  <w:szCs w:val="16"/>
                                  <w:lang w:val="it-IT"/>
                                </w:rPr>
                                <w:br/>
                                <w:t>di Phe nella dieta (mg/kg/giorno)</w:t>
                              </w:r>
                            </w:p>
                            <w:p>
                              <w:pPr>
                                <w:spacing w:line="240" w:lineRule="exact"/>
                                <w:rPr>
                                  <w:sz w:val="16"/>
                                  <w:szCs w:val="16"/>
                                  <w:lang w:val="it-IT"/>
                                </w:rPr>
                              </w:pPr>
                            </w:p>
                            <w:p>
                              <w:pPr>
                                <w:spacing w:line="240" w:lineRule="exact"/>
                                <w:rPr>
                                  <w:sz w:val="16"/>
                                  <w:szCs w:val="16"/>
                                  <w:lang w:val="it-IT"/>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Basale</w:t>
                                </w: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S1-S2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S3-S4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S5-S6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S7-S8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S9-S10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S11-S12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S13-S14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S15-S16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S17-S18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S19-S20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S21-S22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S23-S24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S25-S26</w:t>
                                </w:r>
                              </w:p>
                              <w:p/>
                              <w:p/>
                            </w:txbxContent>
                          </wps:txbx>
                          <wps:bodyPr wrap="square" lIns="0" tIns="0" rIns="0" bIns="0" rtlCol="0">
                            <a:noAutofit/>
                          </wps:bodyPr>
                        </wps:wsp>
                      </wpg:grpSp>
                      <wps:wsp>
                        <wps:cNvPr id="1207460005" name="Rectangle 116"/>
                        <wps:cNvSpPr/>
                        <wps:spPr>
                          <a:xfrm>
                            <a:off x="1104181" y="2352338"/>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anchor>
            </w:drawing>
          </mc:Choice>
          <mc:Fallback>
            <w:pict>
              <v:group id="Group 97" o:spid="_x0000_s1026" style="position:absolute;margin-left:1.1pt;margin-top:12.8pt;width:467.3pt;height:224.05pt;z-index:-251657216;mso-width-relative:margin" coordorigin="152" coordsize="59352,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">
                <v:shapetype id="_x0000_t202" coordsize="21600,21600" o:spt="202" path="m,l,21600r21600,l21600,xe">
                  <v:stroke joinstyle="miter"/>
                  <v:path gradientshapeok="t" o:connecttype="rect"/>
                </v:shapetype>
                <v:shape id="Text Box 1" o:spid="_x0000_s1027" type="#_x0000_t202" style="position:absolute;left:152;top:24161;width:56972;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spacing w:line="240" w:lineRule="auto"/>
                          <w:jc w:val="both"/>
                          <w:rPr>
                            <w:rFonts w:ascii="Arial" w:hAnsi="Arial" w:cs="Arial"/>
                            <w:sz w:val="12"/>
                            <w:szCs w:val="12"/>
                            <w:lang w:val="it-IT"/>
                          </w:rPr>
                        </w:pPr>
                        <w:r>
                          <w:rPr>
                            <w:rFonts w:ascii="Arial" w:hAnsi="Arial" w:cs="Arial"/>
                            <w:sz w:val="12"/>
                            <w:szCs w:val="12"/>
                            <w:lang w:val="it-IT"/>
                          </w:rPr>
                          <w:t>Conteggio del consumo di Phe     102           96            97            98           91            92            91           91           94             92            90            87            86            81</w:t>
                        </w:r>
                      </w:p>
                      <w:p>
                        <w:pPr>
                          <w:spacing w:line="240" w:lineRule="auto"/>
                          <w:jc w:val="both"/>
                          <w:rPr>
                            <w:rFonts w:ascii="Arial" w:hAnsi="Arial" w:cs="Arial"/>
                            <w:sz w:val="12"/>
                            <w:szCs w:val="12"/>
                            <w:lang w:val="it-IT"/>
                          </w:rPr>
                        </w:pPr>
                        <w:r>
                          <w:rPr>
                            <w:rFonts w:ascii="Arial" w:hAnsi="Arial" w:cs="Arial"/>
                            <w:sz w:val="12"/>
                            <w:szCs w:val="12"/>
                            <w:lang w:val="it-IT"/>
                          </w:rPr>
                          <w:t>nella dieta</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lang w:val="it-IT"/>
                          </w:rPr>
                        </w:pPr>
                        <w:r>
                          <w:rPr>
                            <w:rFonts w:ascii="Arial" w:hAnsi="Arial" w:cs="Arial"/>
                            <w:b/>
                            <w:bCs/>
                            <w:color w:val="000000"/>
                            <w:kern w:val="24"/>
                            <w:sz w:val="16"/>
                            <w:szCs w:val="16"/>
                            <w:lang w:val="it-IT"/>
                          </w:rPr>
                          <w:t xml:space="preserve">Consumo medio (DS) </w:t>
                        </w:r>
                        <w:r>
                          <w:rPr>
                            <w:rFonts w:ascii="Arial" w:hAnsi="Arial" w:cs="Arial"/>
                            <w:b/>
                            <w:bCs/>
                            <w:color w:val="000000"/>
                            <w:kern w:val="24"/>
                            <w:sz w:val="16"/>
                            <w:szCs w:val="16"/>
                            <w:lang w:val="it-IT"/>
                          </w:rPr>
                          <w:br/>
                          <w:t>di Phe nella dieta (mg/kg/giorno)</w:t>
                        </w:r>
                      </w:p>
                      <w:p>
                        <w:pPr>
                          <w:spacing w:line="240" w:lineRule="exact"/>
                          <w:rPr>
                            <w:sz w:val="16"/>
                            <w:szCs w:val="16"/>
                            <w:lang w:val="it-IT"/>
                          </w:rPr>
                        </w:pPr>
                      </w:p>
                      <w:p>
                        <w:pPr>
                          <w:spacing w:line="240" w:lineRule="exact"/>
                          <w:rPr>
                            <w:sz w:val="16"/>
                            <w:szCs w:val="16"/>
                            <w:lang w:val="it-IT"/>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Basale</w:t>
                          </w: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S1-S2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S3-S4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S5-S6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S7-S8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S9-S10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S11-S12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S13-S14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S15-S16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S17-S18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S19-S20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S21-S22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S23-S24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S25-S26</w:t>
                          </w:r>
                        </w:p>
                        <w:p/>
                        <w:p/>
                      </w:txbxContent>
                    </v:textbox>
                  </v:shape>
                </v:group>
                <v:rect id="Rectangle 116" o:spid="_x0000_s1126" style="position:absolute;left:11041;top:23523;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spacing w:line="240" w:lineRule="auto"/>
        <w:jc w:val="both"/>
        <w:rPr>
          <w:lang w:val="it-IT"/>
        </w:rPr>
      </w:pPr>
    </w:p>
    <w:p>
      <w:pPr>
        <w:tabs>
          <w:tab w:val="left" w:pos="144"/>
        </w:tabs>
        <w:rPr>
          <w:sz w:val="20"/>
          <w:lang w:val="it-IT"/>
        </w:rPr>
      </w:pPr>
      <w:r>
        <w:rPr>
          <w:noProof/>
          <w:lang w:val="it-IT" w:eastAsia="it-IT"/>
        </w:rPr>
        <mc:AlternateContent>
          <mc:Choice Requires="wps">
            <w:drawing>
              <wp:anchor distT="0" distB="0" distL="114300" distR="114300" simplePos="0" relativeHeight="251664384" behindDoc="0" locked="0" layoutInCell="1" allowOverlap="1">
                <wp:simplePos x="0" y="0"/>
                <wp:positionH relativeFrom="column">
                  <wp:posOffset>4039235</wp:posOffset>
                </wp:positionH>
                <wp:positionV relativeFrom="paragraph">
                  <wp:posOffset>236855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A50E22" id="Freeform: Shape 257" o:spid="_x0000_s1026" style="position:absolute;margin-left:318.05pt;margin-top:18.65pt;width:20.7pt;height: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" path="m,l7139964,e" filled="f" strokecolor="black [3213]" strokeweight=".43814mm">
                <v:stroke joinstyle="miter"/>
                <v:path arrowok="t" o:connecttype="custom" o:connectlocs="0,0;262890,0" o:connectangles="0,0"/>
              </v:shape>
            </w:pict>
          </mc:Fallback>
        </mc:AlternateContent>
      </w:r>
    </w:p>
    <w:tbl>
      <w:tblPr>
        <w:tblStyle w:val="TableGrid"/>
        <w:tblW w:w="0" w:type="auto"/>
        <w:tblInd w:w="1650" w:type="dxa"/>
        <w:tblLook w:val="04A0" w:firstRow="1" w:lastRow="0" w:firstColumn="1" w:lastColumn="0" w:noHBand="0" w:noVBand="1"/>
      </w:tblPr>
      <w:tblGrid>
        <w:gridCol w:w="5760"/>
      </w:tblGrid>
      <w:tr>
        <w:tc>
          <w:tcPr>
            <w:tcW w:w="5760" w:type="dxa"/>
          </w:tcPr>
          <w:p>
            <w:pPr>
              <w:pStyle w:val="Footer"/>
              <w:jc w:val="center"/>
              <w:rPr>
                <w:rFonts w:cs="Arial"/>
                <w:noProof w:val="0"/>
                <w:szCs w:val="16"/>
                <w:lang w:val="it-IT"/>
              </w:rPr>
            </w:pPr>
            <w:r>
              <w:rPr>
                <w:lang w:val="it-IT" w:eastAsia="it-IT"/>
              </w:rPr>
              <mc:AlternateContent>
                <mc:Choice Requires="wpg">
                  <w:drawing>
                    <wp:anchor distT="0" distB="0" distL="114300" distR="114300" simplePos="0" relativeHeight="251663360" behindDoc="0" locked="0" layoutInCell="1" allowOverlap="1">
                      <wp:simplePos x="0" y="0"/>
                      <wp:positionH relativeFrom="column">
                        <wp:posOffset>670004</wp:posOffset>
                      </wp:positionH>
                      <wp:positionV relativeFrom="paragraph">
                        <wp:posOffset>69850</wp:posOffset>
                      </wp:positionV>
                      <wp:extent cx="262890" cy="48260"/>
                      <wp:effectExtent l="0" t="12700" r="16510" b="15240"/>
                      <wp:wrapNone/>
                      <wp:docPr id="1" name="Group 1"/>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3" name="Oval 2"/>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4" name="Straight Connector 3"/>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AD83F57" id="Group 1" o:spid="_x0000_s1026" style="position:absolute;margin-left:52.75pt;margin-top:5.5pt;width:20.7pt;height:3.8pt;z-index:251663360;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">
                      <v:oval id="Oval 2"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" fillcolor="black [3213]" strokecolor="black [3213]" strokeweight="1.5pt">
                        <v:stroke joinstyle="miter"/>
                      </v:oval>
                      <v:line id="Straight Connector 3"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" strokecolor="black [3213]" strokeweight="2pt">
                        <v:stroke dashstyle="1 1" joinstyle="miter"/>
                        <o:lock v:ext="edit" shapetype="f"/>
                      </v:line>
                    </v:group>
                  </w:pict>
                </mc:Fallback>
              </mc:AlternateContent>
            </w:r>
            <w:r>
              <w:rPr>
                <w:noProof w:val="0"/>
                <w:szCs w:val="16"/>
                <w:lang w:val="it-IT"/>
              </w:rPr>
              <w:t xml:space="preserve">Parametri:                 </w:t>
            </w:r>
            <w:r>
              <w:rPr>
                <w:rFonts w:cs="Arial"/>
                <w:noProof w:val="0"/>
                <w:szCs w:val="16"/>
                <w:lang w:val="it-IT"/>
              </w:rPr>
              <w:t>Consumo di Phe nella dieta (mg/kg/giorno)              RDA</w:t>
            </w:r>
          </w:p>
        </w:tc>
      </w:tr>
    </w:tbl>
    <w:p>
      <w:pPr>
        <w:tabs>
          <w:tab w:val="left" w:pos="144"/>
        </w:tabs>
        <w:rPr>
          <w:sz w:val="20"/>
          <w:lang w:val="it-IT"/>
        </w:rPr>
      </w:pPr>
      <w:r>
        <w:rPr>
          <w:rFonts w:ascii="Arial" w:hAnsi="Arial" w:cs="Arial"/>
          <w:b/>
          <w:bCs/>
          <w:color w:val="000000" w:themeColor="text1"/>
          <w:kern w:val="24"/>
          <w:sz w:val="12"/>
          <w:szCs w:val="12"/>
          <w:lang w:val="it-IT"/>
        </w:rPr>
        <w:t xml:space="preserve"> </w:t>
      </w:r>
    </w:p>
    <w:p>
      <w:pPr>
        <w:spacing w:line="240" w:lineRule="auto"/>
        <w:jc w:val="both"/>
        <w:rPr>
          <w:lang w:val="it-IT"/>
        </w:rPr>
      </w:pPr>
    </w:p>
    <w:p>
      <w:pPr>
        <w:tabs>
          <w:tab w:val="left" w:pos="144"/>
        </w:tabs>
        <w:spacing w:line="240" w:lineRule="auto"/>
        <w:rPr>
          <w:sz w:val="20"/>
          <w:lang w:val="it-IT"/>
        </w:rPr>
      </w:pPr>
      <w:r>
        <w:rPr>
          <w:sz w:val="20"/>
          <w:lang w:val="it-IT"/>
        </w:rPr>
        <w:t>Phe, fenilalanina; PKU, fenilchetonuria; RDA (</w:t>
      </w:r>
      <w:r>
        <w:rPr>
          <w:i/>
          <w:sz w:val="20"/>
          <w:lang w:val="it-IT"/>
        </w:rPr>
        <w:t>recommended daily allowance</w:t>
      </w:r>
      <w:r>
        <w:rPr>
          <w:sz w:val="20"/>
          <w:lang w:val="it-IT"/>
        </w:rPr>
        <w:t>), dose giornaliera raccomandata; DS, deviazione standard; S, settimana</w:t>
      </w:r>
    </w:p>
    <w:p>
      <w:pPr>
        <w:spacing w:line="240" w:lineRule="auto"/>
        <w:rPr>
          <w:sz w:val="20"/>
          <w:lang w:val="it-IT"/>
        </w:rPr>
      </w:pPr>
      <w:r>
        <w:rPr>
          <w:sz w:val="20"/>
          <w:lang w:val="it-IT"/>
        </w:rPr>
        <w:t xml:space="preserve">Nota: il basale è definito come la media del consumo giornaliero di Phe nella dieta (mg/kg/giorno) al Mese 1. </w:t>
      </w:r>
      <w:bookmarkStart w:id="4" w:name="_Hlk194239729"/>
      <w:r>
        <w:rPr>
          <w:sz w:val="20"/>
          <w:lang w:val="it-IT"/>
        </w:rPr>
        <w:t>La RDA è di 0,8 g di proteine/kg, equivalente a circa 40 mg/kg/giorno di Phe. I livelli di Phe nel sangue al basale sono la media del periodo di pre-valutazione delle Settimane 1-2. 1 g di proteine è equivalente a circa 50 mg di Phe.</w:t>
      </w:r>
      <w:bookmarkEnd w:id="4"/>
    </w:p>
    <w:p>
      <w:pPr>
        <w:tabs>
          <w:tab w:val="clear" w:pos="567"/>
        </w:tabs>
        <w:spacing w:line="240" w:lineRule="auto"/>
        <w:rPr>
          <w:b/>
          <w:szCs w:val="22"/>
          <w:lang w:val="it-IT"/>
        </w:rPr>
      </w:pPr>
    </w:p>
    <w:p>
      <w:pPr>
        <w:spacing w:line="240" w:lineRule="auto"/>
        <w:rPr>
          <w:lang w:val="it-IT"/>
        </w:rPr>
      </w:pPr>
      <w:r>
        <w:rPr>
          <w:szCs w:val="22"/>
          <w:lang w:val="it-IT"/>
        </w:rPr>
        <w:t xml:space="preserve">Questi dati indicano che il trattamento con sepiapterina può consentire maggiore libertà rispetto alla dieta altamente restrittiva a cui i pazienti con PKU devono aderire. </w:t>
      </w:r>
    </w:p>
    <w:p>
      <w:pPr>
        <w:spacing w:line="240" w:lineRule="auto"/>
        <w:rPr>
          <w:lang w:val="it-IT"/>
        </w:rPr>
      </w:pPr>
    </w:p>
    <w:p>
      <w:pPr>
        <w:spacing w:line="240" w:lineRule="auto"/>
        <w:rPr>
          <w:lang w:val="it-IT"/>
        </w:rPr>
      </w:pPr>
      <w:r>
        <w:rPr>
          <w:lang w:val="it-IT"/>
        </w:rPr>
        <w:t xml:space="preserve">Lo </w:t>
      </w:r>
      <w:r>
        <w:rPr>
          <w:b/>
          <w:bCs/>
          <w:lang w:val="it-IT"/>
        </w:rPr>
        <w:t>studio 4 (PTC923-PKU-301)</w:t>
      </w:r>
      <w:r>
        <w:rPr>
          <w:lang w:val="it-IT"/>
        </w:rPr>
        <w:t xml:space="preserve"> era uno studio crossover di Fase 3, in 2 parti, in aperto, randomizzato, con controllo attivo, su sepiapterina rispetto a sapropterina in partecipanti con PKU di età ≥ 2 anni.</w:t>
      </w:r>
    </w:p>
    <w:p>
      <w:pPr>
        <w:spacing w:line="240" w:lineRule="auto"/>
        <w:rPr>
          <w:lang w:val="it-IT"/>
        </w:rPr>
      </w:pPr>
    </w:p>
    <w:p>
      <w:pPr>
        <w:spacing w:line="240" w:lineRule="auto"/>
        <w:rPr>
          <w:lang w:val="it-IT"/>
        </w:rPr>
      </w:pPr>
      <w:r>
        <w:rPr>
          <w:lang w:val="it-IT"/>
        </w:rPr>
        <w:t xml:space="preserve">Nella Parte 1 dello studio, i partecipanti sono stati sottoposti a un trattamento in aperto della durata di 14 giorni con sepiapterina 60 mg/kg/giorno per valutare la loro risposta, definita da una riduzione ≥ 20% dei livelli ematici di Phe rispetto al basale. Su 82 partecipanti, 67 (81,7%) hanno risposto al trattamento, ottenendo una riduzione media della Phe di 415,5 μmol/L (59,1% in meno rispetto al basale). Di questi, 62 partecipanti si sono qualificati per la Parte 2, dove sono stati randomizzati in due sequenze: sapropterina-sepiapterina (N = 30) o sepiapterina-sapropterina (N = 32), ciascuna separata da un periodo di </w:t>
      </w:r>
      <w:r>
        <w:rPr>
          <w:i/>
          <w:iCs/>
          <w:lang w:val="it-IT"/>
        </w:rPr>
        <w:t>washout</w:t>
      </w:r>
      <w:r>
        <w:rPr>
          <w:lang w:val="it-IT"/>
        </w:rPr>
        <w:t xml:space="preserve"> di 14 giorni. L’endpoint primario di efficacia per la Parte 2 era la variazione media dei livelli ematici di Phe dal basale alle Settimane 3 e 4. L’analisi primaria ha mostrato una differenza statisticamente significativa a favore del trattamento con 60 mg/kg/giorno di sepiapterina rispetto a 20 mg/kg/giorno di sapropterina (p&lt; 0,0001) nei partecipanti che hanno dimostrato una riduzione ≥30% della Phe nella Parte 1. Il trattamento con sepiapterina ha portato a una rapida e </w:t>
      </w:r>
    </w:p>
    <w:p>
      <w:pPr>
        <w:spacing w:line="240" w:lineRule="auto"/>
        <w:rPr>
          <w:lang w:val="it-IT"/>
        </w:rPr>
      </w:pPr>
      <w:r>
        <w:rPr>
          <w:lang w:val="it-IT"/>
        </w:rPr>
        <w:t xml:space="preserve">sostenuta diminuzione dei livelli di Phe. Al Giorno 28 di trattamento, la variazione media LS dei livelli ematici di Phe dal basale alle Settimane 3 e 4 era di </w:t>
      </w:r>
      <w:r>
        <w:rPr>
          <w:lang w:val="it-IT"/>
        </w:rPr>
        <w:noBreakHyphen/>
        <w:t xml:space="preserve">437,0 μmol/L con sepiapterina e di </w:t>
      </w:r>
      <w:r>
        <w:rPr>
          <w:lang w:val="it-IT"/>
        </w:rPr>
        <w:noBreakHyphen/>
        <w:t xml:space="preserve">256,6 μmol/L con sapropterina, per una differenza media LS tra i trattamenti di </w:t>
      </w:r>
      <w:r>
        <w:rPr>
          <w:lang w:val="it-IT"/>
        </w:rPr>
        <w:noBreakHyphen/>
        <w:t>180,4 μmol/L (p&lt;0,0001). Nei partecipanti che hanno risposto al BH</w:t>
      </w:r>
      <w:r>
        <w:rPr>
          <w:vertAlign w:val="subscript"/>
          <w:lang w:val="it-IT"/>
        </w:rPr>
        <w:t>4</w:t>
      </w:r>
      <w:r>
        <w:rPr>
          <w:lang w:val="it-IT"/>
        </w:rPr>
        <w:t xml:space="preserve">, la concentrazione media assoluta di Phe è diminuita da 775,9 a 323,7 µmol/L con sepiapterina, contro 854,1 a 552 µmol/L con sapropterina dicloridrato (differenza media LS: </w:t>
      </w:r>
      <w:r>
        <w:rPr>
          <w:lang w:val="it-IT"/>
        </w:rPr>
        <w:noBreakHyphen/>
        <w:t xml:space="preserve">214 µmol/L [IC al 95%: </w:t>
      </w:r>
      <w:r>
        <w:rPr>
          <w:lang w:val="it-IT"/>
        </w:rPr>
        <w:noBreakHyphen/>
        <w:t xml:space="preserve">274,1, </w:t>
      </w:r>
      <w:r>
        <w:rPr>
          <w:lang w:val="it-IT"/>
        </w:rPr>
        <w:noBreakHyphen/>
        <w:t>153,9]; p&lt;0,0001). Nei pazienti che ricevevano BH</w:t>
      </w:r>
      <w:r>
        <w:rPr>
          <w:vertAlign w:val="subscript"/>
          <w:lang w:val="it-IT"/>
        </w:rPr>
        <w:t>4</w:t>
      </w:r>
      <w:r>
        <w:rPr>
          <w:lang w:val="it-IT"/>
        </w:rPr>
        <w:t xml:space="preserve"> all’inizio dello studio, la concentrazione media assoluta di Phe è diminuita da 842,6 a 370,9 µmol/L con sepiapterina, contro una diminuzione da 910,8 a 629,0 µmol/L con </w:t>
      </w:r>
      <w:r>
        <w:rPr>
          <w:szCs w:val="22"/>
          <w:lang w:val="it-IT"/>
        </w:rPr>
        <w:t xml:space="preserve">sapropterina dicloridrato (differenza media LS: </w:t>
      </w:r>
      <w:r>
        <w:rPr>
          <w:szCs w:val="22"/>
          <w:lang w:val="it-IT"/>
        </w:rPr>
        <w:noBreakHyphen/>
        <w:t xml:space="preserve">248,5 µmol/L [IC al 95%: </w:t>
      </w:r>
      <w:r>
        <w:rPr>
          <w:szCs w:val="22"/>
          <w:lang w:val="it-IT"/>
        </w:rPr>
        <w:noBreakHyphen/>
        <w:t xml:space="preserve">320,5, </w:t>
      </w:r>
      <w:r>
        <w:rPr>
          <w:szCs w:val="22"/>
          <w:lang w:val="it-IT"/>
        </w:rPr>
        <w:noBreakHyphen/>
        <w:t>176,5]; p&lt; 0,0001). Sepiapterina ha dimostrato una riduzione statisticamente maggiore in modo significativo dell’endpoint primario rispetto a sapropterina nella popolazione complessiva, consentendo a una percentuale maggiore di pazienti di raggiungere i livelli ematici target di Phe.</w:t>
      </w:r>
    </w:p>
    <w:p>
      <w:pPr>
        <w:spacing w:line="240" w:lineRule="auto"/>
        <w:rPr>
          <w:szCs w:val="22"/>
          <w:lang w:val="it-IT"/>
        </w:rPr>
      </w:pPr>
    </w:p>
    <w:p>
      <w:pPr>
        <w:spacing w:line="240" w:lineRule="auto"/>
        <w:rPr>
          <w:lang w:val="it-IT"/>
        </w:rPr>
      </w:pPr>
      <w:r>
        <w:rPr>
          <w:szCs w:val="22"/>
          <w:lang w:val="it-IT"/>
        </w:rPr>
        <w:t>I soggetti con anamnesi di allergie o reazioni avverse a BH</w:t>
      </w:r>
      <w:r>
        <w:rPr>
          <w:szCs w:val="22"/>
          <w:vertAlign w:val="subscript"/>
          <w:lang w:val="it-IT"/>
        </w:rPr>
        <w:t>4</w:t>
      </w:r>
      <w:r>
        <w:rPr>
          <w:szCs w:val="22"/>
          <w:lang w:val="it-IT"/>
        </w:rPr>
        <w:t xml:space="preserve"> sintetico sono stati esclusi dagli studi clinici.</w:t>
      </w:r>
    </w:p>
    <w:p>
      <w:pPr>
        <w:spacing w:line="240" w:lineRule="auto"/>
        <w:rPr>
          <w:lang w:val="it-IT"/>
        </w:rPr>
      </w:pPr>
    </w:p>
    <w:p>
      <w:pPr>
        <w:spacing w:line="240" w:lineRule="auto"/>
        <w:rPr>
          <w:lang w:val="it-IT"/>
        </w:rPr>
      </w:pPr>
      <w:r>
        <w:rPr>
          <w:szCs w:val="22"/>
          <w:lang w:val="it-IT"/>
        </w:rPr>
        <w:t>L’Agenzia europea per i medicinali ha rinviato l’obbligo di presentare i risultati degli studi con Sephience in uno o più sottogruppi della popolazione pediatrica per HPA (vedere paragrafo 4.2 per informazioni sull’uso pediatrico).</w:t>
      </w:r>
    </w:p>
    <w:p>
      <w:pPr>
        <w:spacing w:line="240" w:lineRule="auto"/>
        <w:rPr>
          <w:lang w:val="it-IT"/>
        </w:rPr>
      </w:pPr>
    </w:p>
    <w:p>
      <w:pPr>
        <w:keepNext/>
        <w:spacing w:line="240" w:lineRule="auto"/>
        <w:ind w:left="562" w:hanging="562"/>
        <w:rPr>
          <w:b/>
          <w:szCs w:val="22"/>
          <w:lang w:val="it-IT"/>
        </w:rPr>
      </w:pPr>
      <w:r>
        <w:rPr>
          <w:b/>
          <w:bCs/>
          <w:szCs w:val="22"/>
          <w:lang w:val="it-IT"/>
        </w:rPr>
        <w:t>5.2</w:t>
      </w:r>
      <w:r>
        <w:rPr>
          <w:b/>
          <w:bCs/>
          <w:szCs w:val="22"/>
          <w:lang w:val="it-IT"/>
        </w:rPr>
        <w:tab/>
        <w:t>Proprietà farmacocinetiche</w:t>
      </w:r>
      <w:r>
        <w:rPr>
          <w:b/>
          <w:szCs w:val="22"/>
          <w:lang w:val="it-IT"/>
        </w:rPr>
        <w:fldChar w:fldCharType="begin"/>
      </w:r>
      <w:r>
        <w:rPr>
          <w:b/>
          <w:szCs w:val="22"/>
          <w:lang w:val="it-IT"/>
        </w:rPr>
        <w:instrText xml:space="preserve"> DOCVARIABLE vault_nd_edee54ce-4cb8-427a-ae96-e047486cf424 \* MERGEFORMAT </w:instrText>
      </w:r>
      <w:r>
        <w:rPr>
          <w:b/>
          <w:szCs w:val="22"/>
          <w:lang w:val="it-IT"/>
        </w:rPr>
        <w:fldChar w:fldCharType="separate"/>
      </w:r>
      <w:r>
        <w:rPr>
          <w:b/>
          <w:bCs/>
          <w:szCs w:val="22"/>
          <w:lang w:val="it-IT"/>
        </w:rPr>
        <w:t xml:space="preserve"> </w:t>
      </w:r>
      <w:r>
        <w:rPr>
          <w:b/>
          <w:szCs w:val="22"/>
          <w:lang w:val="it-IT"/>
        </w:rPr>
        <w:fldChar w:fldCharType="end"/>
      </w:r>
    </w:p>
    <w:p>
      <w:pPr>
        <w:numPr>
          <w:ilvl w:val="12"/>
          <w:numId w:val="0"/>
        </w:numPr>
        <w:spacing w:line="240" w:lineRule="auto"/>
        <w:ind w:right="-2"/>
        <w:rPr>
          <w:u w:val="single"/>
          <w:lang w:val="it-IT"/>
        </w:rPr>
      </w:pPr>
    </w:p>
    <w:p>
      <w:pPr>
        <w:numPr>
          <w:ilvl w:val="12"/>
          <w:numId w:val="0"/>
        </w:numPr>
        <w:spacing w:line="240" w:lineRule="auto"/>
        <w:ind w:right="-2"/>
        <w:rPr>
          <w:u w:val="single"/>
          <w:lang w:val="it-IT"/>
        </w:rPr>
      </w:pPr>
      <w:r>
        <w:rPr>
          <w:szCs w:val="22"/>
          <w:u w:val="single"/>
          <w:lang w:val="it-IT"/>
        </w:rPr>
        <w:t>Assorbimento</w:t>
      </w:r>
    </w:p>
    <w:p>
      <w:pPr>
        <w:numPr>
          <w:ilvl w:val="12"/>
          <w:numId w:val="0"/>
        </w:numPr>
        <w:spacing w:line="240" w:lineRule="auto"/>
        <w:ind w:right="-2"/>
        <w:rPr>
          <w:u w:val="single"/>
          <w:lang w:val="it-IT"/>
        </w:rPr>
      </w:pPr>
    </w:p>
    <w:p>
      <w:pPr>
        <w:numPr>
          <w:ilvl w:val="12"/>
          <w:numId w:val="0"/>
        </w:numPr>
        <w:spacing w:line="240" w:lineRule="auto"/>
        <w:ind w:right="-2"/>
        <w:rPr>
          <w:lang w:val="it-IT"/>
        </w:rPr>
      </w:pPr>
      <w:r>
        <w:rPr>
          <w:szCs w:val="22"/>
          <w:lang w:val="it-IT"/>
        </w:rPr>
        <w:t>Dopo la somministrazione orale, sepiapterina viene assorbita rapidamente e il picco delle concentrazioni plasmatiche si verifica in circa 1-3 ore e scende rapidamente al di sotto del limite di quantificazione (0,75 ng/mL) (generalmente entro 12 ore). La concentrazione plasmatica massima di sepiapterina (C</w:t>
      </w:r>
      <w:r>
        <w:rPr>
          <w:szCs w:val="22"/>
          <w:vertAlign w:val="subscript"/>
          <w:lang w:val="it-IT"/>
        </w:rPr>
        <w:t>max</w:t>
      </w:r>
      <w:r>
        <w:rPr>
          <w:szCs w:val="22"/>
          <w:lang w:val="it-IT"/>
        </w:rPr>
        <w:t>) era di circa 2,80 ng/mL dopo la dose di 60 mg/kg/giorno per 7 giorni con una dieta iperlipidica ad alto contenuto calorico. Non è stato osservato alcun accumulo di sepiapterina dopo somministrazioni ripetute.</w:t>
      </w:r>
    </w:p>
    <w:p>
      <w:pPr>
        <w:numPr>
          <w:ilvl w:val="12"/>
          <w:numId w:val="0"/>
        </w:numPr>
        <w:spacing w:line="240" w:lineRule="auto"/>
        <w:ind w:right="-2"/>
        <w:rPr>
          <w:lang w:val="it-IT"/>
        </w:rPr>
      </w:pPr>
    </w:p>
    <w:p>
      <w:pPr>
        <w:spacing w:line="240" w:lineRule="auto"/>
        <w:ind w:right="-2"/>
        <w:rPr>
          <w:szCs w:val="22"/>
          <w:lang w:val="it-IT"/>
        </w:rPr>
      </w:pPr>
      <w:r>
        <w:rPr>
          <w:szCs w:val="22"/>
          <w:lang w:val="it-IT"/>
        </w:rPr>
        <w:t>Sepiapterina plasmatica viene metabolizzata ampiamente per formare il metabolita farmacologicamente attivo BH</w:t>
      </w:r>
      <w:r>
        <w:rPr>
          <w:szCs w:val="22"/>
          <w:vertAlign w:val="subscript"/>
          <w:lang w:val="it-IT"/>
        </w:rPr>
        <w:t>4</w:t>
      </w:r>
      <w:r>
        <w:rPr>
          <w:szCs w:val="22"/>
          <w:lang w:val="it-IT"/>
        </w:rPr>
        <w:t>. L’emivita terminale apparente per BH</w:t>
      </w:r>
      <w:r>
        <w:rPr>
          <w:szCs w:val="22"/>
          <w:vertAlign w:val="subscript"/>
          <w:lang w:val="it-IT"/>
        </w:rPr>
        <w:t>4</w:t>
      </w:r>
      <w:r>
        <w:rPr>
          <w:szCs w:val="22"/>
          <w:lang w:val="it-IT"/>
        </w:rPr>
        <w:t xml:space="preserve"> è di circa 5 ore. Sia la C</w:t>
      </w:r>
      <w:r>
        <w:rPr>
          <w:szCs w:val="22"/>
          <w:vertAlign w:val="subscript"/>
          <w:lang w:val="it-IT"/>
        </w:rPr>
        <w:t>max</w:t>
      </w:r>
      <w:r>
        <w:rPr>
          <w:szCs w:val="22"/>
          <w:lang w:val="it-IT"/>
        </w:rPr>
        <w:t xml:space="preserve"> di BH</w:t>
      </w:r>
      <w:r>
        <w:rPr>
          <w:szCs w:val="22"/>
          <w:vertAlign w:val="subscript"/>
          <w:lang w:val="it-IT"/>
        </w:rPr>
        <w:t>4</w:t>
      </w:r>
      <w:r>
        <w:rPr>
          <w:szCs w:val="22"/>
          <w:lang w:val="it-IT"/>
        </w:rPr>
        <w:t xml:space="preserve"> sia l’area sotto la curva concentrazione-tempo dal tempo zero a 24 ore post-dose (AUC</w:t>
      </w:r>
      <w:r>
        <w:rPr>
          <w:szCs w:val="22"/>
          <w:vertAlign w:val="subscript"/>
          <w:lang w:val="it-IT"/>
        </w:rPr>
        <w:t>0-24h</w:t>
      </w:r>
      <w:r>
        <w:rPr>
          <w:szCs w:val="22"/>
          <w:lang w:val="it-IT"/>
        </w:rPr>
        <w:t>)</w:t>
      </w:r>
      <w:r>
        <w:rPr>
          <w:szCs w:val="22"/>
          <w:vertAlign w:val="subscript"/>
          <w:lang w:val="it-IT"/>
        </w:rPr>
        <w:t xml:space="preserve"> </w:t>
      </w:r>
      <w:r>
        <w:rPr>
          <w:szCs w:val="22"/>
          <w:lang w:val="it-IT"/>
        </w:rPr>
        <w:t>aumentavano con la dose, mentre l’aumento era meno proporzionale alla dose quando la dose di sepiapterina era superiore a 20 mg/kg. Non vi è accumulo di BH</w:t>
      </w:r>
      <w:r>
        <w:rPr>
          <w:szCs w:val="22"/>
          <w:vertAlign w:val="subscript"/>
          <w:lang w:val="it-IT"/>
        </w:rPr>
        <w:t>4</w:t>
      </w:r>
      <w:r>
        <w:rPr>
          <w:szCs w:val="22"/>
          <w:lang w:val="it-IT"/>
        </w:rPr>
        <w:t xml:space="preserve"> dopo dosi ripetute di sepiapterina fino a 60 mg/kg per 7 giorni.</w:t>
      </w:r>
    </w:p>
    <w:p>
      <w:pPr>
        <w:spacing w:line="240" w:lineRule="auto"/>
        <w:ind w:right="-2"/>
        <w:rPr>
          <w:lang w:val="it-IT"/>
        </w:rPr>
      </w:pPr>
    </w:p>
    <w:p>
      <w:pPr>
        <w:keepNext/>
        <w:numPr>
          <w:ilvl w:val="12"/>
          <w:numId w:val="0"/>
        </w:numPr>
        <w:spacing w:line="240" w:lineRule="auto"/>
        <w:rPr>
          <w:i/>
          <w:lang w:val="it-IT"/>
        </w:rPr>
      </w:pPr>
      <w:r>
        <w:rPr>
          <w:i/>
          <w:iCs/>
          <w:szCs w:val="22"/>
          <w:lang w:val="it-IT"/>
        </w:rPr>
        <w:t>Effetto del cibo</w:t>
      </w:r>
    </w:p>
    <w:p>
      <w:pPr>
        <w:keepNext/>
        <w:spacing w:line="240" w:lineRule="auto"/>
        <w:rPr>
          <w:lang w:val="it-IT"/>
        </w:rPr>
      </w:pPr>
      <w:r>
        <w:rPr>
          <w:szCs w:val="22"/>
          <w:lang w:val="it-IT"/>
        </w:rPr>
        <w:t>Quando sepiapterina è stata somministrata con un pasto a basso contenuto di grassi e ipocalorico nell’intervallo di dose da 20 a 60 mg/kg, le esposizioni a BH</w:t>
      </w:r>
      <w:r>
        <w:rPr>
          <w:szCs w:val="22"/>
          <w:vertAlign w:val="subscript"/>
          <w:lang w:val="it-IT"/>
        </w:rPr>
        <w:t>4</w:t>
      </w:r>
      <w:r>
        <w:rPr>
          <w:szCs w:val="22"/>
          <w:lang w:val="it-IT"/>
        </w:rPr>
        <w:t xml:space="preserve"> erano da 1,69 a 1,72 volte più alte per la C</w:t>
      </w:r>
      <w:r>
        <w:rPr>
          <w:szCs w:val="22"/>
          <w:vertAlign w:val="subscript"/>
          <w:lang w:val="it-IT"/>
        </w:rPr>
        <w:t>max</w:t>
      </w:r>
      <w:r>
        <w:rPr>
          <w:szCs w:val="22"/>
          <w:lang w:val="it-IT"/>
        </w:rPr>
        <w:t xml:space="preserve"> e da 1,62 a 1,73 volte più alte per l’AUC</w:t>
      </w:r>
      <w:r>
        <w:rPr>
          <w:szCs w:val="22"/>
          <w:vertAlign w:val="subscript"/>
          <w:lang w:val="it-IT"/>
        </w:rPr>
        <w:t>0-24h</w:t>
      </w:r>
      <w:r>
        <w:rPr>
          <w:szCs w:val="22"/>
          <w:lang w:val="it-IT"/>
        </w:rPr>
        <w:t xml:space="preserve"> rispetto alla somministrazione a digiuno. Quando sepiapterina è stata somministrata con un pasto ad alto contenuto di grassi e ipercalorico, le esposizioni a BH</w:t>
      </w:r>
      <w:r>
        <w:rPr>
          <w:szCs w:val="22"/>
          <w:vertAlign w:val="subscript"/>
          <w:lang w:val="it-IT"/>
        </w:rPr>
        <w:t>4</w:t>
      </w:r>
      <w:r>
        <w:rPr>
          <w:szCs w:val="22"/>
          <w:lang w:val="it-IT"/>
        </w:rPr>
        <w:t xml:space="preserve"> erano da 2,21 a 2,26 volte superiori per la C</w:t>
      </w:r>
      <w:r>
        <w:rPr>
          <w:szCs w:val="22"/>
          <w:vertAlign w:val="subscript"/>
          <w:lang w:val="it-IT"/>
        </w:rPr>
        <w:t>max</w:t>
      </w:r>
      <w:r>
        <w:rPr>
          <w:szCs w:val="22"/>
          <w:lang w:val="it-IT"/>
        </w:rPr>
        <w:t xml:space="preserve"> e da 2,51 a 2,84 volte superiori per l’AUC</w:t>
      </w:r>
      <w:r>
        <w:rPr>
          <w:szCs w:val="22"/>
          <w:vertAlign w:val="subscript"/>
          <w:lang w:val="it-IT"/>
        </w:rPr>
        <w:t>0-24h</w:t>
      </w:r>
      <w:r>
        <w:rPr>
          <w:szCs w:val="22"/>
          <w:lang w:val="it-IT"/>
        </w:rPr>
        <w:t xml:space="preserve"> rispetto alla somministrazione a digiuno. </w:t>
      </w:r>
    </w:p>
    <w:p>
      <w:pPr>
        <w:spacing w:line="240" w:lineRule="auto"/>
        <w:ind w:right="-2"/>
        <w:rPr>
          <w:lang w:val="it-IT"/>
        </w:rPr>
      </w:pPr>
    </w:p>
    <w:p>
      <w:pPr>
        <w:spacing w:line="240" w:lineRule="auto"/>
        <w:ind w:right="-2"/>
        <w:rPr>
          <w:lang w:val="it-IT"/>
        </w:rPr>
      </w:pPr>
      <w:r>
        <w:rPr>
          <w:szCs w:val="22"/>
          <w:lang w:val="it-IT"/>
        </w:rPr>
        <w:t>Sepiapterina può essere assunta con qualsiasi pasto a qualsiasi ora del giorno alla stessa ora ogni giorno.</w:t>
      </w:r>
    </w:p>
    <w:p>
      <w:pPr>
        <w:spacing w:line="240" w:lineRule="auto"/>
        <w:ind w:right="-2"/>
        <w:rPr>
          <w:lang w:val="it-IT"/>
        </w:rPr>
      </w:pPr>
    </w:p>
    <w:p>
      <w:pPr>
        <w:keepNext/>
        <w:numPr>
          <w:ilvl w:val="12"/>
          <w:numId w:val="0"/>
        </w:numPr>
        <w:spacing w:line="240" w:lineRule="auto"/>
        <w:rPr>
          <w:u w:val="single"/>
          <w:lang w:val="it-IT"/>
        </w:rPr>
      </w:pPr>
      <w:r>
        <w:rPr>
          <w:szCs w:val="22"/>
          <w:u w:val="single"/>
          <w:lang w:val="it-IT"/>
        </w:rPr>
        <w:t>Distribuzione</w:t>
      </w:r>
    </w:p>
    <w:p>
      <w:pPr>
        <w:keepNext/>
        <w:numPr>
          <w:ilvl w:val="12"/>
          <w:numId w:val="0"/>
        </w:numPr>
        <w:spacing w:line="240" w:lineRule="auto"/>
        <w:rPr>
          <w:u w:val="single"/>
          <w:lang w:val="it-IT"/>
        </w:rPr>
      </w:pPr>
    </w:p>
    <w:p>
      <w:pPr>
        <w:spacing w:line="240" w:lineRule="auto"/>
        <w:ind w:right="-2"/>
        <w:rPr>
          <w:lang w:val="it-IT"/>
        </w:rPr>
      </w:pPr>
      <w:r>
        <w:rPr>
          <w:szCs w:val="22"/>
          <w:lang w:val="it-IT"/>
        </w:rPr>
        <w:t>Il legame di sepiapterina o BH</w:t>
      </w:r>
      <w:r>
        <w:rPr>
          <w:szCs w:val="22"/>
          <w:vertAlign w:val="subscript"/>
          <w:lang w:val="it-IT"/>
        </w:rPr>
        <w:t>4</w:t>
      </w:r>
      <w:r>
        <w:rPr>
          <w:szCs w:val="22"/>
          <w:lang w:val="it-IT"/>
        </w:rPr>
        <w:t xml:space="preserve"> alle proteine plasmatiche è basso e la maggior parte di sepiapterina e BH</w:t>
      </w:r>
      <w:r>
        <w:rPr>
          <w:szCs w:val="22"/>
          <w:vertAlign w:val="subscript"/>
          <w:lang w:val="it-IT"/>
        </w:rPr>
        <w:t>4</w:t>
      </w:r>
      <w:r>
        <w:rPr>
          <w:szCs w:val="22"/>
          <w:lang w:val="it-IT"/>
        </w:rPr>
        <w:t xml:space="preserve"> nel plasma è libera di esercitare effetti farmacologici. Studi </w:t>
      </w:r>
      <w:r>
        <w:rPr>
          <w:i/>
          <w:iCs/>
          <w:szCs w:val="22"/>
          <w:lang w:val="it-IT"/>
        </w:rPr>
        <w:t>in vitro</w:t>
      </w:r>
      <w:r>
        <w:rPr>
          <w:szCs w:val="22"/>
          <w:lang w:val="it-IT"/>
        </w:rPr>
        <w:t xml:space="preserve"> mostrano che sepiapterina è legata (media 15,4%) alle proteine plasmatiche in presenza di ditiotreitolo allo 0,1% nell’intervallo di concentrazione compreso tra 0,1 e 10 μM. BH</w:t>
      </w:r>
      <w:r>
        <w:rPr>
          <w:szCs w:val="22"/>
          <w:vertAlign w:val="subscript"/>
          <w:lang w:val="it-IT"/>
        </w:rPr>
        <w:t>4</w:t>
      </w:r>
      <w:r>
        <w:rPr>
          <w:szCs w:val="22"/>
          <w:lang w:val="it-IT"/>
        </w:rPr>
        <w:t xml:space="preserve"> era legato del 41,3% (a 2 μM), del 33,0% (a 5 μM) e del 24,1% (a 15 μM) alla proteina nel plasma umano in presenza di β-mercaptoetanolo allo 0,5%. </w:t>
      </w:r>
    </w:p>
    <w:p>
      <w:pPr>
        <w:spacing w:line="240" w:lineRule="auto"/>
        <w:ind w:right="-2"/>
        <w:rPr>
          <w:lang w:val="it-IT"/>
        </w:rPr>
      </w:pPr>
    </w:p>
    <w:p>
      <w:pPr>
        <w:numPr>
          <w:ilvl w:val="12"/>
          <w:numId w:val="0"/>
        </w:numPr>
        <w:spacing w:line="240" w:lineRule="auto"/>
        <w:ind w:right="-2"/>
        <w:rPr>
          <w:lang w:val="it-IT"/>
        </w:rPr>
      </w:pPr>
      <w:r>
        <w:rPr>
          <w:szCs w:val="22"/>
          <w:lang w:val="it-IT"/>
        </w:rPr>
        <w:t>Nei soggetti sani, è stata osservata una concentrazione elevata di BH</w:t>
      </w:r>
      <w:r>
        <w:rPr>
          <w:szCs w:val="22"/>
          <w:vertAlign w:val="subscript"/>
          <w:lang w:val="it-IT"/>
        </w:rPr>
        <w:t>4</w:t>
      </w:r>
      <w:r>
        <w:rPr>
          <w:szCs w:val="22"/>
          <w:lang w:val="it-IT"/>
        </w:rPr>
        <w:t xml:space="preserve"> nel liquido cerebrospinale dopo la somministrazione orale ripetuta di sepiapterina.</w:t>
      </w:r>
    </w:p>
    <w:p>
      <w:pPr>
        <w:numPr>
          <w:ilvl w:val="12"/>
          <w:numId w:val="0"/>
        </w:numPr>
        <w:spacing w:line="240" w:lineRule="auto"/>
        <w:ind w:right="-2"/>
        <w:rPr>
          <w:lang w:val="it-IT"/>
        </w:rPr>
      </w:pPr>
    </w:p>
    <w:p>
      <w:pPr>
        <w:numPr>
          <w:ilvl w:val="12"/>
          <w:numId w:val="0"/>
        </w:numPr>
        <w:spacing w:line="240" w:lineRule="auto"/>
        <w:ind w:right="-2"/>
        <w:rPr>
          <w:u w:val="single"/>
          <w:lang w:val="it-IT"/>
        </w:rPr>
      </w:pPr>
      <w:r>
        <w:rPr>
          <w:szCs w:val="22"/>
          <w:u w:val="single"/>
          <w:lang w:val="it-IT"/>
        </w:rPr>
        <w:t>Biotrasformazione</w:t>
      </w:r>
    </w:p>
    <w:p>
      <w:pPr>
        <w:numPr>
          <w:ilvl w:val="12"/>
          <w:numId w:val="0"/>
        </w:numPr>
        <w:spacing w:line="240" w:lineRule="auto"/>
        <w:ind w:right="-2"/>
        <w:rPr>
          <w:u w:val="single"/>
          <w:lang w:val="it-IT"/>
        </w:rPr>
      </w:pPr>
    </w:p>
    <w:p>
      <w:pPr>
        <w:spacing w:line="240" w:lineRule="auto"/>
        <w:ind w:right="-2"/>
        <w:rPr>
          <w:lang w:val="it-IT"/>
        </w:rPr>
      </w:pPr>
      <w:r>
        <w:rPr>
          <w:szCs w:val="22"/>
          <w:lang w:val="it-IT"/>
        </w:rPr>
        <w:t>Sepiapterina viene metabolizzata mediante SR/carbonil reduttasi e DHFR in un processo unidirezionale a 2 fasi per formare BH</w:t>
      </w:r>
      <w:r>
        <w:rPr>
          <w:szCs w:val="22"/>
          <w:vertAlign w:val="subscript"/>
          <w:lang w:val="it-IT"/>
        </w:rPr>
        <w:t>4</w:t>
      </w:r>
      <w:r>
        <w:rPr>
          <w:szCs w:val="22"/>
          <w:lang w:val="it-IT"/>
        </w:rPr>
        <w:t>. Si presume che il metabolismo di BH</w:t>
      </w:r>
      <w:r>
        <w:rPr>
          <w:szCs w:val="22"/>
          <w:vertAlign w:val="subscript"/>
          <w:lang w:val="it-IT"/>
        </w:rPr>
        <w:t>4</w:t>
      </w:r>
      <w:r>
        <w:rPr>
          <w:szCs w:val="22"/>
          <w:lang w:val="it-IT"/>
        </w:rPr>
        <w:t xml:space="preserve"> segua la stessa via del BH</w:t>
      </w:r>
      <w:r>
        <w:rPr>
          <w:szCs w:val="22"/>
          <w:vertAlign w:val="subscript"/>
          <w:lang w:val="it-IT"/>
        </w:rPr>
        <w:t>4</w:t>
      </w:r>
      <w:r>
        <w:rPr>
          <w:szCs w:val="22"/>
          <w:lang w:val="it-IT"/>
        </w:rPr>
        <w:t xml:space="preserve"> endogeno, ossidato mentre agisce come coenzimi per le idrossilasi degli aminoacidi aromatici, come PAH, tirosina idrossilasi, triptofano idrossilasi e alchilglicerolo monossigenasi e ossido nitrico sintasi, e alcuni metaboliti come la 4α-idrossi tetraidrobiopterina e la chinonoide diidrobiopterina potrebbero essere riciclati per rigenerare il BH</w:t>
      </w:r>
      <w:r>
        <w:rPr>
          <w:szCs w:val="22"/>
          <w:vertAlign w:val="subscript"/>
          <w:lang w:val="it-IT"/>
        </w:rPr>
        <w:t>4</w:t>
      </w:r>
      <w:r>
        <w:rPr>
          <w:szCs w:val="22"/>
          <w:lang w:val="it-IT"/>
        </w:rPr>
        <w:t xml:space="preserve"> mediato dalla pterina 4α-carbinolamina deidratasi e dalla diiropteridina reduttasi.</w:t>
      </w:r>
    </w:p>
    <w:p>
      <w:pPr>
        <w:spacing w:line="240" w:lineRule="auto"/>
        <w:ind w:right="-2"/>
        <w:rPr>
          <w:lang w:val="it-IT"/>
        </w:rPr>
      </w:pPr>
    </w:p>
    <w:p>
      <w:pPr>
        <w:spacing w:line="240" w:lineRule="auto"/>
        <w:rPr>
          <w:lang w:val="it-IT"/>
        </w:rPr>
      </w:pPr>
      <w:r>
        <w:rPr>
          <w:szCs w:val="22"/>
          <w:lang w:val="it-IT"/>
        </w:rPr>
        <w:t xml:space="preserve">Il metabolismo esteso di sepiapterina è stato osservato nell’uomo dopo una singola dose orale di </w:t>
      </w:r>
      <w:r>
        <w:rPr>
          <w:szCs w:val="22"/>
          <w:vertAlign w:val="superscript"/>
          <w:lang w:val="it-IT"/>
        </w:rPr>
        <w:t>14</w:t>
      </w:r>
      <w:r>
        <w:rPr>
          <w:szCs w:val="22"/>
          <w:lang w:val="it-IT"/>
        </w:rPr>
        <w:t>C-sepiapterina. La principale via metabolica comprendeva ossidazione/deidrogenazione, riduzione/ossidazione, degradazione ossidativa, disidratazione, scissione della catena laterale e metilazione, ecc., da soli o in combinazione.</w:t>
      </w:r>
    </w:p>
    <w:p>
      <w:pPr>
        <w:spacing w:line="240" w:lineRule="auto"/>
        <w:rPr>
          <w:lang w:val="it-IT"/>
        </w:rPr>
      </w:pPr>
    </w:p>
    <w:p>
      <w:pPr>
        <w:keepNext/>
        <w:numPr>
          <w:ilvl w:val="12"/>
          <w:numId w:val="0"/>
        </w:numPr>
        <w:spacing w:line="240" w:lineRule="auto"/>
        <w:rPr>
          <w:u w:val="single"/>
          <w:lang w:val="it-IT"/>
        </w:rPr>
      </w:pPr>
      <w:r>
        <w:rPr>
          <w:szCs w:val="22"/>
          <w:u w:val="single"/>
          <w:lang w:val="it-IT"/>
        </w:rPr>
        <w:t>Eliminazione</w:t>
      </w:r>
    </w:p>
    <w:p>
      <w:pPr>
        <w:keepNext/>
        <w:numPr>
          <w:ilvl w:val="12"/>
          <w:numId w:val="0"/>
        </w:numPr>
        <w:spacing w:line="240" w:lineRule="auto"/>
        <w:rPr>
          <w:u w:val="single"/>
          <w:lang w:val="it-IT"/>
        </w:rPr>
      </w:pPr>
    </w:p>
    <w:p>
      <w:pPr>
        <w:spacing w:line="240" w:lineRule="auto"/>
        <w:ind w:right="-2"/>
        <w:rPr>
          <w:lang w:val="it-IT"/>
        </w:rPr>
      </w:pPr>
      <w:r>
        <w:rPr>
          <w:szCs w:val="22"/>
          <w:lang w:val="it-IT"/>
        </w:rPr>
        <w:t>Dopo somministrazione orale nell’uomo in partecipanti sani,  sepiapterina è stata ampiamente metabolizzata con i metaboliti escreti principalmente nelle feci. Sepiapterina plasmatica si è ridotta rapidamente dopo la C</w:t>
      </w:r>
      <w:r>
        <w:rPr>
          <w:szCs w:val="22"/>
          <w:vertAlign w:val="subscript"/>
          <w:lang w:val="it-IT"/>
        </w:rPr>
        <w:t>max</w:t>
      </w:r>
      <w:r>
        <w:rPr>
          <w:szCs w:val="22"/>
          <w:lang w:val="it-IT"/>
        </w:rPr>
        <w:t xml:space="preserve"> al di sotto del limite di quantificazione, generalmente entro 12 ore post-dose. BH</w:t>
      </w:r>
      <w:r>
        <w:rPr>
          <w:szCs w:val="22"/>
          <w:vertAlign w:val="subscript"/>
          <w:lang w:val="it-IT"/>
        </w:rPr>
        <w:t>4</w:t>
      </w:r>
      <w:r>
        <w:rPr>
          <w:szCs w:val="22"/>
          <w:lang w:val="it-IT"/>
        </w:rPr>
        <w:t xml:space="preserve"> nel plasma si è ridotto in modo monoesponenziale dopo la C</w:t>
      </w:r>
      <w:r>
        <w:rPr>
          <w:szCs w:val="22"/>
          <w:vertAlign w:val="subscript"/>
          <w:lang w:val="it-IT"/>
        </w:rPr>
        <w:t>max</w:t>
      </w:r>
      <w:r>
        <w:rPr>
          <w:szCs w:val="22"/>
          <w:lang w:val="it-IT"/>
        </w:rPr>
        <w:t>. L’emivita terminale era di circa 5 ore.</w:t>
      </w:r>
    </w:p>
    <w:p>
      <w:pPr>
        <w:spacing w:line="240" w:lineRule="auto"/>
        <w:ind w:right="-2"/>
        <w:rPr>
          <w:lang w:val="it-IT"/>
        </w:rPr>
      </w:pPr>
    </w:p>
    <w:p>
      <w:pPr>
        <w:spacing w:line="240" w:lineRule="auto"/>
        <w:rPr>
          <w:lang w:val="it-IT"/>
        </w:rPr>
      </w:pPr>
      <w:r>
        <w:rPr>
          <w:szCs w:val="22"/>
          <w:lang w:val="it-IT"/>
        </w:rPr>
        <w:t xml:space="preserve">Dopo una singola dose orale di </w:t>
      </w:r>
      <w:r>
        <w:rPr>
          <w:szCs w:val="22"/>
          <w:vertAlign w:val="superscript"/>
          <w:lang w:val="it-IT"/>
        </w:rPr>
        <w:t>14</w:t>
      </w:r>
      <w:r>
        <w:rPr>
          <w:szCs w:val="22"/>
          <w:lang w:val="it-IT"/>
        </w:rPr>
        <w:t xml:space="preserve">C-sepiapterina a soggetti adulti sani, una media del 6,71% di radioattività somministrata è stata recuperata nelle urine e del 26,18% nelle feci con un recupero totale combinato del 32,9% entro 240 ore. La maggior parte di tale radioattività è stata recuperata entro le prime 48 ore post-dose (28,2%). La clearance renale totale della radioattività derivata dalla </w:t>
      </w:r>
      <w:r>
        <w:rPr>
          <w:szCs w:val="22"/>
          <w:vertAlign w:val="superscript"/>
          <w:lang w:val="it-IT"/>
        </w:rPr>
        <w:t>14</w:t>
      </w:r>
      <w:r>
        <w:rPr>
          <w:szCs w:val="22"/>
          <w:lang w:val="it-IT"/>
        </w:rPr>
        <w:t xml:space="preserve">C-sepiapterina è stata di 1,54 L/h (25,6 mL/min). La formazione di metaboliti volatili da sepiapterina nel tratto gastrointestinale è stata confermata in uno studio </w:t>
      </w:r>
      <w:r>
        <w:rPr>
          <w:i/>
          <w:iCs/>
          <w:szCs w:val="22"/>
          <w:lang w:val="it-IT"/>
        </w:rPr>
        <w:t>in vitro</w:t>
      </w:r>
      <w:r>
        <w:rPr>
          <w:szCs w:val="22"/>
          <w:lang w:val="it-IT"/>
        </w:rPr>
        <w:t xml:space="preserve"> utilizzando microbiota intestinale umano. </w:t>
      </w:r>
    </w:p>
    <w:p>
      <w:pPr>
        <w:spacing w:line="240" w:lineRule="auto"/>
        <w:rPr>
          <w:lang w:val="it-IT"/>
        </w:rPr>
      </w:pPr>
    </w:p>
    <w:p>
      <w:pPr>
        <w:keepNext/>
        <w:spacing w:line="240" w:lineRule="auto"/>
        <w:rPr>
          <w:szCs w:val="22"/>
          <w:u w:val="single"/>
          <w:lang w:val="it-IT"/>
        </w:rPr>
      </w:pPr>
      <w:r>
        <w:rPr>
          <w:szCs w:val="22"/>
          <w:u w:val="single"/>
          <w:lang w:val="it-IT"/>
        </w:rPr>
        <w:t>Popolazioni particolari</w:t>
      </w:r>
    </w:p>
    <w:p>
      <w:pPr>
        <w:keepNext/>
        <w:spacing w:line="240" w:lineRule="auto"/>
        <w:rPr>
          <w:u w:val="single"/>
          <w:lang w:val="it-IT"/>
        </w:rPr>
      </w:pPr>
    </w:p>
    <w:p>
      <w:pPr>
        <w:spacing w:line="240" w:lineRule="auto"/>
        <w:rPr>
          <w:i/>
          <w:lang w:val="it-IT"/>
        </w:rPr>
      </w:pPr>
      <w:r>
        <w:rPr>
          <w:i/>
          <w:iCs/>
          <w:szCs w:val="22"/>
          <w:lang w:val="it-IT"/>
        </w:rPr>
        <w:t>Età</w:t>
      </w:r>
    </w:p>
    <w:p>
      <w:pPr>
        <w:spacing w:line="240" w:lineRule="auto"/>
        <w:rPr>
          <w:lang w:val="it-IT"/>
        </w:rPr>
      </w:pPr>
      <w:r>
        <w:rPr>
          <w:szCs w:val="22"/>
          <w:lang w:val="it-IT"/>
        </w:rPr>
        <w:t xml:space="preserve">I pazienti PKU di tutte le età sono stati inclusi negli studi clinici di Fase 3. Fatta eccezione per l’effetto allometrico sulla </w:t>
      </w:r>
      <w:r>
        <w:rPr>
          <w:i/>
          <w:szCs w:val="22"/>
          <w:lang w:val="it-IT"/>
        </w:rPr>
        <w:t>clearance</w:t>
      </w:r>
      <w:r>
        <w:rPr>
          <w:szCs w:val="22"/>
          <w:lang w:val="it-IT"/>
        </w:rPr>
        <w:t xml:space="preserve"> e sul volume di distribuzione, nello studio di farmacocinetica (</w:t>
      </w:r>
      <w:r>
        <w:rPr>
          <w:i/>
          <w:szCs w:val="22"/>
          <w:lang w:val="it-IT"/>
        </w:rPr>
        <w:t>PK</w:t>
      </w:r>
      <w:r>
        <w:rPr>
          <w:szCs w:val="22"/>
          <w:lang w:val="it-IT"/>
        </w:rPr>
        <w:t>) di popolazione non è stato identificato alcun ulteriore effetto dell’età.</w:t>
      </w:r>
    </w:p>
    <w:p>
      <w:pPr>
        <w:spacing w:line="240" w:lineRule="auto"/>
        <w:rPr>
          <w:lang w:val="it-IT"/>
        </w:rPr>
      </w:pPr>
    </w:p>
    <w:p>
      <w:pPr>
        <w:spacing w:line="240" w:lineRule="auto"/>
        <w:rPr>
          <w:i/>
          <w:lang w:val="it-IT"/>
        </w:rPr>
      </w:pPr>
      <w:r>
        <w:rPr>
          <w:i/>
          <w:iCs/>
          <w:szCs w:val="22"/>
          <w:lang w:val="it-IT"/>
        </w:rPr>
        <w:t xml:space="preserve">Origine etnica </w:t>
      </w:r>
    </w:p>
    <w:p>
      <w:pPr>
        <w:spacing w:line="240" w:lineRule="auto"/>
        <w:rPr>
          <w:lang w:val="it-IT"/>
        </w:rPr>
      </w:pPr>
      <w:r>
        <w:rPr>
          <w:szCs w:val="22"/>
          <w:lang w:val="it-IT"/>
        </w:rPr>
        <w:t>Per i soggetti asiatici sono state osservate esposizioni a BH</w:t>
      </w:r>
      <w:r>
        <w:rPr>
          <w:szCs w:val="22"/>
          <w:vertAlign w:val="subscript"/>
          <w:lang w:val="it-IT"/>
        </w:rPr>
        <w:t>4</w:t>
      </w:r>
      <w:r>
        <w:rPr>
          <w:szCs w:val="22"/>
          <w:lang w:val="it-IT"/>
        </w:rPr>
        <w:t xml:space="preserve"> più elevate. Nello studio sulla popolazione giapponese (</w:t>
      </w:r>
      <w:r>
        <w:rPr>
          <w:i/>
          <w:szCs w:val="22"/>
          <w:lang w:val="it-IT"/>
        </w:rPr>
        <w:t>etnobridging)</w:t>
      </w:r>
      <w:r>
        <w:rPr>
          <w:szCs w:val="22"/>
          <w:lang w:val="it-IT"/>
        </w:rPr>
        <w:t>, tra il 10% e il 24% di AUC</w:t>
      </w:r>
      <w:r>
        <w:rPr>
          <w:szCs w:val="22"/>
          <w:vertAlign w:val="subscript"/>
          <w:lang w:val="it-IT"/>
        </w:rPr>
        <w:t>0-ultimo</w:t>
      </w:r>
      <w:r>
        <w:rPr>
          <w:szCs w:val="22"/>
          <w:lang w:val="it-IT"/>
        </w:rPr>
        <w:t xml:space="preserve"> e il 14% e il 29% di C</w:t>
      </w:r>
      <w:r>
        <w:rPr>
          <w:szCs w:val="22"/>
          <w:vertAlign w:val="subscript"/>
          <w:lang w:val="it-IT"/>
        </w:rPr>
        <w:t>max</w:t>
      </w:r>
      <w:r>
        <w:rPr>
          <w:szCs w:val="22"/>
          <w:lang w:val="it-IT"/>
        </w:rPr>
        <w:t xml:space="preserve"> superiore di BH4 sono stati osservati nei giapponesi rispetto ai soggetti non giapponesi con un intervallo di dose di sepiapterina compreso tra 20 e 60 mg/kg.</w:t>
      </w:r>
    </w:p>
    <w:p>
      <w:pPr>
        <w:spacing w:line="240" w:lineRule="auto"/>
        <w:rPr>
          <w:lang w:val="it-IT"/>
        </w:rPr>
      </w:pPr>
    </w:p>
    <w:p>
      <w:pPr>
        <w:spacing w:line="240" w:lineRule="auto"/>
        <w:rPr>
          <w:i/>
          <w:lang w:val="it-IT"/>
        </w:rPr>
      </w:pPr>
      <w:r>
        <w:rPr>
          <w:i/>
          <w:iCs/>
          <w:szCs w:val="22"/>
          <w:lang w:val="it-IT"/>
        </w:rPr>
        <w:t>Compromissione renale</w:t>
      </w:r>
    </w:p>
    <w:p>
      <w:pPr>
        <w:spacing w:line="240" w:lineRule="auto"/>
        <w:rPr>
          <w:lang w:val="it-IT"/>
        </w:rPr>
      </w:pPr>
      <w:r>
        <w:rPr>
          <w:szCs w:val="22"/>
          <w:lang w:val="it-IT"/>
        </w:rPr>
        <w:t>La PK e la sicurezza di sepiapterina non sono state studiate in pazienti con compromissione renale</w:t>
      </w:r>
    </w:p>
    <w:p>
      <w:pPr>
        <w:spacing w:line="240" w:lineRule="auto"/>
        <w:rPr>
          <w:lang w:val="it-IT"/>
        </w:rPr>
      </w:pPr>
    </w:p>
    <w:p>
      <w:pPr>
        <w:spacing w:line="240" w:lineRule="auto"/>
        <w:rPr>
          <w:i/>
          <w:lang w:val="it-IT"/>
        </w:rPr>
      </w:pPr>
      <w:r>
        <w:rPr>
          <w:i/>
          <w:iCs/>
          <w:szCs w:val="22"/>
          <w:lang w:val="it-IT"/>
        </w:rPr>
        <w:t>Compromissione epatica</w:t>
      </w:r>
    </w:p>
    <w:p>
      <w:pPr>
        <w:spacing w:line="240" w:lineRule="auto"/>
        <w:rPr>
          <w:lang w:val="it-IT"/>
        </w:rPr>
      </w:pPr>
      <w:r>
        <w:rPr>
          <w:szCs w:val="22"/>
          <w:lang w:val="it-IT"/>
        </w:rPr>
        <w:t>La PK e la sicurezza di sepiapterina non sono state studiate in pazienti con compromissione epatica.</w:t>
      </w:r>
    </w:p>
    <w:p>
      <w:pPr>
        <w:spacing w:line="240" w:lineRule="auto"/>
        <w:rPr>
          <w:lang w:val="it-IT"/>
        </w:rPr>
      </w:pPr>
    </w:p>
    <w:p>
      <w:pPr>
        <w:numPr>
          <w:ilvl w:val="12"/>
          <w:numId w:val="0"/>
        </w:numPr>
        <w:spacing w:line="240" w:lineRule="auto"/>
        <w:ind w:right="-2"/>
        <w:rPr>
          <w:u w:val="single"/>
          <w:lang w:val="it-IT"/>
        </w:rPr>
      </w:pPr>
      <w:r>
        <w:rPr>
          <w:szCs w:val="22"/>
          <w:u w:val="single"/>
          <w:lang w:val="it-IT"/>
        </w:rPr>
        <w:t>Interazioni farmacologiche</w:t>
      </w:r>
    </w:p>
    <w:p>
      <w:pPr>
        <w:numPr>
          <w:ilvl w:val="12"/>
          <w:numId w:val="0"/>
        </w:numPr>
        <w:spacing w:line="240" w:lineRule="auto"/>
        <w:ind w:right="-2"/>
        <w:rPr>
          <w:u w:val="single"/>
          <w:lang w:val="it-IT"/>
        </w:rPr>
      </w:pPr>
    </w:p>
    <w:p>
      <w:pPr>
        <w:pStyle w:val="C-BodyText"/>
        <w:spacing w:before="0" w:after="0"/>
        <w:rPr>
          <w:i/>
          <w:iCs/>
          <w:sz w:val="22"/>
          <w:szCs w:val="22"/>
          <w:lang w:val="it-IT"/>
        </w:rPr>
      </w:pPr>
      <w:r>
        <w:rPr>
          <w:i/>
          <w:iCs/>
          <w:sz w:val="22"/>
          <w:szCs w:val="22"/>
          <w:lang w:val="it-IT"/>
        </w:rPr>
        <w:t>Studi in vitro</w:t>
      </w:r>
    </w:p>
    <w:p>
      <w:pPr>
        <w:pStyle w:val="C-BodyText"/>
        <w:spacing w:before="0" w:after="0"/>
        <w:rPr>
          <w:sz w:val="22"/>
          <w:szCs w:val="22"/>
          <w:lang w:val="it-IT"/>
        </w:rPr>
      </w:pPr>
      <w:r>
        <w:rPr>
          <w:sz w:val="22"/>
          <w:szCs w:val="22"/>
          <w:lang w:val="it-IT"/>
        </w:rPr>
        <w:t xml:space="preserve">Studi </w:t>
      </w:r>
      <w:r>
        <w:rPr>
          <w:i/>
          <w:iCs/>
          <w:sz w:val="22"/>
          <w:szCs w:val="22"/>
          <w:lang w:val="it-IT"/>
        </w:rPr>
        <w:t>in vitro</w:t>
      </w:r>
      <w:r>
        <w:rPr>
          <w:sz w:val="22"/>
          <w:szCs w:val="22"/>
          <w:lang w:val="it-IT"/>
        </w:rPr>
        <w:t xml:space="preserve"> indicano che è improbabile che sepiapterina e BH4 </w:t>
      </w:r>
      <w:r>
        <w:rPr>
          <w:lang w:val="it-IT"/>
        </w:rPr>
        <w:t xml:space="preserve">possano avere effetto su altri farmaci metabolizzati da </w:t>
      </w:r>
      <w:r>
        <w:rPr>
          <w:sz w:val="22"/>
          <w:szCs w:val="22"/>
          <w:lang w:val="it-IT"/>
        </w:rPr>
        <w:t xml:space="preserve">CYP450. </w:t>
      </w:r>
    </w:p>
    <w:p>
      <w:pPr>
        <w:pStyle w:val="C-BodyText"/>
        <w:spacing w:before="0" w:after="0"/>
        <w:rPr>
          <w:sz w:val="22"/>
          <w:lang w:val="it-IT"/>
        </w:rPr>
      </w:pPr>
      <w:r>
        <w:rPr>
          <w:i/>
          <w:iCs/>
          <w:sz w:val="22"/>
          <w:szCs w:val="22"/>
          <w:lang w:val="it-IT"/>
        </w:rPr>
        <w:t>In vitro</w:t>
      </w:r>
      <w:r>
        <w:rPr>
          <w:sz w:val="22"/>
          <w:szCs w:val="22"/>
          <w:lang w:val="it-IT"/>
        </w:rPr>
        <w:t>, sepiapterina non ha inibito CYP1A2, CYP2B6, CYP2C8, CYP2C9, CYP2C19, CYP2D6 o CYP3A4 o non ha indotto CYP1A2, CYP2B6 o CYP3A4.</w:t>
      </w:r>
    </w:p>
    <w:p>
      <w:pPr>
        <w:pStyle w:val="C-BodyText"/>
        <w:spacing w:before="0" w:after="0"/>
        <w:rPr>
          <w:sz w:val="22"/>
          <w:lang w:val="it-IT"/>
        </w:rPr>
      </w:pPr>
    </w:p>
    <w:p>
      <w:pPr>
        <w:pStyle w:val="C-BodyText"/>
        <w:spacing w:before="0" w:after="0"/>
        <w:rPr>
          <w:i/>
          <w:iCs/>
          <w:sz w:val="22"/>
          <w:szCs w:val="22"/>
          <w:lang w:val="it-IT"/>
        </w:rPr>
      </w:pPr>
      <w:r>
        <w:rPr>
          <w:i/>
          <w:iCs/>
          <w:sz w:val="22"/>
          <w:szCs w:val="22"/>
          <w:lang w:val="it-IT"/>
        </w:rPr>
        <w:t>Studi in vivo</w:t>
      </w:r>
    </w:p>
    <w:p>
      <w:pPr>
        <w:pStyle w:val="C-BodyText"/>
        <w:spacing w:before="0" w:after="0"/>
        <w:rPr>
          <w:sz w:val="22"/>
          <w:szCs w:val="22"/>
          <w:lang w:val="it-IT"/>
        </w:rPr>
      </w:pPr>
      <w:r>
        <w:rPr>
          <w:sz w:val="22"/>
          <w:szCs w:val="22"/>
          <w:lang w:val="it-IT"/>
        </w:rPr>
        <w:t>Nei soggetti sani, la somministrazione concomitante di sepiapterina (20 mg/kg) con una dose singola di curcumina (2 g), inibitore della proteina di resistenza del cancro della mammella (</w:t>
      </w:r>
      <w:r>
        <w:rPr>
          <w:i/>
          <w:sz w:val="22"/>
          <w:szCs w:val="22"/>
          <w:lang w:val="it-IT"/>
        </w:rPr>
        <w:t>Breast Cancer Resistance Protein,</w:t>
      </w:r>
      <w:r>
        <w:rPr>
          <w:sz w:val="22"/>
          <w:szCs w:val="22"/>
          <w:lang w:val="it-IT"/>
        </w:rPr>
        <w:t xml:space="preserve"> BCRP), ha aumentato leggermente le esposizioni di BH4. I rapporti medi geometrici (GMR) complessivamente stimati (IC al 90%) per la Cmax di BH4 e l’area sotto la curva concentrazione-tempo dal tempo zero al tempo dell’ultima misurazione quantificabile (AUC</w:t>
      </w:r>
      <w:r>
        <w:rPr>
          <w:sz w:val="22"/>
          <w:szCs w:val="22"/>
          <w:vertAlign w:val="subscript"/>
          <w:lang w:val="it-IT"/>
        </w:rPr>
        <w:t>0-ultimo</w:t>
      </w:r>
      <w:r>
        <w:rPr>
          <w:sz w:val="22"/>
          <w:szCs w:val="22"/>
          <w:lang w:val="it-IT"/>
        </w:rPr>
        <w:t>), quando sepiapterina è stata somministrata in concomitanza con la curcumina rispetto a sepiapterina da sola, sono stati rispettivamente 1,24 (1,15-1,33) e 1,20 (1,13-1,28). Questo modesto aumento non è considerato clinicamente rilevante.</w:t>
      </w:r>
    </w:p>
    <w:p>
      <w:pPr>
        <w:pStyle w:val="C-BodyText"/>
        <w:spacing w:before="0" w:after="0"/>
        <w:rPr>
          <w:sz w:val="22"/>
          <w:szCs w:val="22"/>
          <w:lang w:val="it-IT"/>
        </w:rPr>
      </w:pPr>
    </w:p>
    <w:p>
      <w:pPr>
        <w:pStyle w:val="C-BodyText"/>
        <w:spacing w:before="0" w:after="0"/>
        <w:rPr>
          <w:sz w:val="22"/>
          <w:lang w:val="it-IT"/>
        </w:rPr>
      </w:pPr>
      <w:r>
        <w:rPr>
          <w:sz w:val="22"/>
          <w:szCs w:val="22"/>
          <w:lang w:val="it-IT"/>
        </w:rPr>
        <w:t>La somministrazione concomitante di una dose singola di sepiapterina alla dose terapeutica massima di 60 mg/kg con il substrato di BCRP rosuvastatina (10 mg) non ha avuto alcun effetto sulla PK della rosuvastatina. I GMR complessivamente stimati (IC al 90%) per rosuvastatina C</w:t>
      </w:r>
      <w:r>
        <w:rPr>
          <w:sz w:val="22"/>
          <w:szCs w:val="22"/>
          <w:vertAlign w:val="subscript"/>
          <w:lang w:val="it-IT"/>
        </w:rPr>
        <w:t>max</w:t>
      </w:r>
      <w:r>
        <w:rPr>
          <w:sz w:val="22"/>
          <w:szCs w:val="22"/>
          <w:lang w:val="it-IT"/>
        </w:rPr>
        <w:t xml:space="preserve"> e AUC</w:t>
      </w:r>
      <w:r>
        <w:rPr>
          <w:sz w:val="22"/>
          <w:szCs w:val="22"/>
          <w:vertAlign w:val="subscript"/>
          <w:lang w:val="it-IT"/>
        </w:rPr>
        <w:t>0-ultimo</w:t>
      </w:r>
      <w:r>
        <w:rPr>
          <w:sz w:val="22"/>
          <w:szCs w:val="22"/>
          <w:lang w:val="it-IT"/>
        </w:rPr>
        <w:t>, quando rosuvastatina è stata somministrata in concomitanza con sepiapterina rispetto alla sola rosuvastatina, sono stati 1,13 (1,00-1,28) e 1,02 (0,93-1,13), rispettivamente.</w:t>
      </w:r>
    </w:p>
    <w:p>
      <w:pPr>
        <w:pStyle w:val="C-BodyText"/>
        <w:spacing w:before="0" w:after="0"/>
        <w:rPr>
          <w:sz w:val="22"/>
          <w:lang w:val="it-IT"/>
        </w:rPr>
      </w:pPr>
    </w:p>
    <w:p>
      <w:pPr>
        <w:keepNext/>
        <w:keepLines/>
        <w:spacing w:line="240" w:lineRule="auto"/>
        <w:ind w:left="567" w:hanging="567"/>
        <w:rPr>
          <w:b/>
          <w:szCs w:val="22"/>
          <w:lang w:val="it-IT"/>
        </w:rPr>
      </w:pPr>
      <w:r>
        <w:rPr>
          <w:b/>
          <w:bCs/>
          <w:szCs w:val="22"/>
          <w:lang w:val="it-IT"/>
        </w:rPr>
        <w:t>5.3</w:t>
      </w:r>
      <w:r>
        <w:rPr>
          <w:b/>
          <w:bCs/>
          <w:szCs w:val="22"/>
          <w:lang w:val="it-IT"/>
        </w:rPr>
        <w:tab/>
        <w:t>Dati preclinici di sicurezza</w:t>
      </w:r>
      <w:r>
        <w:rPr>
          <w:b/>
          <w:szCs w:val="22"/>
          <w:lang w:val="it-IT"/>
        </w:rPr>
        <w:fldChar w:fldCharType="begin"/>
      </w:r>
      <w:r>
        <w:rPr>
          <w:b/>
          <w:szCs w:val="22"/>
          <w:lang w:val="it-IT"/>
        </w:rPr>
        <w:instrText xml:space="preserve"> DOCVARIABLE vault_nd_cc9e8405-22b0-45c2-97a4-d6e7c09bb6c3 \* MERGEFORMAT </w:instrText>
      </w:r>
      <w:r>
        <w:rPr>
          <w:b/>
          <w:szCs w:val="22"/>
          <w:lang w:val="it-IT"/>
        </w:rPr>
        <w:fldChar w:fldCharType="separate"/>
      </w:r>
      <w:r>
        <w:rPr>
          <w:b/>
          <w:bCs/>
          <w:szCs w:val="22"/>
          <w:lang w:val="it-IT"/>
        </w:rPr>
        <w:t xml:space="preserve"> </w:t>
      </w:r>
      <w:r>
        <w:rPr>
          <w:b/>
          <w:szCs w:val="22"/>
          <w:lang w:val="it-IT"/>
        </w:rPr>
        <w:fldChar w:fldCharType="end"/>
      </w:r>
    </w:p>
    <w:p>
      <w:pPr>
        <w:keepNext/>
        <w:keepLines/>
        <w:spacing w:line="240" w:lineRule="auto"/>
        <w:ind w:left="567" w:hanging="567"/>
        <w:rPr>
          <w:szCs w:val="22"/>
          <w:lang w:val="it-IT"/>
        </w:rPr>
      </w:pPr>
    </w:p>
    <w:p>
      <w:pPr>
        <w:spacing w:line="240" w:lineRule="auto"/>
        <w:rPr>
          <w:lang w:val="it-IT"/>
        </w:rPr>
      </w:pPr>
      <w:r>
        <w:rPr>
          <w:lang w:val="it-IT"/>
        </w:rPr>
        <w:t>I dati preclinici non rivelano rischi particolari per l’uomo sulla base di studi convenzionali di farmacologia di sicurezza, tossicità a dosi ripetute, genotossicità, potenziale cancerogeno, tossicità della riproduzione e dello sviluppo.</w:t>
      </w:r>
    </w:p>
    <w:p>
      <w:pPr>
        <w:spacing w:line="240" w:lineRule="auto"/>
        <w:rPr>
          <w:lang w:val="it-IT"/>
        </w:rPr>
      </w:pPr>
    </w:p>
    <w:p>
      <w:pPr>
        <w:spacing w:line="240" w:lineRule="auto"/>
        <w:rPr>
          <w:lang w:val="it-IT"/>
        </w:rPr>
      </w:pPr>
      <w:r>
        <w:rPr>
          <w:szCs w:val="22"/>
          <w:lang w:val="it-IT"/>
        </w:rPr>
        <w:t>Nei ratti, in seguito a somministrazione orale ripetuta, la degenerazione/rigenerazione dei tubuli renali correlati a sepiapterina, l’infiammazione interstiziale e la fibrosi sono state osservate come conseguenza del deposito di cristalli nei tubuli papillari collettori. Questi risultati sono stati parzialmente reversibili dopo un periodo di recupero di 4 settimane e non si è verificata alcuna tossicità renale ai livelli di esposizione a BH4 2 volte superiori ai livelli di esposizione a BH4 clinici alla dose massima raccomandata nell’uomo (</w:t>
      </w:r>
      <w:r>
        <w:rPr>
          <w:i/>
          <w:iCs/>
          <w:szCs w:val="22"/>
          <w:lang w:val="it-IT"/>
        </w:rPr>
        <w:t>the maximum recommended human dose</w:t>
      </w:r>
      <w:r>
        <w:rPr>
          <w:iCs/>
          <w:szCs w:val="22"/>
          <w:lang w:val="it-IT"/>
        </w:rPr>
        <w:t xml:space="preserve">, </w:t>
      </w:r>
      <w:r>
        <w:rPr>
          <w:szCs w:val="22"/>
          <w:lang w:val="it-IT"/>
        </w:rPr>
        <w:t>MRHD).</w:t>
      </w:r>
    </w:p>
    <w:p>
      <w:pPr>
        <w:spacing w:line="240" w:lineRule="auto"/>
        <w:rPr>
          <w:lang w:val="it-IT"/>
        </w:rPr>
      </w:pPr>
    </w:p>
    <w:p>
      <w:pPr>
        <w:spacing w:line="240" w:lineRule="auto"/>
        <w:rPr>
          <w:lang w:val="it-IT"/>
        </w:rPr>
      </w:pPr>
    </w:p>
    <w:p>
      <w:pPr>
        <w:keepNext/>
        <w:keepLines/>
        <w:suppressAutoHyphens/>
        <w:spacing w:line="240" w:lineRule="auto"/>
        <w:ind w:left="567" w:hanging="567"/>
        <w:rPr>
          <w:b/>
          <w:szCs w:val="22"/>
          <w:lang w:val="it-IT"/>
        </w:rPr>
      </w:pPr>
      <w:r>
        <w:rPr>
          <w:b/>
          <w:bCs/>
          <w:szCs w:val="22"/>
          <w:lang w:val="it-IT"/>
        </w:rPr>
        <w:t>6.</w:t>
      </w:r>
      <w:r>
        <w:rPr>
          <w:b/>
          <w:bCs/>
          <w:szCs w:val="22"/>
          <w:lang w:val="it-IT"/>
        </w:rPr>
        <w:tab/>
        <w:t>INFORMAZIONI FARMACEUTICHE</w:t>
      </w:r>
    </w:p>
    <w:p>
      <w:pPr>
        <w:keepNext/>
        <w:keepLines/>
        <w:suppressAutoHyphens/>
        <w:spacing w:line="240" w:lineRule="auto"/>
        <w:ind w:left="567" w:hanging="567"/>
        <w:rPr>
          <w:b/>
          <w:szCs w:val="22"/>
          <w:lang w:val="it-IT"/>
        </w:rPr>
      </w:pPr>
    </w:p>
    <w:p>
      <w:pPr>
        <w:keepNext/>
        <w:keepLines/>
        <w:spacing w:line="240" w:lineRule="auto"/>
        <w:ind w:left="567" w:hanging="567"/>
        <w:rPr>
          <w:b/>
          <w:szCs w:val="22"/>
          <w:lang w:val="it-IT"/>
        </w:rPr>
      </w:pPr>
      <w:r>
        <w:rPr>
          <w:b/>
          <w:bCs/>
          <w:szCs w:val="22"/>
          <w:lang w:val="it-IT"/>
        </w:rPr>
        <w:t>6.1</w:t>
      </w:r>
      <w:r>
        <w:rPr>
          <w:b/>
          <w:bCs/>
          <w:szCs w:val="22"/>
          <w:lang w:val="it-IT"/>
        </w:rPr>
        <w:tab/>
        <w:t>Elenco degli eccipienti</w:t>
      </w:r>
      <w:r>
        <w:rPr>
          <w:b/>
          <w:szCs w:val="22"/>
          <w:lang w:val="it-IT"/>
        </w:rPr>
        <w:fldChar w:fldCharType="begin"/>
      </w:r>
      <w:r>
        <w:rPr>
          <w:b/>
          <w:szCs w:val="22"/>
          <w:lang w:val="it-IT"/>
        </w:rPr>
        <w:instrText xml:space="preserve"> DOCVARIABLE vault_nd_791e8034-9e1a-4505-a840-7fefa8631993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szCs w:val="22"/>
          <w:lang w:val="it-IT"/>
        </w:rPr>
      </w:pPr>
      <w:r>
        <w:rPr>
          <w:szCs w:val="22"/>
          <w:lang w:val="it-IT"/>
        </w:rPr>
        <w:t>Cellulosa microcristallina (E460)</w:t>
      </w:r>
    </w:p>
    <w:p>
      <w:pPr>
        <w:spacing w:line="240" w:lineRule="auto"/>
        <w:rPr>
          <w:szCs w:val="22"/>
          <w:lang w:val="it-IT"/>
        </w:rPr>
      </w:pPr>
      <w:r>
        <w:rPr>
          <w:szCs w:val="22"/>
          <w:lang w:val="it-IT"/>
        </w:rPr>
        <w:t>Isomaltitolo (E953)</w:t>
      </w:r>
    </w:p>
    <w:p>
      <w:pPr>
        <w:spacing w:line="240" w:lineRule="auto"/>
        <w:rPr>
          <w:szCs w:val="22"/>
          <w:lang w:val="it-IT"/>
        </w:rPr>
      </w:pPr>
      <w:r>
        <w:rPr>
          <w:szCs w:val="22"/>
          <w:lang w:val="it-IT"/>
        </w:rPr>
        <w:t>Mannitolo (E421)</w:t>
      </w:r>
    </w:p>
    <w:p>
      <w:pPr>
        <w:spacing w:line="240" w:lineRule="auto"/>
        <w:rPr>
          <w:szCs w:val="22"/>
          <w:lang w:val="it-IT"/>
        </w:rPr>
      </w:pPr>
      <w:r>
        <w:rPr>
          <w:szCs w:val="22"/>
          <w:lang w:val="it-IT"/>
        </w:rPr>
        <w:t>Croscarmellosa sodica (E468)</w:t>
      </w:r>
    </w:p>
    <w:p>
      <w:pPr>
        <w:spacing w:line="240" w:lineRule="auto"/>
        <w:rPr>
          <w:szCs w:val="22"/>
          <w:lang w:val="it-IT"/>
        </w:rPr>
      </w:pPr>
      <w:r>
        <w:rPr>
          <w:szCs w:val="22"/>
          <w:lang w:val="it-IT"/>
        </w:rPr>
        <w:t>Gomma di xantano (E415)</w:t>
      </w:r>
    </w:p>
    <w:p>
      <w:pPr>
        <w:spacing w:line="240" w:lineRule="auto"/>
        <w:rPr>
          <w:szCs w:val="22"/>
          <w:lang w:val="it-IT"/>
        </w:rPr>
      </w:pPr>
      <w:r>
        <w:rPr>
          <w:szCs w:val="22"/>
          <w:lang w:val="it-IT"/>
        </w:rPr>
        <w:t>Silice colloidale anidra o silicio colloidale biossido (E551)</w:t>
      </w:r>
    </w:p>
    <w:p>
      <w:pPr>
        <w:spacing w:line="240" w:lineRule="auto"/>
        <w:rPr>
          <w:szCs w:val="22"/>
          <w:lang w:val="it-IT"/>
        </w:rPr>
      </w:pPr>
      <w:r>
        <w:rPr>
          <w:szCs w:val="22"/>
          <w:lang w:val="it-IT"/>
        </w:rPr>
        <w:t>Sucralosio (E955)</w:t>
      </w:r>
    </w:p>
    <w:p>
      <w:pPr>
        <w:spacing w:line="240" w:lineRule="auto"/>
        <w:rPr>
          <w:szCs w:val="22"/>
          <w:lang w:val="it-IT"/>
        </w:rPr>
      </w:pPr>
      <w:r>
        <w:rPr>
          <w:szCs w:val="22"/>
          <w:lang w:val="it-IT"/>
        </w:rPr>
        <w:t>Stearato di magnesio (E470)</w:t>
      </w:r>
    </w:p>
    <w:p>
      <w:pPr>
        <w:spacing w:line="240" w:lineRule="auto"/>
        <w:rPr>
          <w:szCs w:val="22"/>
          <w:lang w:val="it-IT"/>
        </w:rPr>
      </w:pPr>
    </w:p>
    <w:p>
      <w:pPr>
        <w:spacing w:line="240" w:lineRule="auto"/>
        <w:ind w:left="567" w:hanging="567"/>
        <w:rPr>
          <w:b/>
          <w:szCs w:val="22"/>
          <w:lang w:val="it-IT"/>
        </w:rPr>
      </w:pPr>
      <w:r>
        <w:rPr>
          <w:b/>
          <w:bCs/>
          <w:szCs w:val="22"/>
          <w:lang w:val="it-IT"/>
        </w:rPr>
        <w:t>6.2</w:t>
      </w:r>
      <w:r>
        <w:rPr>
          <w:b/>
          <w:bCs/>
          <w:szCs w:val="22"/>
          <w:lang w:val="it-IT"/>
        </w:rPr>
        <w:tab/>
        <w:t>Incompatibilità</w:t>
      </w:r>
      <w:r>
        <w:rPr>
          <w:b/>
          <w:szCs w:val="22"/>
          <w:lang w:val="it-IT"/>
        </w:rPr>
        <w:fldChar w:fldCharType="begin"/>
      </w:r>
      <w:r>
        <w:rPr>
          <w:b/>
          <w:szCs w:val="22"/>
          <w:lang w:val="it-IT"/>
        </w:rPr>
        <w:instrText xml:space="preserve"> DOCVARIABLE vault_nd_3d0e93fd-744c-41ae-8ddd-622f2cbc3a6c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szCs w:val="22"/>
          <w:lang w:val="it-IT"/>
        </w:rPr>
      </w:pPr>
      <w:r>
        <w:rPr>
          <w:szCs w:val="22"/>
          <w:lang w:val="it-IT"/>
        </w:rPr>
        <w:t>Non pertinente.</w:t>
      </w:r>
    </w:p>
    <w:p>
      <w:pPr>
        <w:spacing w:line="240" w:lineRule="auto"/>
        <w:rPr>
          <w:szCs w:val="22"/>
          <w:lang w:val="it-IT"/>
        </w:rPr>
      </w:pPr>
    </w:p>
    <w:p>
      <w:pPr>
        <w:keepNext/>
        <w:spacing w:line="240" w:lineRule="auto"/>
        <w:ind w:left="562" w:hanging="562"/>
        <w:rPr>
          <w:b/>
          <w:szCs w:val="22"/>
          <w:lang w:val="it-IT"/>
        </w:rPr>
      </w:pPr>
      <w:r>
        <w:rPr>
          <w:b/>
          <w:bCs/>
          <w:szCs w:val="22"/>
          <w:lang w:val="it-IT"/>
        </w:rPr>
        <w:t>6.3</w:t>
      </w:r>
      <w:r>
        <w:rPr>
          <w:b/>
          <w:bCs/>
          <w:szCs w:val="22"/>
          <w:lang w:val="it-IT"/>
        </w:rPr>
        <w:tab/>
        <w:t>Periodo di validità</w:t>
      </w:r>
      <w:r>
        <w:rPr>
          <w:b/>
          <w:szCs w:val="22"/>
          <w:lang w:val="it-IT"/>
        </w:rPr>
        <w:fldChar w:fldCharType="begin"/>
      </w:r>
      <w:r>
        <w:rPr>
          <w:b/>
          <w:szCs w:val="22"/>
          <w:lang w:val="it-IT"/>
        </w:rPr>
        <w:instrText xml:space="preserve"> DOCVARIABLE vault_nd_d210b476-2868-44d3-b69e-1bc83f610cfb \* MERGEFORMAT </w:instrText>
      </w:r>
      <w:r>
        <w:rPr>
          <w:b/>
          <w:szCs w:val="22"/>
          <w:lang w:val="it-IT"/>
        </w:rPr>
        <w:fldChar w:fldCharType="separate"/>
      </w:r>
      <w:r>
        <w:rPr>
          <w:b/>
          <w:bCs/>
          <w:szCs w:val="22"/>
          <w:lang w:val="it-IT"/>
        </w:rPr>
        <w:t xml:space="preserve"> </w:t>
      </w:r>
      <w:r>
        <w:rPr>
          <w:b/>
          <w:szCs w:val="22"/>
          <w:lang w:val="it-IT"/>
        </w:rPr>
        <w:fldChar w:fldCharType="end"/>
      </w:r>
    </w:p>
    <w:p>
      <w:pPr>
        <w:keepNext/>
        <w:spacing w:line="240" w:lineRule="auto"/>
        <w:ind w:left="562" w:hanging="562"/>
        <w:rPr>
          <w:szCs w:val="22"/>
          <w:lang w:val="it-IT"/>
        </w:rPr>
      </w:pPr>
    </w:p>
    <w:p>
      <w:pPr>
        <w:spacing w:line="240" w:lineRule="auto"/>
        <w:rPr>
          <w:szCs w:val="22"/>
          <w:lang w:val="it-IT"/>
        </w:rPr>
      </w:pPr>
      <w:r>
        <w:rPr>
          <w:szCs w:val="22"/>
          <w:lang w:val="it-IT"/>
        </w:rPr>
        <w:t>3 anni.</w:t>
      </w:r>
    </w:p>
    <w:p>
      <w:pPr>
        <w:spacing w:line="240" w:lineRule="auto"/>
        <w:rPr>
          <w:szCs w:val="22"/>
          <w:lang w:val="it-IT"/>
        </w:rPr>
      </w:pPr>
    </w:p>
    <w:p>
      <w:pPr>
        <w:spacing w:line="240" w:lineRule="auto"/>
        <w:rPr>
          <w:szCs w:val="22"/>
          <w:u w:val="single"/>
          <w:lang w:val="it-IT"/>
        </w:rPr>
      </w:pPr>
      <w:r>
        <w:rPr>
          <w:szCs w:val="22"/>
          <w:u w:val="single"/>
          <w:lang w:val="it-IT"/>
        </w:rPr>
        <w:t>Dopo la ricostituzione</w:t>
      </w:r>
    </w:p>
    <w:p>
      <w:pPr>
        <w:spacing w:line="240" w:lineRule="auto"/>
        <w:rPr>
          <w:szCs w:val="22"/>
          <w:lang w:val="it-IT"/>
        </w:rPr>
      </w:pPr>
    </w:p>
    <w:p>
      <w:pPr>
        <w:spacing w:line="240" w:lineRule="auto"/>
        <w:rPr>
          <w:szCs w:val="22"/>
          <w:lang w:val="it-IT"/>
        </w:rPr>
      </w:pPr>
      <w:r>
        <w:rPr>
          <w:szCs w:val="22"/>
          <w:lang w:val="it-IT"/>
        </w:rPr>
        <w:t>Ogni dose deve essere somministrata immediatamente dopo la ricostituzione. La soluzione ricostituita deve essere smaltita se non consumata entro 24 ore quando conservata in frigorifero (2 °C­8 °C) o entro 6 ore a temperatura inferiore a 25 °C.</w:t>
      </w:r>
    </w:p>
    <w:p>
      <w:pPr>
        <w:spacing w:line="240" w:lineRule="auto"/>
        <w:rPr>
          <w:szCs w:val="22"/>
          <w:lang w:val="it-IT"/>
        </w:rPr>
      </w:pPr>
    </w:p>
    <w:p>
      <w:pPr>
        <w:spacing w:line="240" w:lineRule="auto"/>
        <w:ind w:left="567" w:hanging="567"/>
        <w:rPr>
          <w:b/>
          <w:szCs w:val="22"/>
          <w:lang w:val="it-IT"/>
        </w:rPr>
      </w:pPr>
      <w:r>
        <w:rPr>
          <w:b/>
          <w:bCs/>
          <w:szCs w:val="22"/>
          <w:lang w:val="it-IT"/>
        </w:rPr>
        <w:t>6.4</w:t>
      </w:r>
      <w:r>
        <w:rPr>
          <w:b/>
          <w:bCs/>
          <w:szCs w:val="22"/>
          <w:lang w:val="it-IT"/>
        </w:rPr>
        <w:tab/>
        <w:t>Precauzioni particolari per la conservazione</w:t>
      </w:r>
      <w:r>
        <w:rPr>
          <w:b/>
          <w:szCs w:val="22"/>
          <w:lang w:val="it-IT"/>
        </w:rPr>
        <w:fldChar w:fldCharType="begin"/>
      </w:r>
      <w:r>
        <w:rPr>
          <w:b/>
          <w:szCs w:val="22"/>
          <w:lang w:val="it-IT"/>
        </w:rPr>
        <w:instrText xml:space="preserve"> DOCVARIABLE vault_nd_7d25a52f-e8c8-492e-b721-86c25301deff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b/>
          <w:szCs w:val="22"/>
          <w:lang w:val="it-IT"/>
        </w:rPr>
      </w:pPr>
    </w:p>
    <w:p>
      <w:pPr>
        <w:spacing w:line="240" w:lineRule="auto"/>
        <w:rPr>
          <w:lang w:val="it-IT"/>
        </w:rPr>
      </w:pPr>
      <w:r>
        <w:rPr>
          <w:szCs w:val="22"/>
          <w:lang w:val="it-IT"/>
        </w:rPr>
        <w:t xml:space="preserve">Questo medicinale non richiede alcuna temperatura particolare di conservazione. </w:t>
      </w:r>
    </w:p>
    <w:p>
      <w:pPr>
        <w:spacing w:line="240" w:lineRule="auto"/>
        <w:rPr>
          <w:lang w:val="it-IT"/>
        </w:rPr>
      </w:pPr>
    </w:p>
    <w:p>
      <w:pPr>
        <w:spacing w:line="240" w:lineRule="auto"/>
        <w:rPr>
          <w:lang w:val="it-IT"/>
        </w:rPr>
      </w:pPr>
      <w:r>
        <w:rPr>
          <w:szCs w:val="22"/>
          <w:lang w:val="it-IT"/>
        </w:rPr>
        <w:t>Conservare nella confezione originale per proteggere il medicinale dalla luce.</w:t>
      </w:r>
    </w:p>
    <w:p>
      <w:pPr>
        <w:spacing w:line="240" w:lineRule="auto"/>
        <w:rPr>
          <w:lang w:val="it-IT"/>
        </w:rPr>
      </w:pPr>
    </w:p>
    <w:p>
      <w:pPr>
        <w:spacing w:line="240" w:lineRule="auto"/>
        <w:rPr>
          <w:szCs w:val="22"/>
          <w:lang w:val="it-IT"/>
        </w:rPr>
      </w:pPr>
      <w:r>
        <w:rPr>
          <w:szCs w:val="22"/>
          <w:lang w:val="it-IT"/>
        </w:rPr>
        <w:t>Per le condizioni di conservazione dopo la ricostituzione, vedere paragrafo 6.3.</w:t>
      </w:r>
    </w:p>
    <w:p>
      <w:pPr>
        <w:spacing w:line="240" w:lineRule="auto"/>
        <w:rPr>
          <w:szCs w:val="22"/>
          <w:lang w:val="it-IT"/>
        </w:rPr>
      </w:pPr>
    </w:p>
    <w:p>
      <w:pPr>
        <w:keepNext/>
        <w:spacing w:line="240" w:lineRule="auto"/>
        <w:ind w:left="562" w:hanging="562"/>
        <w:rPr>
          <w:b/>
          <w:szCs w:val="22"/>
          <w:lang w:val="it-IT"/>
        </w:rPr>
      </w:pPr>
      <w:r>
        <w:rPr>
          <w:b/>
          <w:bCs/>
          <w:szCs w:val="22"/>
          <w:lang w:val="it-IT"/>
        </w:rPr>
        <w:t>6.5</w:t>
      </w:r>
      <w:r>
        <w:rPr>
          <w:b/>
          <w:bCs/>
          <w:szCs w:val="22"/>
          <w:lang w:val="it-IT"/>
        </w:rPr>
        <w:tab/>
        <w:t>Natura e contenuto del contenitore</w:t>
      </w:r>
      <w:r>
        <w:rPr>
          <w:b/>
          <w:szCs w:val="22"/>
          <w:lang w:val="it-IT"/>
        </w:rPr>
        <w:fldChar w:fldCharType="begin"/>
      </w:r>
      <w:r>
        <w:rPr>
          <w:b/>
          <w:szCs w:val="22"/>
          <w:lang w:val="it-IT"/>
        </w:rPr>
        <w:instrText xml:space="preserve"> DOCVARIABLE vault_nd_794ebd6c-1e2f-4ef9-a9d4-45f0ddc130b5 \* MERGEFORMAT </w:instrText>
      </w:r>
      <w:r>
        <w:rPr>
          <w:b/>
          <w:szCs w:val="22"/>
          <w:lang w:val="it-IT"/>
        </w:rPr>
        <w:fldChar w:fldCharType="separate"/>
      </w:r>
      <w:r>
        <w:rPr>
          <w:b/>
          <w:bCs/>
          <w:szCs w:val="22"/>
          <w:lang w:val="it-IT"/>
        </w:rPr>
        <w:t xml:space="preserve"> </w:t>
      </w:r>
      <w:r>
        <w:rPr>
          <w:b/>
          <w:szCs w:val="22"/>
          <w:lang w:val="it-IT"/>
        </w:rPr>
        <w:fldChar w:fldCharType="end"/>
      </w:r>
    </w:p>
    <w:p>
      <w:pPr>
        <w:keepNext/>
        <w:spacing w:line="240" w:lineRule="auto"/>
        <w:ind w:left="562" w:hanging="562"/>
        <w:rPr>
          <w:b/>
          <w:szCs w:val="22"/>
          <w:lang w:val="it-IT"/>
        </w:rPr>
      </w:pPr>
    </w:p>
    <w:p>
      <w:pPr>
        <w:spacing w:line="240" w:lineRule="auto"/>
        <w:rPr>
          <w:szCs w:val="22"/>
          <w:lang w:val="it-IT"/>
        </w:rPr>
      </w:pPr>
      <w:r>
        <w:rPr>
          <w:szCs w:val="22"/>
          <w:lang w:val="it-IT"/>
        </w:rPr>
        <w:t>Bustina in foglio di alluminio laminato termosigillata:</w:t>
      </w:r>
    </w:p>
    <w:p>
      <w:pPr>
        <w:spacing w:line="240" w:lineRule="auto"/>
        <w:rPr>
          <w:lang w:val="it-IT"/>
        </w:rPr>
      </w:pPr>
      <w:r>
        <w:rPr>
          <w:szCs w:val="22"/>
          <w:lang w:val="it-IT"/>
        </w:rPr>
        <w:t>polietilene tereftalato, polietilene bianco estruso (legame poliestere/alluminio), foglio di alluminio (barriera dell’umidità) e resina ionomerica termosigillata (adesivo).</w:t>
      </w:r>
    </w:p>
    <w:p>
      <w:pPr>
        <w:spacing w:line="240" w:lineRule="auto"/>
        <w:rPr>
          <w:lang w:val="it-IT"/>
        </w:rPr>
      </w:pPr>
    </w:p>
    <w:p>
      <w:pPr>
        <w:spacing w:line="240" w:lineRule="auto"/>
        <w:rPr>
          <w:szCs w:val="22"/>
          <w:lang w:val="it-IT"/>
        </w:rPr>
      </w:pPr>
      <w:r>
        <w:rPr>
          <w:szCs w:val="22"/>
          <w:lang w:val="it-IT"/>
        </w:rPr>
        <w:t>Ogni confezione contiene 30 bustine monodose.</w:t>
      </w:r>
    </w:p>
    <w:p>
      <w:pPr>
        <w:spacing w:line="240" w:lineRule="auto"/>
        <w:rPr>
          <w:szCs w:val="22"/>
          <w:lang w:val="it-IT"/>
        </w:rPr>
      </w:pPr>
    </w:p>
    <w:p>
      <w:pPr>
        <w:spacing w:line="240" w:lineRule="auto"/>
        <w:ind w:left="567" w:hanging="567"/>
        <w:rPr>
          <w:b/>
          <w:szCs w:val="22"/>
          <w:lang w:val="it-IT"/>
        </w:rPr>
      </w:pPr>
      <w:bookmarkStart w:id="5" w:name="OLE_LINK1"/>
      <w:r>
        <w:rPr>
          <w:b/>
          <w:bCs/>
          <w:szCs w:val="22"/>
          <w:lang w:val="it-IT"/>
        </w:rPr>
        <w:t>6.6</w:t>
      </w:r>
      <w:r>
        <w:rPr>
          <w:b/>
          <w:bCs/>
          <w:szCs w:val="22"/>
          <w:lang w:val="it-IT"/>
        </w:rPr>
        <w:tab/>
        <w:t>Precauzioni particolari per lo smaltimento e la manipolazione</w:t>
      </w:r>
      <w:r>
        <w:rPr>
          <w:b/>
          <w:szCs w:val="22"/>
          <w:lang w:val="it-IT"/>
        </w:rPr>
        <w:fldChar w:fldCharType="begin"/>
      </w:r>
      <w:r>
        <w:rPr>
          <w:b/>
          <w:szCs w:val="22"/>
          <w:lang w:val="it-IT"/>
        </w:rPr>
        <w:instrText xml:space="preserve"> DOCVARIABLE vault_nd_18fc5cdf-1142-4eed-b885-9e47bf639b2c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lang w:val="it-IT"/>
        </w:rPr>
      </w:pPr>
      <w:r>
        <w:rPr>
          <w:lang w:val="it-IT"/>
        </w:rPr>
        <w:t>Nessuna istruzione particolare per lo smaltimento.</w:t>
      </w:r>
    </w:p>
    <w:p>
      <w:pPr>
        <w:spacing w:line="240" w:lineRule="auto"/>
        <w:rPr>
          <w:szCs w:val="22"/>
          <w:lang w:val="it-IT"/>
        </w:rPr>
      </w:pPr>
    </w:p>
    <w:p>
      <w:pPr>
        <w:spacing w:line="240" w:lineRule="auto"/>
        <w:rPr>
          <w:lang w:val="it-IT"/>
        </w:rPr>
      </w:pPr>
      <w:r>
        <w:rPr>
          <w:szCs w:val="22"/>
          <w:lang w:val="it-IT"/>
        </w:rPr>
        <w:t xml:space="preserve">Il medicinale non utilizzato e i rifiuti derivati da tale medicinale devono essere smaltiti in conformità alla normativa locale vigente. </w:t>
      </w:r>
    </w:p>
    <w:p>
      <w:pPr>
        <w:spacing w:line="240" w:lineRule="auto"/>
        <w:rPr>
          <w:lang w:val="it-IT"/>
        </w:rPr>
      </w:pPr>
    </w:p>
    <w:p>
      <w:pPr>
        <w:spacing w:line="240" w:lineRule="auto"/>
        <w:rPr>
          <w:u w:val="single"/>
          <w:lang w:val="it-IT"/>
        </w:rPr>
      </w:pPr>
      <w:bookmarkStart w:id="6" w:name="_Hlk183502169"/>
      <w:r>
        <w:rPr>
          <w:szCs w:val="22"/>
          <w:u w:val="single"/>
          <w:lang w:val="it-IT"/>
        </w:rPr>
        <w:t>Istruzioni per la somministrazione tramite sonda per la nutrizione enterale</w:t>
      </w:r>
    </w:p>
    <w:p>
      <w:pPr>
        <w:spacing w:line="240" w:lineRule="auto"/>
        <w:rPr>
          <w:u w:val="single"/>
          <w:lang w:val="it-IT"/>
        </w:rPr>
      </w:pPr>
    </w:p>
    <w:p>
      <w:pPr>
        <w:tabs>
          <w:tab w:val="clear" w:pos="567"/>
        </w:tabs>
        <w:spacing w:line="240" w:lineRule="auto"/>
        <w:rPr>
          <w:lang w:val="it-IT"/>
        </w:rPr>
      </w:pPr>
      <w:r>
        <w:rPr>
          <w:szCs w:val="22"/>
          <w:lang w:val="it-IT"/>
        </w:rPr>
        <w:t>1) Prima della somministrazione, accertarsi che la sonda per la nutrizione enterale (calibro da 6 Fr o 8 Fr) sia priva di ostruzioni.</w:t>
      </w:r>
    </w:p>
    <w:p>
      <w:pPr>
        <w:tabs>
          <w:tab w:val="clear" w:pos="567"/>
        </w:tabs>
        <w:spacing w:line="240" w:lineRule="auto"/>
        <w:rPr>
          <w:lang w:val="it-IT"/>
        </w:rPr>
      </w:pPr>
      <w:r>
        <w:rPr>
          <w:szCs w:val="22"/>
          <w:lang w:val="it-IT"/>
        </w:rPr>
        <w:t>2) Irrigare la sonda per la nutrizione enterale con 10 mL di acqua.</w:t>
      </w:r>
    </w:p>
    <w:p>
      <w:pPr>
        <w:tabs>
          <w:tab w:val="clear" w:pos="567"/>
        </w:tabs>
        <w:spacing w:line="240" w:lineRule="auto"/>
        <w:rPr>
          <w:lang w:val="it-IT"/>
        </w:rPr>
      </w:pPr>
      <w:r>
        <w:rPr>
          <w:szCs w:val="22"/>
          <w:lang w:val="it-IT"/>
        </w:rPr>
        <w:t>3) Somministrare la dose richiesta di Sephience polvere orale entro 30 minuti dalla miscelazione (vedere paragrafo 4.2).</w:t>
      </w:r>
    </w:p>
    <w:p>
      <w:pPr>
        <w:tabs>
          <w:tab w:val="clear" w:pos="567"/>
        </w:tabs>
        <w:spacing w:line="240" w:lineRule="auto"/>
        <w:rPr>
          <w:lang w:val="it-IT"/>
        </w:rPr>
      </w:pPr>
      <w:r>
        <w:rPr>
          <w:szCs w:val="22"/>
          <w:lang w:val="it-IT"/>
        </w:rPr>
        <w:t>4) Irrigare la sonda per la nutrizione enterale con almeno 5 mL (sonda da 6 Fr) o 15 mL (sonda da 8 Fr) di acqua e somministrare.</w:t>
      </w:r>
    </w:p>
    <w:p>
      <w:pPr>
        <w:spacing w:line="240" w:lineRule="auto"/>
        <w:rPr>
          <w:lang w:val="it-IT"/>
        </w:rPr>
      </w:pPr>
    </w:p>
    <w:p>
      <w:pPr>
        <w:spacing w:line="240" w:lineRule="auto"/>
        <w:rPr>
          <w:lang w:val="it-IT"/>
        </w:rPr>
      </w:pPr>
      <w:r>
        <w:rPr>
          <w:szCs w:val="22"/>
          <w:lang w:val="it-IT"/>
        </w:rPr>
        <w:t xml:space="preserve">Questo medicinale è compatibile con tubi per la nutrizione enterale in silicone e poliuretano. </w:t>
      </w:r>
    </w:p>
    <w:p>
      <w:pPr>
        <w:spacing w:line="240" w:lineRule="auto"/>
        <w:rPr>
          <w:lang w:val="it-IT"/>
        </w:rPr>
      </w:pPr>
    </w:p>
    <w:p>
      <w:pPr>
        <w:spacing w:line="240" w:lineRule="auto"/>
        <w:rPr>
          <w:lang w:val="it-IT"/>
        </w:rPr>
      </w:pPr>
    </w:p>
    <w:bookmarkEnd w:id="5"/>
    <w:bookmarkEnd w:id="6"/>
    <w:p>
      <w:pPr>
        <w:spacing w:line="240" w:lineRule="auto"/>
        <w:ind w:left="567" w:hanging="567"/>
        <w:rPr>
          <w:szCs w:val="22"/>
          <w:lang w:val="it-IT"/>
        </w:rPr>
      </w:pPr>
      <w:r>
        <w:rPr>
          <w:b/>
          <w:bCs/>
          <w:szCs w:val="22"/>
          <w:lang w:val="it-IT"/>
        </w:rPr>
        <w:t>7.</w:t>
      </w:r>
      <w:r>
        <w:rPr>
          <w:b/>
          <w:bCs/>
          <w:szCs w:val="22"/>
          <w:lang w:val="it-IT"/>
        </w:rPr>
        <w:tab/>
        <w:t>TITOLARE DELL’AUTORIZZAZIONE ALL’IMMISSIONE IN COMMERCIO</w:t>
      </w:r>
    </w:p>
    <w:p>
      <w:pPr>
        <w:spacing w:line="240" w:lineRule="auto"/>
        <w:rPr>
          <w:szCs w:val="22"/>
          <w:lang w:val="it-IT"/>
        </w:rPr>
      </w:pPr>
      <w:bookmarkStart w:id="7" w:name="_Hlk158113643"/>
    </w:p>
    <w:p>
      <w:pPr>
        <w:spacing w:line="240" w:lineRule="auto"/>
        <w:rPr>
          <w:szCs w:val="22"/>
          <w:lang w:val="it-IT"/>
        </w:rPr>
      </w:pPr>
      <w:r>
        <w:rPr>
          <w:szCs w:val="22"/>
          <w:lang w:val="it-IT"/>
        </w:rPr>
        <w:t>PTC Therapeutics International Limited</w:t>
      </w:r>
    </w:p>
    <w:p>
      <w:pPr>
        <w:spacing w:line="240" w:lineRule="auto"/>
        <w:rPr>
          <w:szCs w:val="22"/>
        </w:rPr>
      </w:pPr>
      <w:r>
        <w:rPr>
          <w:szCs w:val="22"/>
        </w:rPr>
        <w:t xml:space="preserve">Unit 1, 52-55 Sir John Rogerson’s Quay </w:t>
      </w:r>
    </w:p>
    <w:p>
      <w:pPr>
        <w:spacing w:line="240" w:lineRule="auto"/>
        <w:rPr>
          <w:szCs w:val="22"/>
        </w:rPr>
      </w:pPr>
      <w:r>
        <w:rPr>
          <w:szCs w:val="22"/>
        </w:rPr>
        <w:t>Dublino 2, D02 NA07</w:t>
      </w:r>
    </w:p>
    <w:p>
      <w:pPr>
        <w:spacing w:line="240" w:lineRule="auto"/>
        <w:rPr>
          <w:szCs w:val="22"/>
          <w:lang w:val="it-IT"/>
        </w:rPr>
      </w:pPr>
      <w:r>
        <w:rPr>
          <w:szCs w:val="22"/>
          <w:lang w:val="it-IT"/>
        </w:rPr>
        <w:t>Irlanda</w:t>
      </w:r>
    </w:p>
    <w:p>
      <w:pPr>
        <w:spacing w:line="240" w:lineRule="auto"/>
        <w:rPr>
          <w:szCs w:val="22"/>
          <w:lang w:val="it-IT"/>
        </w:rPr>
      </w:pPr>
    </w:p>
    <w:p>
      <w:pPr>
        <w:spacing w:line="240" w:lineRule="auto"/>
        <w:rPr>
          <w:szCs w:val="22"/>
          <w:lang w:val="it-IT"/>
        </w:rPr>
      </w:pPr>
    </w:p>
    <w:bookmarkEnd w:id="7"/>
    <w:p>
      <w:pPr>
        <w:spacing w:line="240" w:lineRule="auto"/>
        <w:ind w:left="567" w:hanging="567"/>
        <w:rPr>
          <w:b/>
          <w:szCs w:val="22"/>
          <w:lang w:val="it-IT"/>
        </w:rPr>
      </w:pPr>
      <w:r>
        <w:rPr>
          <w:b/>
          <w:bCs/>
          <w:szCs w:val="22"/>
          <w:lang w:val="it-IT"/>
        </w:rPr>
        <w:t>8.</w:t>
      </w:r>
      <w:r>
        <w:rPr>
          <w:b/>
          <w:bCs/>
          <w:szCs w:val="22"/>
          <w:lang w:val="it-IT"/>
        </w:rPr>
        <w:tab/>
        <w:t>NUMERO(I) DELL’AUTORIZZAZIONE ALL’IMMISSIONE IN COMMERCIO</w:t>
      </w:r>
    </w:p>
    <w:p>
      <w:pPr>
        <w:spacing w:line="240" w:lineRule="auto"/>
        <w:rPr>
          <w:szCs w:val="22"/>
          <w:lang w:val="it-IT"/>
        </w:rPr>
      </w:pPr>
    </w:p>
    <w:p>
      <w:pPr>
        <w:tabs>
          <w:tab w:val="clear" w:pos="567"/>
        </w:tabs>
        <w:autoSpaceDE w:val="0"/>
        <w:autoSpaceDN w:val="0"/>
        <w:adjustRightInd w:val="0"/>
        <w:spacing w:line="240" w:lineRule="auto"/>
        <w:rPr>
          <w:rFonts w:eastAsia="SimSun"/>
          <w:szCs w:val="22"/>
          <w:lang w:val="it-IT" w:eastAsia="en-GB"/>
        </w:rPr>
      </w:pPr>
      <w:r>
        <w:rPr>
          <w:rFonts w:eastAsia="SimSun"/>
          <w:szCs w:val="22"/>
          <w:lang w:val="it-IT" w:eastAsia="en-GB"/>
        </w:rPr>
        <w:t>EU/1/25/1939/001</w:t>
      </w:r>
    </w:p>
    <w:p>
      <w:pPr>
        <w:spacing w:line="240" w:lineRule="auto"/>
        <w:rPr>
          <w:rFonts w:eastAsia="SimSun"/>
          <w:szCs w:val="22"/>
          <w:lang w:val="it-IT" w:eastAsia="en-GB"/>
        </w:rPr>
      </w:pPr>
      <w:r>
        <w:rPr>
          <w:rFonts w:eastAsia="SimSun"/>
          <w:szCs w:val="22"/>
          <w:lang w:val="it-IT" w:eastAsia="en-GB"/>
        </w:rPr>
        <w:t>EU/1/25/1939/002</w:t>
      </w:r>
    </w:p>
    <w:p>
      <w:pPr>
        <w:spacing w:line="240" w:lineRule="auto"/>
        <w:rPr>
          <w:szCs w:val="22"/>
          <w:lang w:val="it-IT"/>
        </w:rPr>
      </w:pPr>
    </w:p>
    <w:p>
      <w:pPr>
        <w:spacing w:line="240" w:lineRule="auto"/>
        <w:rPr>
          <w:szCs w:val="22"/>
          <w:lang w:val="it-IT"/>
        </w:rPr>
      </w:pPr>
    </w:p>
    <w:p>
      <w:pPr>
        <w:spacing w:line="240" w:lineRule="auto"/>
        <w:ind w:left="567" w:hanging="567"/>
        <w:rPr>
          <w:szCs w:val="22"/>
          <w:lang w:val="it-IT"/>
        </w:rPr>
      </w:pPr>
      <w:r>
        <w:rPr>
          <w:b/>
          <w:bCs/>
          <w:szCs w:val="22"/>
          <w:lang w:val="it-IT"/>
        </w:rPr>
        <w:t>9.</w:t>
      </w:r>
      <w:r>
        <w:rPr>
          <w:b/>
          <w:bCs/>
          <w:szCs w:val="22"/>
          <w:lang w:val="it-IT"/>
        </w:rPr>
        <w:tab/>
        <w:t>DATA DELLA PRIMA AUTORIZZAZIONE/RINNOVO DELL’AUTORIZZAZIONE</w:t>
      </w:r>
    </w:p>
    <w:p>
      <w:pPr>
        <w:spacing w:line="240" w:lineRule="auto"/>
        <w:rPr>
          <w:szCs w:val="22"/>
          <w:lang w:val="it-IT"/>
        </w:rPr>
      </w:pPr>
    </w:p>
    <w:p>
      <w:pPr>
        <w:spacing w:line="240" w:lineRule="auto"/>
        <w:rPr>
          <w:i/>
          <w:szCs w:val="22"/>
          <w:lang w:val="it-IT"/>
        </w:rPr>
      </w:pPr>
      <w:r>
        <w:rPr>
          <w:szCs w:val="22"/>
          <w:lang w:val="it-IT"/>
        </w:rPr>
        <w:t>Data della prima autorizzazione: 19 giugno 2025</w:t>
      </w:r>
    </w:p>
    <w:p>
      <w:pPr>
        <w:spacing w:line="240" w:lineRule="auto"/>
        <w:rPr>
          <w:szCs w:val="22"/>
          <w:lang w:val="it-IT"/>
        </w:rPr>
      </w:pPr>
    </w:p>
    <w:p>
      <w:pPr>
        <w:spacing w:line="240" w:lineRule="auto"/>
        <w:rPr>
          <w:szCs w:val="22"/>
          <w:lang w:val="it-IT"/>
        </w:rPr>
      </w:pPr>
    </w:p>
    <w:p>
      <w:pPr>
        <w:spacing w:line="240" w:lineRule="auto"/>
        <w:ind w:left="567" w:hanging="567"/>
        <w:rPr>
          <w:b/>
          <w:szCs w:val="22"/>
          <w:lang w:val="it-IT"/>
        </w:rPr>
      </w:pPr>
      <w:r>
        <w:rPr>
          <w:b/>
          <w:bCs/>
          <w:szCs w:val="22"/>
          <w:lang w:val="it-IT"/>
        </w:rPr>
        <w:t>10.</w:t>
      </w:r>
      <w:r>
        <w:rPr>
          <w:b/>
          <w:bCs/>
          <w:szCs w:val="22"/>
          <w:lang w:val="it-IT"/>
        </w:rPr>
        <w:tab/>
        <w:t>DATA DI REVISIONE DEL TESTO</w:t>
      </w:r>
    </w:p>
    <w:p>
      <w:pPr>
        <w:spacing w:line="240" w:lineRule="auto"/>
        <w:rPr>
          <w:i/>
          <w:szCs w:val="22"/>
          <w:lang w:val="it-IT"/>
        </w:rPr>
      </w:pPr>
    </w:p>
    <w:p>
      <w:pPr>
        <w:spacing w:line="240" w:lineRule="auto"/>
        <w:rPr>
          <w:i/>
          <w:szCs w:val="22"/>
          <w:lang w:val="it-IT"/>
        </w:rPr>
      </w:pPr>
    </w:p>
    <w:p>
      <w:pPr>
        <w:numPr>
          <w:ilvl w:val="12"/>
          <w:numId w:val="0"/>
        </w:numPr>
        <w:spacing w:line="240" w:lineRule="auto"/>
        <w:ind w:right="-2"/>
        <w:rPr>
          <w:szCs w:val="22"/>
          <w:lang w:val="it-IT"/>
        </w:rPr>
      </w:pPr>
      <w:r>
        <w:rPr>
          <w:szCs w:val="22"/>
          <w:lang w:val="it-IT"/>
        </w:rPr>
        <w:t xml:space="preserve">Informazioni più dettagliate su questo medicinale sono disponibili sul sito web dell’Agenzia europea per i medicinali, </w:t>
      </w:r>
      <w:hyperlink r:id="rId13" w:history="1">
        <w:r>
          <w:rPr>
            <w:color w:val="0000FF"/>
            <w:szCs w:val="22"/>
            <w:u w:val="single"/>
            <w:lang w:val="it-IT"/>
          </w:rPr>
          <w:t>https://www.ema.europa.eu</w:t>
        </w:r>
      </w:hyperlink>
      <w:r>
        <w:rPr>
          <w:szCs w:val="22"/>
          <w:lang w:val="it-IT"/>
        </w:rPr>
        <w:t>.</w:t>
      </w:r>
      <w:r>
        <w:rPr>
          <w:szCs w:val="22"/>
          <w:lang w:val="it-IT"/>
        </w:rPr>
        <w:br w:type="page"/>
      </w: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rPr>
          <w:szCs w:val="22"/>
          <w:lang w:val="it-IT"/>
        </w:rPr>
      </w:pPr>
    </w:p>
    <w:p>
      <w:pPr>
        <w:spacing w:line="240" w:lineRule="auto"/>
        <w:jc w:val="center"/>
        <w:rPr>
          <w:szCs w:val="22"/>
          <w:lang w:val="it-IT"/>
        </w:rPr>
      </w:pPr>
      <w:r>
        <w:rPr>
          <w:b/>
          <w:bCs/>
          <w:szCs w:val="22"/>
          <w:lang w:val="it-IT"/>
        </w:rPr>
        <w:t>ALLEGATO II</w:t>
      </w:r>
    </w:p>
    <w:p>
      <w:pPr>
        <w:spacing w:line="240" w:lineRule="auto"/>
        <w:ind w:right="1416"/>
        <w:rPr>
          <w:szCs w:val="22"/>
          <w:lang w:val="it-IT"/>
        </w:rPr>
      </w:pPr>
    </w:p>
    <w:p>
      <w:pPr>
        <w:spacing w:line="240" w:lineRule="auto"/>
        <w:ind w:left="1560" w:right="1416" w:hanging="851"/>
        <w:rPr>
          <w:b/>
          <w:szCs w:val="22"/>
          <w:lang w:val="it-IT"/>
        </w:rPr>
      </w:pPr>
      <w:r>
        <w:rPr>
          <w:b/>
          <w:bCs/>
          <w:szCs w:val="22"/>
          <w:lang w:val="it-IT"/>
        </w:rPr>
        <w:t>A.</w:t>
      </w:r>
      <w:r>
        <w:rPr>
          <w:b/>
          <w:bCs/>
          <w:szCs w:val="22"/>
          <w:lang w:val="it-IT"/>
        </w:rPr>
        <w:tab/>
        <w:t>PRODUTTORE RESPONSABILE DEL RILASCIO DEI LOTTI</w:t>
      </w:r>
    </w:p>
    <w:p>
      <w:pPr>
        <w:spacing w:line="240" w:lineRule="auto"/>
        <w:ind w:left="1560" w:hanging="851"/>
        <w:rPr>
          <w:szCs w:val="22"/>
          <w:lang w:val="it-IT"/>
        </w:rPr>
      </w:pPr>
    </w:p>
    <w:p>
      <w:pPr>
        <w:spacing w:line="240" w:lineRule="auto"/>
        <w:ind w:left="1560" w:right="1418" w:hanging="851"/>
        <w:rPr>
          <w:b/>
          <w:szCs w:val="22"/>
          <w:lang w:val="it-IT"/>
        </w:rPr>
      </w:pPr>
      <w:r>
        <w:rPr>
          <w:b/>
          <w:bCs/>
          <w:szCs w:val="22"/>
          <w:lang w:val="it-IT"/>
        </w:rPr>
        <w:t>B.</w:t>
      </w:r>
      <w:r>
        <w:rPr>
          <w:b/>
          <w:bCs/>
          <w:szCs w:val="22"/>
          <w:lang w:val="it-IT"/>
        </w:rPr>
        <w:tab/>
        <w:t>CONDIZIONI O LIMITAZIONI DI FORNITURA E UTILIZZO</w:t>
      </w:r>
    </w:p>
    <w:p>
      <w:pPr>
        <w:spacing w:line="240" w:lineRule="auto"/>
        <w:ind w:left="1560" w:hanging="851"/>
        <w:rPr>
          <w:szCs w:val="22"/>
          <w:lang w:val="it-IT"/>
        </w:rPr>
      </w:pPr>
    </w:p>
    <w:p>
      <w:pPr>
        <w:spacing w:line="240" w:lineRule="auto"/>
        <w:ind w:left="1560" w:right="1559" w:hanging="851"/>
        <w:rPr>
          <w:b/>
          <w:szCs w:val="22"/>
          <w:lang w:val="it-IT"/>
        </w:rPr>
      </w:pPr>
      <w:r>
        <w:rPr>
          <w:b/>
          <w:bCs/>
          <w:szCs w:val="22"/>
          <w:lang w:val="it-IT"/>
        </w:rPr>
        <w:t>C.</w:t>
      </w:r>
      <w:r>
        <w:rPr>
          <w:b/>
          <w:bCs/>
          <w:szCs w:val="22"/>
          <w:lang w:val="it-IT"/>
        </w:rPr>
        <w:tab/>
        <w:t>ALTRE CONDIZIONI E REQUISITI DELL’AUTORIZZAZIONE ALL’IMMISSIONE IN COMMERCIO</w:t>
      </w:r>
    </w:p>
    <w:p>
      <w:pPr>
        <w:spacing w:line="240" w:lineRule="auto"/>
        <w:ind w:left="1560" w:right="1558" w:hanging="851"/>
        <w:rPr>
          <w:b/>
          <w:lang w:val="it-IT"/>
        </w:rPr>
      </w:pPr>
    </w:p>
    <w:p>
      <w:pPr>
        <w:spacing w:line="240" w:lineRule="auto"/>
        <w:ind w:left="1560" w:right="1416" w:hanging="851"/>
        <w:rPr>
          <w:b/>
          <w:lang w:val="it-IT"/>
        </w:rPr>
      </w:pPr>
      <w:r>
        <w:rPr>
          <w:b/>
          <w:bCs/>
          <w:szCs w:val="22"/>
          <w:lang w:val="it-IT"/>
        </w:rPr>
        <w:t>D.</w:t>
      </w:r>
      <w:r>
        <w:rPr>
          <w:b/>
          <w:bCs/>
          <w:szCs w:val="22"/>
          <w:lang w:val="it-IT"/>
        </w:rPr>
        <w:tab/>
      </w:r>
      <w:r>
        <w:rPr>
          <w:b/>
          <w:bCs/>
          <w:caps/>
          <w:szCs w:val="22"/>
          <w:lang w:val="it-IT"/>
        </w:rPr>
        <w:t>CONDIZIONI O LIMITAZIONI PER QUANTO RIGUARDA L’USO SICURO ED EFFICACE DEL MEDICINALE</w:t>
      </w:r>
    </w:p>
    <w:p>
      <w:pPr>
        <w:spacing w:line="240" w:lineRule="auto"/>
        <w:ind w:right="1416"/>
        <w:rPr>
          <w:b/>
          <w:lang w:val="it-IT"/>
        </w:rPr>
      </w:pPr>
    </w:p>
    <w:p>
      <w:pPr>
        <w:spacing w:line="240" w:lineRule="auto"/>
        <w:ind w:left="567" w:hanging="567"/>
        <w:rPr>
          <w:szCs w:val="22"/>
          <w:lang w:val="it-IT"/>
        </w:rPr>
      </w:pPr>
      <w:r>
        <w:rPr>
          <w:szCs w:val="22"/>
          <w:lang w:val="it-IT"/>
        </w:rPr>
        <w:br w:type="page"/>
      </w:r>
    </w:p>
    <w:p>
      <w:pPr>
        <w:pStyle w:val="TitleB"/>
      </w:pPr>
      <w:bookmarkStart w:id="8" w:name="OLE_LINK2"/>
      <w:r>
        <w:t>A.</w:t>
      </w:r>
      <w:r>
        <w:tab/>
        <w:t>PRODUTTORE RESPONSABILE DEL RILASCIO DEI LOTTI</w:t>
      </w:r>
    </w:p>
    <w:p>
      <w:pPr>
        <w:spacing w:line="240" w:lineRule="auto"/>
        <w:ind w:left="567" w:hanging="567"/>
        <w:rPr>
          <w:b/>
          <w:szCs w:val="22"/>
          <w:lang w:val="it-IT"/>
        </w:rPr>
      </w:pPr>
    </w:p>
    <w:p>
      <w:pPr>
        <w:spacing w:line="240" w:lineRule="auto"/>
        <w:ind w:left="567" w:hanging="567"/>
        <w:rPr>
          <w:szCs w:val="22"/>
          <w:u w:val="single"/>
          <w:lang w:val="it-IT"/>
        </w:rPr>
      </w:pPr>
      <w:r>
        <w:rPr>
          <w:szCs w:val="22"/>
          <w:u w:val="single"/>
          <w:lang w:val="it-IT"/>
        </w:rPr>
        <w:t>Nome e indirizzo del produttore responsabile del rilascio dei lotti</w:t>
      </w:r>
    </w:p>
    <w:p>
      <w:pPr>
        <w:spacing w:line="240" w:lineRule="auto"/>
        <w:ind w:left="567" w:hanging="567"/>
        <w:rPr>
          <w:b/>
          <w:szCs w:val="22"/>
          <w:lang w:val="it-IT"/>
        </w:rPr>
      </w:pPr>
    </w:p>
    <w:p>
      <w:pPr>
        <w:spacing w:line="240" w:lineRule="auto"/>
        <w:ind w:left="567" w:hanging="567"/>
        <w:rPr>
          <w:szCs w:val="22"/>
        </w:rPr>
      </w:pPr>
      <w:r>
        <w:rPr>
          <w:szCs w:val="22"/>
        </w:rPr>
        <w:t>PTC Therapeutics International Limited</w:t>
      </w:r>
    </w:p>
    <w:p>
      <w:pPr>
        <w:spacing w:line="240" w:lineRule="auto"/>
        <w:ind w:left="567" w:hanging="567"/>
        <w:rPr>
          <w:szCs w:val="22"/>
        </w:rPr>
      </w:pPr>
      <w:r>
        <w:rPr>
          <w:szCs w:val="22"/>
        </w:rPr>
        <w:t xml:space="preserve">Unit 1, 52-55 Sir John Rogerson’s Quay </w:t>
      </w:r>
    </w:p>
    <w:p>
      <w:pPr>
        <w:spacing w:line="240" w:lineRule="auto"/>
        <w:ind w:left="567" w:hanging="567"/>
        <w:rPr>
          <w:szCs w:val="22"/>
          <w:lang w:val="it-IT"/>
        </w:rPr>
      </w:pPr>
      <w:r>
        <w:rPr>
          <w:szCs w:val="22"/>
          <w:lang w:val="it-IT"/>
        </w:rPr>
        <w:t>Dublino 2, D02 NA07</w:t>
      </w:r>
    </w:p>
    <w:p>
      <w:pPr>
        <w:spacing w:line="240" w:lineRule="auto"/>
        <w:ind w:left="567" w:hanging="567"/>
        <w:rPr>
          <w:szCs w:val="22"/>
          <w:lang w:val="it-IT"/>
        </w:rPr>
      </w:pPr>
      <w:r>
        <w:rPr>
          <w:szCs w:val="22"/>
          <w:lang w:val="it-IT"/>
        </w:rPr>
        <w:t>Irlanda</w:t>
      </w:r>
    </w:p>
    <w:p>
      <w:pPr>
        <w:spacing w:line="240" w:lineRule="auto"/>
        <w:ind w:left="567" w:hanging="567"/>
        <w:rPr>
          <w:b/>
          <w:szCs w:val="22"/>
          <w:lang w:val="it-IT"/>
        </w:rPr>
      </w:pPr>
    </w:p>
    <w:p>
      <w:pPr>
        <w:spacing w:line="240" w:lineRule="auto"/>
        <w:ind w:left="567" w:hanging="567"/>
        <w:rPr>
          <w:b/>
          <w:szCs w:val="22"/>
          <w:lang w:val="it-IT"/>
        </w:rPr>
      </w:pPr>
    </w:p>
    <w:p>
      <w:pPr>
        <w:pStyle w:val="TitleB"/>
      </w:pPr>
      <w:r>
        <w:t>B.</w:t>
      </w:r>
      <w:bookmarkEnd w:id="8"/>
      <w:r>
        <w:tab/>
        <w:t>CONDIZIONI O LIMITAZIONI DI FORNITURA E UTILIZZO</w:t>
      </w:r>
    </w:p>
    <w:p>
      <w:pPr>
        <w:spacing w:line="240" w:lineRule="auto"/>
        <w:rPr>
          <w:szCs w:val="22"/>
          <w:lang w:val="it-IT"/>
        </w:rPr>
      </w:pPr>
    </w:p>
    <w:p>
      <w:pPr>
        <w:numPr>
          <w:ilvl w:val="12"/>
          <w:numId w:val="0"/>
        </w:numPr>
        <w:spacing w:line="240" w:lineRule="auto"/>
        <w:rPr>
          <w:szCs w:val="22"/>
          <w:lang w:val="it-IT"/>
        </w:rPr>
      </w:pPr>
      <w:r>
        <w:rPr>
          <w:szCs w:val="22"/>
          <w:lang w:val="it-IT"/>
        </w:rPr>
        <w:t>Medicinale soggetto a prescrizione medica limitativa (vedere allegato I: riassunto delle caratteristiche del prodotto, paragrafo 4.2).</w:t>
      </w:r>
    </w:p>
    <w:p>
      <w:pPr>
        <w:numPr>
          <w:ilvl w:val="12"/>
          <w:numId w:val="0"/>
        </w:numPr>
        <w:spacing w:line="240" w:lineRule="auto"/>
        <w:rPr>
          <w:szCs w:val="22"/>
          <w:lang w:val="it-IT"/>
        </w:rPr>
      </w:pPr>
    </w:p>
    <w:p>
      <w:pPr>
        <w:numPr>
          <w:ilvl w:val="12"/>
          <w:numId w:val="0"/>
        </w:numPr>
        <w:spacing w:line="240" w:lineRule="auto"/>
        <w:rPr>
          <w:szCs w:val="22"/>
          <w:lang w:val="it-IT"/>
        </w:rPr>
      </w:pPr>
    </w:p>
    <w:p>
      <w:pPr>
        <w:pStyle w:val="TitleB"/>
      </w:pPr>
      <w:r>
        <w:t>C.</w:t>
      </w:r>
      <w:r>
        <w:tab/>
        <w:t>ALTRE CONDIZIONI E REQUISITI DELL’AUTORIZZAZIONE ALL’IMMISSIONE IN COMMERCIO</w:t>
      </w:r>
    </w:p>
    <w:p>
      <w:pPr>
        <w:spacing w:line="240" w:lineRule="auto"/>
        <w:ind w:right="-1"/>
        <w:rPr>
          <w:szCs w:val="22"/>
          <w:u w:val="single"/>
          <w:lang w:val="it-IT"/>
        </w:rPr>
      </w:pPr>
    </w:p>
    <w:p>
      <w:pPr>
        <w:numPr>
          <w:ilvl w:val="0"/>
          <w:numId w:val="24"/>
        </w:numPr>
        <w:tabs>
          <w:tab w:val="clear" w:pos="720"/>
          <w:tab w:val="num" w:pos="567"/>
        </w:tabs>
        <w:spacing w:line="240" w:lineRule="auto"/>
        <w:ind w:left="567" w:right="-1" w:hanging="567"/>
        <w:rPr>
          <w:b/>
          <w:szCs w:val="22"/>
          <w:lang w:val="it-IT"/>
        </w:rPr>
      </w:pPr>
      <w:r>
        <w:rPr>
          <w:b/>
          <w:bCs/>
          <w:szCs w:val="22"/>
          <w:lang w:val="it-IT"/>
        </w:rPr>
        <w:t>Rapporti periodici di aggiornamento sulla sicurezza (PSUR)</w:t>
      </w:r>
    </w:p>
    <w:p>
      <w:pPr>
        <w:tabs>
          <w:tab w:val="left" w:pos="0"/>
        </w:tabs>
        <w:spacing w:line="240" w:lineRule="auto"/>
        <w:ind w:right="567"/>
        <w:rPr>
          <w:lang w:val="it-IT"/>
        </w:rPr>
      </w:pPr>
    </w:p>
    <w:p>
      <w:pPr>
        <w:spacing w:line="240" w:lineRule="auto"/>
        <w:rPr>
          <w:szCs w:val="22"/>
          <w:lang w:val="it-IT"/>
        </w:rPr>
      </w:pPr>
      <w:r>
        <w:rPr>
          <w:szCs w:val="22"/>
          <w:lang w:val="it-IT"/>
        </w:rPr>
        <w:t xml:space="preserve">I requisiti per la presentazione degli PSUR per questo medicinale sono definiti nell’elenco delle date di riferimento per l’Unione europea (elenco EURD) di cui all’articolo 107 </w:t>
      </w:r>
      <w:r>
        <w:rPr>
          <w:i/>
          <w:iCs/>
          <w:szCs w:val="22"/>
          <w:lang w:val="it-IT"/>
        </w:rPr>
        <w:t>quater</w:t>
      </w:r>
      <w:r>
        <w:rPr>
          <w:szCs w:val="22"/>
          <w:lang w:val="it-IT"/>
        </w:rPr>
        <w:t>, paragrafo 7, della direttiva 2001/83/CE e successive modifiche, pubblicato sul sito web dell’Agenzia europea per i medicinali.</w:t>
      </w:r>
    </w:p>
    <w:p>
      <w:pPr>
        <w:spacing w:line="240" w:lineRule="auto"/>
        <w:rPr>
          <w:szCs w:val="22"/>
          <w:lang w:val="it-IT"/>
        </w:rPr>
      </w:pPr>
    </w:p>
    <w:p>
      <w:pPr>
        <w:spacing w:line="240" w:lineRule="auto"/>
        <w:rPr>
          <w:szCs w:val="22"/>
          <w:lang w:val="it-IT"/>
        </w:rPr>
      </w:pPr>
      <w:r>
        <w:rPr>
          <w:szCs w:val="22"/>
          <w:u w:val="single"/>
          <w:lang w:val="it-IT"/>
        </w:rPr>
        <w:t>Il titolare dell’autorizzazione all’immissione in commercio deve presentare il primo PSUR per questo medicinale entro 6 mesi successivi all’autorizzazione</w:t>
      </w:r>
      <w:r>
        <w:rPr>
          <w:szCs w:val="22"/>
          <w:lang w:val="it-IT"/>
        </w:rPr>
        <w:t>.</w:t>
      </w:r>
    </w:p>
    <w:p>
      <w:pPr>
        <w:spacing w:line="240" w:lineRule="auto"/>
        <w:ind w:right="-1"/>
        <w:rPr>
          <w:szCs w:val="22"/>
          <w:u w:val="single"/>
          <w:lang w:val="it-IT"/>
        </w:rPr>
      </w:pPr>
    </w:p>
    <w:p>
      <w:pPr>
        <w:spacing w:line="240" w:lineRule="auto"/>
        <w:ind w:right="-1"/>
        <w:rPr>
          <w:u w:val="single"/>
          <w:lang w:val="it-IT"/>
        </w:rPr>
      </w:pPr>
    </w:p>
    <w:p>
      <w:pPr>
        <w:pStyle w:val="TitleB"/>
      </w:pPr>
      <w:r>
        <w:t>D.</w:t>
      </w:r>
      <w:r>
        <w:tab/>
        <w:t>CONDIZIONI O LIMITAZIONI PER QUANTO RIGUARDA L’USO SICURO ED EFFICACE DEL MEDICINALE</w:t>
      </w:r>
    </w:p>
    <w:p>
      <w:pPr>
        <w:spacing w:line="240" w:lineRule="auto"/>
        <w:ind w:right="-1"/>
        <w:rPr>
          <w:u w:val="single"/>
          <w:lang w:val="it-IT"/>
        </w:rPr>
      </w:pPr>
    </w:p>
    <w:p>
      <w:pPr>
        <w:numPr>
          <w:ilvl w:val="0"/>
          <w:numId w:val="24"/>
        </w:numPr>
        <w:tabs>
          <w:tab w:val="clear" w:pos="720"/>
          <w:tab w:val="num" w:pos="567"/>
        </w:tabs>
        <w:spacing w:line="240" w:lineRule="auto"/>
        <w:ind w:left="567" w:right="-1" w:hanging="567"/>
        <w:rPr>
          <w:b/>
          <w:lang w:val="it-IT"/>
        </w:rPr>
      </w:pPr>
      <w:r>
        <w:rPr>
          <w:b/>
          <w:bCs/>
          <w:szCs w:val="22"/>
          <w:lang w:val="it-IT"/>
        </w:rPr>
        <w:t>Piano di gestione del rischio (RMP)</w:t>
      </w:r>
    </w:p>
    <w:p>
      <w:pPr>
        <w:spacing w:line="240" w:lineRule="auto"/>
        <w:ind w:left="720" w:right="-1"/>
        <w:rPr>
          <w:b/>
          <w:lang w:val="it-IT"/>
        </w:rPr>
      </w:pPr>
    </w:p>
    <w:p>
      <w:pPr>
        <w:tabs>
          <w:tab w:val="left" w:pos="0"/>
        </w:tabs>
        <w:spacing w:line="240" w:lineRule="auto"/>
        <w:ind w:right="567"/>
        <w:rPr>
          <w:szCs w:val="22"/>
          <w:lang w:val="it-IT"/>
        </w:rPr>
      </w:pPr>
      <w:r>
        <w:rPr>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pPr>
        <w:spacing w:line="240" w:lineRule="auto"/>
        <w:ind w:right="-1"/>
        <w:rPr>
          <w:szCs w:val="22"/>
          <w:lang w:val="it-IT"/>
        </w:rPr>
      </w:pPr>
    </w:p>
    <w:p>
      <w:pPr>
        <w:spacing w:line="240" w:lineRule="auto"/>
        <w:ind w:right="-1"/>
        <w:rPr>
          <w:szCs w:val="22"/>
          <w:lang w:val="it-IT"/>
        </w:rPr>
      </w:pPr>
      <w:r>
        <w:rPr>
          <w:szCs w:val="22"/>
          <w:lang w:val="it-IT"/>
        </w:rPr>
        <w:t>Il RMP aggiornato deve essere presentato:</w:t>
      </w:r>
    </w:p>
    <w:p>
      <w:pPr>
        <w:numPr>
          <w:ilvl w:val="0"/>
          <w:numId w:val="14"/>
        </w:numPr>
        <w:tabs>
          <w:tab w:val="clear" w:pos="567"/>
          <w:tab w:val="clear" w:pos="720"/>
        </w:tabs>
        <w:spacing w:line="240" w:lineRule="auto"/>
        <w:ind w:left="562" w:hanging="562"/>
        <w:rPr>
          <w:szCs w:val="22"/>
          <w:lang w:val="it-IT"/>
        </w:rPr>
      </w:pPr>
      <w:r>
        <w:rPr>
          <w:szCs w:val="22"/>
          <w:lang w:val="it-IT"/>
        </w:rPr>
        <w:t>su richiesta dell’Agenzia europea per i medicinali;</w:t>
      </w:r>
    </w:p>
    <w:p>
      <w:pPr>
        <w:numPr>
          <w:ilvl w:val="0"/>
          <w:numId w:val="14"/>
        </w:numPr>
        <w:tabs>
          <w:tab w:val="clear" w:pos="567"/>
          <w:tab w:val="clear" w:pos="720"/>
        </w:tabs>
        <w:spacing w:line="240" w:lineRule="auto"/>
        <w:ind w:left="562" w:hanging="562"/>
        <w:rPr>
          <w:szCs w:val="22"/>
          <w:lang w:val="it-IT"/>
        </w:rPr>
      </w:pPr>
      <w:r>
        <w:rPr>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pPr>
        <w:spacing w:line="240" w:lineRule="auto"/>
        <w:ind w:right="-1"/>
        <w:rPr>
          <w:szCs w:val="22"/>
          <w:lang w:val="it-IT"/>
        </w:rPr>
      </w:pPr>
    </w:p>
    <w:p>
      <w:pPr>
        <w:spacing w:line="240" w:lineRule="auto"/>
        <w:ind w:right="-1"/>
        <w:rPr>
          <w:b/>
          <w:szCs w:val="22"/>
          <w:lang w:val="it-IT"/>
        </w:rPr>
      </w:pPr>
    </w:p>
    <w:p>
      <w:pPr>
        <w:pStyle w:val="NormalAgency"/>
        <w:rPr>
          <w:lang w:val="it-IT"/>
        </w:rPr>
      </w:pPr>
    </w:p>
    <w:p>
      <w:pPr>
        <w:spacing w:line="240" w:lineRule="auto"/>
        <w:ind w:right="566"/>
        <w:rPr>
          <w:szCs w:val="22"/>
          <w:lang w:val="it-IT"/>
        </w:rPr>
      </w:pPr>
      <w:r>
        <w:rPr>
          <w:b/>
          <w:szCs w:val="22"/>
          <w:lang w:val="it-IT"/>
        </w:rPr>
        <w:br w:type="page"/>
      </w: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jc w:val="center"/>
        <w:rPr>
          <w:b/>
          <w:szCs w:val="22"/>
          <w:lang w:val="it-IT"/>
        </w:rPr>
      </w:pPr>
      <w:r>
        <w:rPr>
          <w:b/>
          <w:bCs/>
          <w:szCs w:val="22"/>
          <w:lang w:val="it-IT"/>
        </w:rPr>
        <w:t>ALLEGATO III</w:t>
      </w:r>
      <w:r>
        <w:rPr>
          <w:b/>
          <w:szCs w:val="22"/>
          <w:lang w:val="it-IT"/>
        </w:rPr>
        <w:fldChar w:fldCharType="begin"/>
      </w:r>
      <w:r>
        <w:rPr>
          <w:b/>
          <w:szCs w:val="22"/>
          <w:lang w:val="it-IT"/>
        </w:rPr>
        <w:instrText xml:space="preserve"> DOCVARIABLE VAULT_ND_f2b9c496-8033-49d3-a8cb-6beec686580f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jc w:val="center"/>
        <w:rPr>
          <w:b/>
          <w:szCs w:val="22"/>
          <w:lang w:val="it-IT"/>
        </w:rPr>
      </w:pPr>
    </w:p>
    <w:p>
      <w:pPr>
        <w:spacing w:line="240" w:lineRule="auto"/>
        <w:jc w:val="center"/>
        <w:rPr>
          <w:b/>
          <w:szCs w:val="22"/>
          <w:lang w:val="it-IT"/>
        </w:rPr>
      </w:pPr>
      <w:r>
        <w:rPr>
          <w:b/>
          <w:bCs/>
          <w:szCs w:val="22"/>
          <w:lang w:val="it-IT"/>
        </w:rPr>
        <w:t>ETICHETTATURA E FOGLIO ILLUSTRATIVO</w:t>
      </w:r>
      <w:r>
        <w:rPr>
          <w:b/>
          <w:szCs w:val="22"/>
          <w:lang w:val="it-IT"/>
        </w:rPr>
        <w:fldChar w:fldCharType="begin"/>
      </w:r>
      <w:r>
        <w:rPr>
          <w:b/>
          <w:szCs w:val="22"/>
          <w:lang w:val="it-IT"/>
        </w:rPr>
        <w:instrText xml:space="preserve"> DOCVARIABLE VAULT_ND_acdf766e-556d-4a82-ac15-d24c3f05cdd1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b/>
          <w:szCs w:val="22"/>
          <w:lang w:val="it-IT"/>
        </w:rPr>
      </w:pPr>
      <w:r>
        <w:rPr>
          <w:b/>
          <w:szCs w:val="22"/>
          <w:lang w:val="it-IT"/>
        </w:rPr>
        <w:br w:type="page"/>
      </w: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pStyle w:val="TitleA"/>
      </w:pPr>
      <w:r>
        <w:t>A. ETICHETTATURA</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lang w:val="it-IT"/>
        </w:rPr>
      </w:pPr>
      <w:r>
        <w:rPr>
          <w:szCs w:val="22"/>
          <w:lang w:val="it-IT"/>
        </w:rPr>
        <w:br w:type="page"/>
      </w:r>
    </w:p>
    <w:p>
      <w:pPr>
        <w:pBdr>
          <w:top w:val="single" w:sz="4" w:space="1" w:color="auto"/>
          <w:left w:val="single" w:sz="4" w:space="4" w:color="auto"/>
          <w:bottom w:val="single" w:sz="4" w:space="1" w:color="auto"/>
          <w:right w:val="single" w:sz="4" w:space="4" w:color="auto"/>
        </w:pBdr>
        <w:spacing w:line="240" w:lineRule="auto"/>
        <w:rPr>
          <w:b/>
          <w:szCs w:val="22"/>
          <w:lang w:val="it-IT"/>
        </w:rPr>
      </w:pPr>
      <w:r>
        <w:rPr>
          <w:b/>
          <w:bCs/>
          <w:szCs w:val="22"/>
          <w:lang w:val="it-IT"/>
        </w:rPr>
        <w:t>INFORMAZIONI DA APPORRE SUL CONFEZIONAMENTO SECONDARIO</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p>
    <w:p>
      <w:pPr>
        <w:pBdr>
          <w:top w:val="single" w:sz="4" w:space="1" w:color="auto"/>
          <w:left w:val="single" w:sz="4" w:space="4" w:color="auto"/>
          <w:bottom w:val="single" w:sz="4" w:space="1" w:color="auto"/>
          <w:right w:val="single" w:sz="4" w:space="4" w:color="auto"/>
        </w:pBdr>
        <w:spacing w:line="240" w:lineRule="auto"/>
        <w:rPr>
          <w:szCs w:val="22"/>
          <w:lang w:val="it-IT"/>
        </w:rPr>
      </w:pPr>
      <w:r>
        <w:rPr>
          <w:b/>
          <w:bCs/>
          <w:szCs w:val="22"/>
          <w:lang w:val="it-IT"/>
        </w:rPr>
        <w:t>SCATOLA DI CARTONE</w:t>
      </w:r>
    </w:p>
    <w:p>
      <w:pPr>
        <w:spacing w:line="240" w:lineRule="auto"/>
        <w:rPr>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it-IT"/>
        </w:rPr>
        <w:t>1.</w:t>
      </w:r>
      <w:r>
        <w:rPr>
          <w:b/>
          <w:bCs/>
          <w:szCs w:val="22"/>
          <w:lang w:val="it-IT"/>
        </w:rPr>
        <w:tab/>
        <w:t>DENOMINAZIONE DEL MEDICINALE</w:t>
      </w:r>
      <w:r>
        <w:rPr>
          <w:b/>
          <w:lang w:val="it-IT"/>
        </w:rPr>
        <w:fldChar w:fldCharType="begin"/>
      </w:r>
      <w:r>
        <w:rPr>
          <w:b/>
          <w:lang w:val="it-IT"/>
        </w:rPr>
        <w:instrText xml:space="preserve"> DOCVARIABLE VAULT_ND_8698708a-95a1-4728-93d4-b03857bd3b92 \* MERGEFORMAT </w:instrText>
      </w:r>
      <w:r>
        <w:rPr>
          <w:b/>
          <w:lang w:val="it-IT"/>
        </w:rPr>
        <w:fldChar w:fldCharType="separate"/>
      </w:r>
      <w:r>
        <w:rPr>
          <w:b/>
          <w:bCs/>
          <w:szCs w:val="22"/>
          <w:lang w:val="it-IT"/>
        </w:rPr>
        <w:t xml:space="preserve"> </w:t>
      </w:r>
      <w:r>
        <w:rPr>
          <w:b/>
          <w:lang w:val="it-IT"/>
        </w:rPr>
        <w:fldChar w:fldCharType="end"/>
      </w:r>
    </w:p>
    <w:p>
      <w:pPr>
        <w:spacing w:line="240" w:lineRule="auto"/>
        <w:rPr>
          <w:szCs w:val="22"/>
          <w:lang w:val="it-IT"/>
        </w:rPr>
      </w:pPr>
    </w:p>
    <w:p>
      <w:pPr>
        <w:spacing w:line="240" w:lineRule="auto"/>
        <w:rPr>
          <w:szCs w:val="22"/>
          <w:lang w:val="it-IT"/>
        </w:rPr>
      </w:pPr>
      <w:r>
        <w:rPr>
          <w:szCs w:val="22"/>
          <w:lang w:val="it-IT"/>
        </w:rPr>
        <w:t>Sephience 250 mg polvere orale in bustina</w:t>
      </w:r>
    </w:p>
    <w:p>
      <w:pPr>
        <w:spacing w:line="240" w:lineRule="auto"/>
        <w:rPr>
          <w:b/>
          <w:szCs w:val="22"/>
          <w:lang w:val="it-IT"/>
        </w:rPr>
      </w:pPr>
      <w:r>
        <w:rPr>
          <w:szCs w:val="22"/>
          <w:lang w:val="it-IT"/>
        </w:rPr>
        <w:t>sepiapterina</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2.</w:t>
      </w:r>
      <w:r>
        <w:rPr>
          <w:b/>
          <w:bCs/>
          <w:szCs w:val="22"/>
          <w:lang w:val="it-IT"/>
        </w:rPr>
        <w:tab/>
        <w:t>COMPOSIZIONE QUALITATIVA E QUANTITATIVA IN TERMINI DI PRINCIPIO(I) ATTIVO(I)</w:t>
      </w:r>
      <w:r>
        <w:rPr>
          <w:b/>
          <w:szCs w:val="22"/>
          <w:lang w:val="it-IT"/>
        </w:rPr>
        <w:fldChar w:fldCharType="begin"/>
      </w:r>
      <w:r>
        <w:rPr>
          <w:b/>
          <w:szCs w:val="22"/>
          <w:lang w:val="it-IT"/>
        </w:rPr>
        <w:instrText xml:space="preserve"> DOCVARIABLE VAULT_ND_3d1e9f7c-7dc1-46b6-a23c-9120b450abbe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Ciascuna bustina contiene 250 mg di sepiapterina.</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3.</w:t>
      </w:r>
      <w:r>
        <w:rPr>
          <w:b/>
          <w:bCs/>
          <w:szCs w:val="22"/>
          <w:lang w:val="it-IT"/>
        </w:rPr>
        <w:tab/>
        <w:t>ELENCO DEGLI ECCIPIENTI</w:t>
      </w:r>
      <w:r>
        <w:rPr>
          <w:b/>
          <w:szCs w:val="22"/>
          <w:lang w:val="it-IT"/>
        </w:rPr>
        <w:fldChar w:fldCharType="begin"/>
      </w:r>
      <w:r>
        <w:rPr>
          <w:b/>
          <w:szCs w:val="22"/>
          <w:lang w:val="it-IT"/>
        </w:rPr>
        <w:instrText xml:space="preserve"> DOCVARIABLE VAULT_ND_28b7caca-7bb6-4b6f-a4d4-6f74ea4fce11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 xml:space="preserve">Contiene isomaltitolo (E953). </w:t>
      </w:r>
      <w:r>
        <w:rPr>
          <w:szCs w:val="22"/>
          <w:highlight w:val="lightGray"/>
          <w:lang w:val="it-IT"/>
        </w:rPr>
        <w:t>Vedere il foglio illustrativo per ulteriori informazioni</w:t>
      </w:r>
      <w:r>
        <w:rPr>
          <w:szCs w:val="22"/>
          <w:lang w:val="it-IT"/>
        </w:rPr>
        <w:t>.</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4.</w:t>
      </w:r>
      <w:r>
        <w:rPr>
          <w:b/>
          <w:bCs/>
          <w:szCs w:val="22"/>
          <w:lang w:val="it-IT"/>
        </w:rPr>
        <w:tab/>
        <w:t>FORMA FARMACEUTICA E CONTENUTO</w:t>
      </w:r>
      <w:r>
        <w:rPr>
          <w:b/>
          <w:szCs w:val="22"/>
          <w:lang w:val="it-IT"/>
        </w:rPr>
        <w:fldChar w:fldCharType="begin"/>
      </w:r>
      <w:r>
        <w:rPr>
          <w:b/>
          <w:szCs w:val="22"/>
          <w:lang w:val="it-IT"/>
        </w:rPr>
        <w:instrText xml:space="preserve"> DOCVARIABLE VAULT_ND_456c5bed-4dda-49fe-82a7-7d12523c2379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Polvere orale</w:t>
      </w:r>
    </w:p>
    <w:p>
      <w:pPr>
        <w:spacing w:line="240" w:lineRule="auto"/>
        <w:rPr>
          <w:szCs w:val="22"/>
          <w:lang w:val="it-IT"/>
        </w:rPr>
      </w:pPr>
      <w:r>
        <w:rPr>
          <w:szCs w:val="22"/>
          <w:lang w:val="it-IT"/>
        </w:rPr>
        <w:t>30 bustine</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5.</w:t>
      </w:r>
      <w:r>
        <w:rPr>
          <w:b/>
          <w:bCs/>
          <w:szCs w:val="22"/>
          <w:lang w:val="it-IT"/>
        </w:rPr>
        <w:tab/>
        <w:t>MODO E VIA(E) DI SOMMINISTRAZIONE</w:t>
      </w:r>
      <w:r>
        <w:rPr>
          <w:b/>
          <w:szCs w:val="22"/>
          <w:lang w:val="it-IT"/>
        </w:rPr>
        <w:fldChar w:fldCharType="begin"/>
      </w:r>
      <w:r>
        <w:rPr>
          <w:b/>
          <w:szCs w:val="22"/>
          <w:lang w:val="it-IT"/>
        </w:rPr>
        <w:instrText xml:space="preserve"> DOCVARIABLE VAULT_ND_55eccff9-1859-4c3d-8689-fc4a2733bc85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Leggere il foglio illustrativo prima dell’uso.</w:t>
      </w:r>
    </w:p>
    <w:p>
      <w:pPr>
        <w:spacing w:line="240" w:lineRule="auto"/>
        <w:rPr>
          <w:szCs w:val="22"/>
          <w:lang w:val="it-IT"/>
        </w:rPr>
      </w:pPr>
      <w:r>
        <w:rPr>
          <w:szCs w:val="22"/>
          <w:lang w:val="it-IT"/>
        </w:rPr>
        <w:t>Uso orale.</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6.</w:t>
      </w:r>
      <w:r>
        <w:rPr>
          <w:b/>
          <w:bCs/>
          <w:szCs w:val="22"/>
          <w:lang w:val="it-IT"/>
        </w:rPr>
        <w:tab/>
        <w:t>AVVERTENZA PARTICOLARE CHE PRESCRIVA DI TENERE IL MEDICINALE FUORI DALLA VISTA E DALLA PORTATA DEI BAMBINI</w:t>
      </w:r>
      <w:r>
        <w:rPr>
          <w:b/>
          <w:szCs w:val="22"/>
          <w:lang w:val="it-IT"/>
        </w:rPr>
        <w:fldChar w:fldCharType="begin"/>
      </w:r>
      <w:r>
        <w:rPr>
          <w:b/>
          <w:szCs w:val="22"/>
          <w:lang w:val="it-IT"/>
        </w:rPr>
        <w:instrText xml:space="preserve"> DOCVARIABLE VAULT_ND_f6db21ca-c433-4454-807c-ffee8a46ab96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Tenere fuori dalla vista e dalla portata dei bambini.</w:t>
      </w:r>
      <w:r>
        <w:rPr>
          <w:szCs w:val="22"/>
          <w:lang w:val="it-IT"/>
        </w:rPr>
        <w:fldChar w:fldCharType="begin"/>
      </w:r>
      <w:r>
        <w:rPr>
          <w:szCs w:val="22"/>
          <w:lang w:val="it-IT"/>
        </w:rPr>
        <w:instrText xml:space="preserve"> DOCVARIABLE vault_nd_33970f40-4d10-4e78-9043-ef415487a022 \* MERGEFORMAT </w:instrText>
      </w:r>
      <w:r>
        <w:rPr>
          <w:szCs w:val="22"/>
          <w:lang w:val="it-IT"/>
        </w:rPr>
        <w:fldChar w:fldCharType="separate"/>
      </w:r>
      <w:r>
        <w:rPr>
          <w:szCs w:val="22"/>
          <w:lang w:val="it-IT"/>
        </w:rPr>
        <w:t xml:space="preserve"> </w:t>
      </w:r>
      <w:r>
        <w:rPr>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7.</w:t>
      </w:r>
      <w:r>
        <w:rPr>
          <w:b/>
          <w:bCs/>
          <w:szCs w:val="22"/>
          <w:lang w:val="it-IT"/>
        </w:rPr>
        <w:tab/>
        <w:t>ALTRA(E) AVVERTENZA(E) PARTICOLARE(I), SE NECESSARIO</w:t>
      </w:r>
      <w:r>
        <w:rPr>
          <w:b/>
          <w:szCs w:val="22"/>
          <w:lang w:val="it-IT"/>
        </w:rPr>
        <w:fldChar w:fldCharType="begin"/>
      </w:r>
      <w:r>
        <w:rPr>
          <w:b/>
          <w:szCs w:val="22"/>
          <w:lang w:val="it-IT"/>
        </w:rPr>
        <w:instrText xml:space="preserve"> DOCVARIABLE VAULT_ND_6624c09f-51e1-4601-84d1-dcd19bdfb3aa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tabs>
          <w:tab w:val="left" w:pos="749"/>
        </w:tabs>
        <w:spacing w:line="240" w:lineRule="auto"/>
        <w:rPr>
          <w:lang w:val="it-IT"/>
        </w:rPr>
      </w:pPr>
    </w:p>
    <w:p>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it-IT"/>
        </w:rPr>
        <w:t>8.</w:t>
      </w:r>
      <w:r>
        <w:rPr>
          <w:b/>
          <w:bCs/>
          <w:szCs w:val="22"/>
          <w:lang w:val="it-IT"/>
        </w:rPr>
        <w:tab/>
        <w:t>DATA DI SCADENZA</w:t>
      </w:r>
      <w:r>
        <w:rPr>
          <w:b/>
          <w:lang w:val="it-IT"/>
        </w:rPr>
        <w:fldChar w:fldCharType="begin"/>
      </w:r>
      <w:r>
        <w:rPr>
          <w:b/>
          <w:lang w:val="it-IT"/>
        </w:rPr>
        <w:instrText xml:space="preserve"> DOCVARIABLE VAULT_ND_3b2853c3-91e8-4d8e-89e1-53b3c6775897 \* MERGEFORMAT </w:instrText>
      </w:r>
      <w:r>
        <w:rPr>
          <w:b/>
          <w:lang w:val="it-IT"/>
        </w:rPr>
        <w:fldChar w:fldCharType="separate"/>
      </w:r>
      <w:r>
        <w:rPr>
          <w:b/>
          <w:bCs/>
          <w:szCs w:val="22"/>
          <w:lang w:val="it-IT"/>
        </w:rPr>
        <w:t xml:space="preserve"> </w:t>
      </w:r>
      <w:r>
        <w:rPr>
          <w:b/>
          <w:lang w:val="it-IT"/>
        </w:rPr>
        <w:fldChar w:fldCharType="end"/>
      </w:r>
    </w:p>
    <w:p>
      <w:pPr>
        <w:spacing w:line="240" w:lineRule="auto"/>
        <w:rPr>
          <w:lang w:val="it-IT"/>
        </w:rPr>
      </w:pPr>
    </w:p>
    <w:p>
      <w:pPr>
        <w:spacing w:line="240" w:lineRule="auto"/>
        <w:rPr>
          <w:lang w:val="it-IT"/>
        </w:rPr>
      </w:pPr>
      <w:r>
        <w:rPr>
          <w:szCs w:val="22"/>
          <w:lang w:val="it-IT"/>
        </w:rPr>
        <w:t>Scad.</w:t>
      </w:r>
    </w:p>
    <w:p>
      <w:pPr>
        <w:spacing w:line="240" w:lineRule="auto"/>
        <w:rPr>
          <w:lang w:val="it-IT"/>
        </w:rPr>
      </w:pPr>
    </w:p>
    <w:p>
      <w:pPr>
        <w:spacing w:line="240" w:lineRule="auto"/>
        <w:rPr>
          <w:szCs w:val="22"/>
          <w:lang w:val="it-IT"/>
        </w:rPr>
      </w:pPr>
      <w:r>
        <w:rPr>
          <w:szCs w:val="22"/>
          <w:lang w:val="it-IT"/>
        </w:rPr>
        <w:t>Somministrare ogni dose immediatamente dopo la ricostituzione. Smaltire la miscela se non consumata entro 24 ore se refrigerata (2 °C­8 °C) o entro 6 ore se conservata a temperatura inferiore a 25 °C.</w:t>
      </w:r>
    </w:p>
    <w:p>
      <w:pPr>
        <w:spacing w:line="240" w:lineRule="auto"/>
        <w:rPr>
          <w:szCs w:val="22"/>
          <w:lang w:val="it-IT"/>
        </w:rPr>
      </w:pPr>
    </w:p>
    <w:p>
      <w:pPr>
        <w:spacing w:line="240" w:lineRule="auto"/>
        <w:rPr>
          <w:szCs w:val="22"/>
          <w:lang w:val="it-IT"/>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9.</w:t>
      </w:r>
      <w:r>
        <w:rPr>
          <w:b/>
          <w:bCs/>
          <w:szCs w:val="22"/>
          <w:lang w:val="it-IT"/>
        </w:rPr>
        <w:tab/>
        <w:t>PRECAUZIONI PARTICOLARI PER LA CONSERVAZIONE</w:t>
      </w:r>
      <w:r>
        <w:rPr>
          <w:b/>
          <w:szCs w:val="22"/>
          <w:lang w:val="it-IT"/>
        </w:rPr>
        <w:fldChar w:fldCharType="begin"/>
      </w:r>
      <w:r>
        <w:rPr>
          <w:b/>
          <w:szCs w:val="22"/>
          <w:lang w:val="it-IT"/>
        </w:rPr>
        <w:instrText xml:space="preserve"> DOCVARIABLE VAULT_ND_3601a9c7-ee2b-4e78-8c7f-c077cd68a5e7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tabs>
          <w:tab w:val="clear" w:pos="567"/>
          <w:tab w:val="left" w:pos="0"/>
        </w:tabs>
        <w:spacing w:line="240" w:lineRule="auto"/>
        <w:rPr>
          <w:szCs w:val="22"/>
          <w:lang w:val="it-IT"/>
        </w:rPr>
      </w:pPr>
      <w:r>
        <w:rPr>
          <w:szCs w:val="22"/>
          <w:lang w:val="it-IT"/>
        </w:rPr>
        <w:t>Conservare nella confezione originale per proteggere il medicinale dalla luce.</w:t>
      </w:r>
    </w:p>
    <w:p>
      <w:pPr>
        <w:tabs>
          <w:tab w:val="clear" w:pos="567"/>
          <w:tab w:val="left" w:pos="0"/>
        </w:tabs>
        <w:spacing w:line="240" w:lineRule="auto"/>
        <w:rPr>
          <w:szCs w:val="22"/>
          <w:lang w:val="it-IT"/>
        </w:rPr>
      </w:pPr>
    </w:p>
    <w:p>
      <w:pPr>
        <w:tabs>
          <w:tab w:val="clear" w:pos="567"/>
          <w:tab w:val="left" w:pos="0"/>
        </w:tabs>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10.</w:t>
      </w:r>
      <w:r>
        <w:rPr>
          <w:b/>
          <w:bCs/>
          <w:szCs w:val="22"/>
          <w:lang w:val="it-IT"/>
        </w:rPr>
        <w:tab/>
        <w:t>PRECAUZIONI PARTICOLARI PER LO SMALTIMENTO DEL MEDICINALE NON UTILIZZATO O DEI RIFIUTI DERIVATI DA TALE MEDICINALE, SE NECESSARIO</w:t>
      </w:r>
      <w:r>
        <w:rPr>
          <w:b/>
          <w:szCs w:val="22"/>
          <w:lang w:val="it-IT"/>
        </w:rPr>
        <w:fldChar w:fldCharType="begin"/>
      </w:r>
      <w:r>
        <w:rPr>
          <w:b/>
          <w:szCs w:val="22"/>
          <w:lang w:val="it-IT"/>
        </w:rPr>
        <w:instrText xml:space="preserve"> DOCVARIABLE VAULT_ND_f173d885-4656-4bd5-b05f-cb99cbcd3477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11.</w:t>
      </w:r>
      <w:r>
        <w:rPr>
          <w:b/>
          <w:bCs/>
          <w:szCs w:val="22"/>
          <w:lang w:val="it-IT"/>
        </w:rPr>
        <w:tab/>
        <w:t>NOME E INDIRIZZO DEL TITOLARE DELL’AUTORIZZAZIONE ALL’IMMISSIONE IN COMMERCIO</w:t>
      </w:r>
      <w:r>
        <w:rPr>
          <w:b/>
          <w:szCs w:val="22"/>
          <w:lang w:val="it-IT"/>
        </w:rPr>
        <w:fldChar w:fldCharType="begin"/>
      </w:r>
      <w:r>
        <w:rPr>
          <w:b/>
          <w:szCs w:val="22"/>
          <w:lang w:val="it-IT"/>
        </w:rPr>
        <w:instrText xml:space="preserve"> DOCVARIABLE VAULT_ND_e3c36f8a-0711-4a7e-b4be-4abd35e0d1ba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 w:val="22"/>
          <w:szCs w:val="22"/>
          <w:lang w:val="en-GB"/>
        </w:rPr>
      </w:pPr>
      <w:r>
        <w:rPr>
          <w:sz w:val="22"/>
          <w:szCs w:val="22"/>
          <w:lang w:val="en-GB"/>
        </w:rPr>
        <w:t xml:space="preserve">Unit 1, 52-55 Sir John Rogerson’s Quay, </w:t>
      </w:r>
    </w:p>
    <w:p>
      <w:pPr>
        <w:pStyle w:val="NormalWeb"/>
        <w:tabs>
          <w:tab w:val="left" w:pos="0"/>
        </w:tabs>
        <w:spacing w:before="0" w:beforeAutospacing="0" w:after="0" w:afterAutospacing="0"/>
        <w:rPr>
          <w:sz w:val="22"/>
          <w:szCs w:val="22"/>
          <w:lang w:val="it-IT"/>
        </w:rPr>
      </w:pPr>
      <w:r>
        <w:rPr>
          <w:sz w:val="22"/>
          <w:szCs w:val="22"/>
          <w:lang w:val="it-IT"/>
        </w:rPr>
        <w:t>Dublino 2, D02 NA07,</w:t>
      </w:r>
    </w:p>
    <w:p>
      <w:pPr>
        <w:pStyle w:val="NormalWeb"/>
        <w:tabs>
          <w:tab w:val="left" w:pos="0"/>
        </w:tabs>
        <w:spacing w:before="0" w:beforeAutospacing="0" w:after="0" w:afterAutospacing="0"/>
        <w:rPr>
          <w:sz w:val="22"/>
          <w:szCs w:val="22"/>
          <w:lang w:val="it-IT"/>
        </w:rPr>
      </w:pPr>
      <w:r>
        <w:rPr>
          <w:sz w:val="22"/>
          <w:szCs w:val="22"/>
          <w:lang w:val="it-IT"/>
        </w:rPr>
        <w:t>Irlanda</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12.</w:t>
      </w:r>
      <w:r>
        <w:rPr>
          <w:b/>
          <w:bCs/>
          <w:szCs w:val="22"/>
          <w:lang w:val="it-IT"/>
        </w:rPr>
        <w:tab/>
        <w:t>NUMERO(I) DELL’AUTORIZZAZIONE ALL’IMMISSIONE IN COMMERCIO</w:t>
      </w:r>
      <w:r>
        <w:rPr>
          <w:b/>
          <w:szCs w:val="22"/>
          <w:lang w:val="it-IT"/>
        </w:rPr>
        <w:fldChar w:fldCharType="begin"/>
      </w:r>
      <w:r>
        <w:rPr>
          <w:b/>
          <w:szCs w:val="22"/>
          <w:lang w:val="it-IT"/>
        </w:rPr>
        <w:instrText xml:space="preserve"> DOCVARIABLE VAULT_ND_dfdfb262-eeed-400a-9174-18bac1359e00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tabs>
          <w:tab w:val="clear" w:pos="567"/>
        </w:tabs>
        <w:autoSpaceDE w:val="0"/>
        <w:autoSpaceDN w:val="0"/>
        <w:adjustRightInd w:val="0"/>
        <w:spacing w:line="240" w:lineRule="auto"/>
        <w:rPr>
          <w:rFonts w:eastAsia="SimSun"/>
          <w:szCs w:val="22"/>
          <w:lang w:val="it-IT" w:eastAsia="en-GB"/>
        </w:rPr>
      </w:pPr>
      <w:r>
        <w:rPr>
          <w:rFonts w:eastAsia="SimSun"/>
          <w:szCs w:val="22"/>
          <w:lang w:val="it-IT" w:eastAsia="en-GB"/>
        </w:rPr>
        <w:t>EU/1/25/1939/001</w:t>
      </w:r>
    </w:p>
    <w:p>
      <w:pPr>
        <w:spacing w:line="240" w:lineRule="auto"/>
        <w:rPr>
          <w:rFonts w:eastAsia="SimSun"/>
          <w:szCs w:val="22"/>
          <w:lang w:val="it-IT" w:eastAsia="en-GB"/>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13.</w:t>
      </w:r>
      <w:r>
        <w:rPr>
          <w:b/>
          <w:bCs/>
          <w:szCs w:val="22"/>
          <w:lang w:val="it-IT"/>
        </w:rPr>
        <w:tab/>
        <w:t>NUMERO DI LOTTO</w:t>
      </w:r>
    </w:p>
    <w:p>
      <w:pPr>
        <w:spacing w:line="240" w:lineRule="auto"/>
        <w:rPr>
          <w:i/>
          <w:szCs w:val="22"/>
          <w:lang w:val="it-IT"/>
        </w:rPr>
      </w:pPr>
    </w:p>
    <w:p>
      <w:pPr>
        <w:spacing w:line="240" w:lineRule="auto"/>
        <w:rPr>
          <w:szCs w:val="22"/>
          <w:lang w:val="it-IT"/>
        </w:rPr>
      </w:pPr>
      <w:r>
        <w:rPr>
          <w:szCs w:val="22"/>
          <w:lang w:val="it-IT"/>
        </w:rPr>
        <w:t>Lotto</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14.</w:t>
      </w:r>
      <w:r>
        <w:rPr>
          <w:b/>
          <w:bCs/>
          <w:szCs w:val="22"/>
          <w:lang w:val="it-IT"/>
        </w:rPr>
        <w:tab/>
        <w:t>CONDIZIONE GENERALE DI FORNITURA</w:t>
      </w:r>
      <w:r>
        <w:rPr>
          <w:b/>
          <w:szCs w:val="22"/>
          <w:lang w:val="it-IT"/>
        </w:rPr>
        <w:fldChar w:fldCharType="begin"/>
      </w:r>
      <w:r>
        <w:rPr>
          <w:b/>
          <w:szCs w:val="22"/>
          <w:lang w:val="it-IT"/>
        </w:rPr>
        <w:instrText xml:space="preserve"> DOCVARIABLE VAULT_ND_981f0308-3f59-43aa-9686-a4b4cac2aebf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15.</w:t>
      </w:r>
      <w:r>
        <w:rPr>
          <w:b/>
          <w:bCs/>
          <w:szCs w:val="22"/>
          <w:lang w:val="it-IT"/>
        </w:rPr>
        <w:tab/>
        <w:t>ISTRUZIONI PER L’USO</w:t>
      </w:r>
      <w:r>
        <w:rPr>
          <w:b/>
          <w:szCs w:val="22"/>
          <w:lang w:val="it-IT"/>
        </w:rPr>
        <w:fldChar w:fldCharType="begin"/>
      </w:r>
      <w:r>
        <w:rPr>
          <w:b/>
          <w:szCs w:val="22"/>
          <w:lang w:val="it-IT"/>
        </w:rPr>
        <w:instrText xml:space="preserve"> DOCVARIABLE VAULT_ND_c6e4db47-3fe0-46cc-a945-7e6b504c930d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it-IT"/>
        </w:rPr>
      </w:pPr>
      <w:r>
        <w:rPr>
          <w:b/>
          <w:bCs/>
          <w:szCs w:val="22"/>
          <w:lang w:val="it-IT"/>
        </w:rPr>
        <w:t>16.</w:t>
      </w:r>
      <w:r>
        <w:rPr>
          <w:b/>
          <w:bCs/>
          <w:szCs w:val="22"/>
          <w:lang w:val="it-IT"/>
        </w:rPr>
        <w:tab/>
        <w:t>INFORMAZIONI IN BRAILLE</w:t>
      </w:r>
    </w:p>
    <w:p>
      <w:pPr>
        <w:spacing w:line="240" w:lineRule="auto"/>
        <w:rPr>
          <w:szCs w:val="22"/>
          <w:lang w:val="it-IT"/>
        </w:rPr>
      </w:pPr>
    </w:p>
    <w:p>
      <w:pPr>
        <w:spacing w:line="240" w:lineRule="auto"/>
        <w:rPr>
          <w:szCs w:val="22"/>
          <w:shd w:val="clear" w:color="auto" w:fill="CCCCCC"/>
          <w:lang w:val="it-IT"/>
        </w:rPr>
      </w:pPr>
      <w:r>
        <w:rPr>
          <w:szCs w:val="22"/>
          <w:lang w:val="it-IT"/>
        </w:rPr>
        <w:t>Sephience 250 mg</w:t>
      </w:r>
    </w:p>
    <w:p>
      <w:pPr>
        <w:spacing w:line="240" w:lineRule="auto"/>
        <w:rPr>
          <w:szCs w:val="22"/>
          <w:shd w:val="clear" w:color="auto" w:fill="CCCCCC"/>
          <w:lang w:val="it-IT"/>
        </w:rPr>
      </w:pPr>
    </w:p>
    <w:p>
      <w:pPr>
        <w:spacing w:line="240" w:lineRule="auto"/>
        <w:rPr>
          <w:szCs w:val="22"/>
          <w:shd w:val="clear" w:color="auto" w:fill="CCCCCC"/>
          <w:lang w:val="it-IT"/>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t-IT"/>
        </w:rPr>
      </w:pPr>
      <w:r>
        <w:rPr>
          <w:b/>
          <w:bCs/>
          <w:szCs w:val="22"/>
          <w:lang w:val="it-IT"/>
        </w:rPr>
        <w:t>17.</w:t>
      </w:r>
      <w:r>
        <w:rPr>
          <w:b/>
          <w:bCs/>
          <w:szCs w:val="22"/>
          <w:lang w:val="it-IT"/>
        </w:rPr>
        <w:tab/>
        <w:t>IDENTIFICATIVO UNICO – CODICE A BARRE BIDIMENSIONALE</w:t>
      </w:r>
    </w:p>
    <w:p>
      <w:pPr>
        <w:tabs>
          <w:tab w:val="clear" w:pos="567"/>
        </w:tabs>
        <w:spacing w:line="240" w:lineRule="auto"/>
        <w:rPr>
          <w:lang w:val="it-IT"/>
        </w:rPr>
      </w:pPr>
    </w:p>
    <w:p>
      <w:pPr>
        <w:spacing w:line="240" w:lineRule="auto"/>
        <w:rPr>
          <w:szCs w:val="22"/>
          <w:lang w:val="it-IT"/>
        </w:rPr>
      </w:pPr>
      <w:r>
        <w:rPr>
          <w:szCs w:val="22"/>
          <w:lang w:val="it-IT"/>
        </w:rPr>
        <w:t>Codice a barre bidimensionale con identificativo unico incluso.</w:t>
      </w:r>
    </w:p>
    <w:p>
      <w:pPr>
        <w:tabs>
          <w:tab w:val="clear" w:pos="567"/>
        </w:tabs>
        <w:spacing w:line="240" w:lineRule="auto"/>
        <w:rPr>
          <w:lang w:val="it-IT"/>
        </w:rPr>
      </w:pPr>
    </w:p>
    <w:p>
      <w:pPr>
        <w:tabs>
          <w:tab w:val="clear" w:pos="567"/>
        </w:tabs>
        <w:spacing w:line="240" w:lineRule="auto"/>
        <w:rPr>
          <w:lang w:val="it-IT"/>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t-IT"/>
        </w:rPr>
      </w:pPr>
      <w:r>
        <w:rPr>
          <w:b/>
          <w:bCs/>
          <w:szCs w:val="22"/>
          <w:lang w:val="it-IT"/>
        </w:rPr>
        <w:t>18.</w:t>
      </w:r>
      <w:r>
        <w:rPr>
          <w:b/>
          <w:bCs/>
          <w:szCs w:val="22"/>
          <w:lang w:val="it-IT"/>
        </w:rPr>
        <w:tab/>
        <w:t>IDENTIFICATIVO UNICO - DATI LEGGIBILI</w:t>
      </w:r>
    </w:p>
    <w:p>
      <w:pPr>
        <w:tabs>
          <w:tab w:val="clear" w:pos="567"/>
        </w:tabs>
        <w:spacing w:line="240" w:lineRule="auto"/>
        <w:rPr>
          <w:lang w:val="it-IT"/>
        </w:rPr>
      </w:pPr>
    </w:p>
    <w:p>
      <w:pPr>
        <w:spacing w:line="240" w:lineRule="auto"/>
        <w:rPr>
          <w:color w:val="008000"/>
          <w:szCs w:val="22"/>
          <w:lang w:val="it-IT"/>
        </w:rPr>
      </w:pPr>
      <w:r>
        <w:rPr>
          <w:szCs w:val="22"/>
          <w:lang w:val="it-IT"/>
        </w:rPr>
        <w:t>PC</w:t>
      </w:r>
    </w:p>
    <w:p>
      <w:pPr>
        <w:spacing w:line="240" w:lineRule="auto"/>
        <w:rPr>
          <w:szCs w:val="22"/>
          <w:lang w:val="it-IT"/>
        </w:rPr>
      </w:pPr>
      <w:r>
        <w:rPr>
          <w:szCs w:val="22"/>
          <w:lang w:val="it-IT"/>
        </w:rPr>
        <w:t>SN</w:t>
      </w:r>
    </w:p>
    <w:p>
      <w:pPr>
        <w:spacing w:line="240" w:lineRule="auto"/>
        <w:rPr>
          <w:szCs w:val="22"/>
          <w:lang w:val="it-IT"/>
        </w:rPr>
      </w:pPr>
      <w:r>
        <w:rPr>
          <w:szCs w:val="22"/>
          <w:lang w:val="it-IT"/>
        </w:rPr>
        <w:t>NN</w:t>
      </w:r>
    </w:p>
    <w:p>
      <w:pPr>
        <w:spacing w:line="240" w:lineRule="auto"/>
        <w:rPr>
          <w:szCs w:val="22"/>
          <w:lang w:val="it-IT"/>
        </w:rPr>
      </w:pPr>
    </w:p>
    <w:p>
      <w:pPr>
        <w:spacing w:line="240" w:lineRule="auto"/>
        <w:rPr>
          <w:szCs w:val="22"/>
          <w:lang w:val="it-IT"/>
        </w:rPr>
      </w:pPr>
    </w:p>
    <w:p>
      <w:pPr>
        <w:spacing w:line="240" w:lineRule="auto"/>
        <w:rPr>
          <w:b/>
          <w:szCs w:val="22"/>
          <w:lang w:val="it-IT"/>
        </w:rPr>
      </w:pPr>
      <w:r>
        <w:rPr>
          <w:szCs w:val="22"/>
          <w:shd w:val="clear" w:color="auto" w:fill="CCCCCC"/>
          <w:lang w:val="it-IT"/>
        </w:rPr>
        <w:br w:type="page"/>
      </w:r>
    </w:p>
    <w:p>
      <w:pPr>
        <w:pBdr>
          <w:top w:val="single" w:sz="4" w:space="1" w:color="auto"/>
          <w:left w:val="single" w:sz="4" w:space="4" w:color="auto"/>
          <w:bottom w:val="single" w:sz="4" w:space="1" w:color="auto"/>
          <w:right w:val="single" w:sz="4" w:space="4" w:color="auto"/>
        </w:pBdr>
        <w:spacing w:line="240" w:lineRule="auto"/>
        <w:rPr>
          <w:b/>
          <w:szCs w:val="22"/>
          <w:lang w:val="it-IT"/>
        </w:rPr>
      </w:pPr>
      <w:r>
        <w:rPr>
          <w:b/>
          <w:bCs/>
          <w:szCs w:val="22"/>
          <w:lang w:val="it-IT"/>
        </w:rPr>
        <w:t>INFORMAZIONI MINIME DA APPORRE SUI CONFEZIONAMENTI PRIMARI DI PICCOLE DIMENSIONI</w:t>
      </w:r>
    </w:p>
    <w:p>
      <w:pPr>
        <w:pBdr>
          <w:top w:val="single" w:sz="4" w:space="1" w:color="auto"/>
          <w:left w:val="single" w:sz="4" w:space="4" w:color="auto"/>
          <w:bottom w:val="single" w:sz="4" w:space="1" w:color="auto"/>
          <w:right w:val="single" w:sz="4" w:space="4" w:color="auto"/>
        </w:pBdr>
        <w:spacing w:line="240" w:lineRule="auto"/>
        <w:rPr>
          <w:b/>
          <w:szCs w:val="22"/>
          <w:lang w:val="it-IT"/>
        </w:rPr>
      </w:pPr>
    </w:p>
    <w:p>
      <w:pPr>
        <w:pBdr>
          <w:top w:val="single" w:sz="4" w:space="1" w:color="auto"/>
          <w:left w:val="single" w:sz="4" w:space="4" w:color="auto"/>
          <w:bottom w:val="single" w:sz="4" w:space="1" w:color="auto"/>
          <w:right w:val="single" w:sz="4" w:space="4" w:color="auto"/>
        </w:pBdr>
        <w:spacing w:line="240" w:lineRule="auto"/>
        <w:rPr>
          <w:b/>
          <w:szCs w:val="22"/>
          <w:lang w:val="it-IT"/>
        </w:rPr>
      </w:pPr>
      <w:r>
        <w:rPr>
          <w:b/>
          <w:bCs/>
          <w:szCs w:val="22"/>
          <w:lang w:val="it-IT"/>
        </w:rPr>
        <w:t>BUSTINA DI ALLUMINIO</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1.</w:t>
      </w:r>
      <w:r>
        <w:rPr>
          <w:b/>
          <w:bCs/>
          <w:szCs w:val="22"/>
          <w:lang w:val="it-IT"/>
        </w:rPr>
        <w:tab/>
        <w:t>DENOMINAZIONE DEL MEDICINALE E VIA(E) DI SOMMINISTRAZIONE</w:t>
      </w:r>
      <w:r>
        <w:rPr>
          <w:b/>
          <w:szCs w:val="22"/>
          <w:lang w:val="it-IT"/>
        </w:rPr>
        <w:fldChar w:fldCharType="begin"/>
      </w:r>
      <w:r>
        <w:rPr>
          <w:b/>
          <w:szCs w:val="22"/>
          <w:lang w:val="it-IT"/>
        </w:rPr>
        <w:instrText xml:space="preserve"> DOCVARIABLE VAULT_ND_6ea353ec-fc5d-4f28-af33-f567a49a84d4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szCs w:val="22"/>
          <w:lang w:val="it-IT"/>
        </w:rPr>
      </w:pPr>
      <w:r>
        <w:rPr>
          <w:szCs w:val="22"/>
          <w:lang w:val="it-IT"/>
        </w:rPr>
        <w:t>Sephience 250 mg polvere orale in bustina</w:t>
      </w:r>
    </w:p>
    <w:p>
      <w:pPr>
        <w:spacing w:line="240" w:lineRule="auto"/>
        <w:rPr>
          <w:szCs w:val="22"/>
          <w:lang w:val="it-IT"/>
        </w:rPr>
      </w:pPr>
      <w:r>
        <w:rPr>
          <w:szCs w:val="22"/>
          <w:lang w:val="it-IT"/>
        </w:rPr>
        <w:t>sepiapterina</w:t>
      </w:r>
    </w:p>
    <w:p>
      <w:pPr>
        <w:spacing w:line="240" w:lineRule="auto"/>
        <w:rPr>
          <w:szCs w:val="22"/>
          <w:lang w:val="it-IT"/>
        </w:rPr>
      </w:pPr>
      <w:r>
        <w:rPr>
          <w:szCs w:val="22"/>
          <w:lang w:val="it-IT"/>
        </w:rPr>
        <w:t>Uso orale</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2.</w:t>
      </w:r>
      <w:r>
        <w:rPr>
          <w:b/>
          <w:bCs/>
          <w:szCs w:val="22"/>
          <w:lang w:val="it-IT"/>
        </w:rPr>
        <w:tab/>
        <w:t>MODO DI SOMMINISTRAZIONE</w:t>
      </w:r>
      <w:r>
        <w:rPr>
          <w:b/>
          <w:szCs w:val="22"/>
          <w:lang w:val="it-IT"/>
        </w:rPr>
        <w:fldChar w:fldCharType="begin"/>
      </w:r>
      <w:r>
        <w:rPr>
          <w:b/>
          <w:szCs w:val="22"/>
          <w:lang w:val="it-IT"/>
        </w:rPr>
        <w:instrText xml:space="preserve"> DOCVARIABLE VAULT_ND_4a5c3b14-1ab7-4aad-be13-79c6707f1b28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3.</w:t>
      </w:r>
      <w:r>
        <w:rPr>
          <w:b/>
          <w:bCs/>
          <w:szCs w:val="22"/>
          <w:lang w:val="it-IT"/>
        </w:rPr>
        <w:tab/>
        <w:t>DATA DI SCADENZA</w:t>
      </w:r>
      <w:r>
        <w:rPr>
          <w:b/>
          <w:szCs w:val="22"/>
          <w:lang w:val="it-IT"/>
        </w:rPr>
        <w:fldChar w:fldCharType="begin"/>
      </w:r>
      <w:r>
        <w:rPr>
          <w:b/>
          <w:szCs w:val="22"/>
          <w:lang w:val="it-IT"/>
        </w:rPr>
        <w:instrText xml:space="preserve"> DOCVARIABLE VAULT_ND_6674c304-9de1-464e-a2b0-a57cc48e68a8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lang w:val="it-IT"/>
        </w:rPr>
      </w:pPr>
    </w:p>
    <w:p>
      <w:pPr>
        <w:spacing w:line="240" w:lineRule="auto"/>
        <w:rPr>
          <w:lang w:val="it-IT"/>
        </w:rPr>
      </w:pPr>
      <w:r>
        <w:rPr>
          <w:szCs w:val="22"/>
          <w:lang w:val="it-IT"/>
        </w:rPr>
        <w:t>EXP.</w:t>
      </w:r>
    </w:p>
    <w:p>
      <w:pPr>
        <w:spacing w:line="240" w:lineRule="auto"/>
        <w:rPr>
          <w:lang w:val="it-IT"/>
        </w:rPr>
      </w:pPr>
    </w:p>
    <w:p>
      <w:pPr>
        <w:spacing w:line="240" w:lineRule="auto"/>
        <w:rPr>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lang w:val="it-IT"/>
        </w:rPr>
      </w:pPr>
      <w:r>
        <w:rPr>
          <w:b/>
          <w:bCs/>
          <w:szCs w:val="22"/>
          <w:lang w:val="it-IT"/>
        </w:rPr>
        <w:t>4.</w:t>
      </w:r>
      <w:r>
        <w:rPr>
          <w:b/>
          <w:bCs/>
          <w:szCs w:val="22"/>
          <w:lang w:val="it-IT"/>
        </w:rPr>
        <w:tab/>
        <w:t>NUMERO DI LOTTO</w:t>
      </w:r>
    </w:p>
    <w:p>
      <w:pPr>
        <w:spacing w:line="240" w:lineRule="auto"/>
        <w:ind w:right="113"/>
        <w:rPr>
          <w:lang w:val="it-IT"/>
        </w:rPr>
      </w:pPr>
    </w:p>
    <w:p>
      <w:pPr>
        <w:spacing w:line="240" w:lineRule="auto"/>
        <w:ind w:right="113"/>
        <w:rPr>
          <w:lang w:val="it-IT"/>
        </w:rPr>
      </w:pPr>
      <w:r>
        <w:rPr>
          <w:szCs w:val="22"/>
          <w:lang w:val="it-IT"/>
        </w:rPr>
        <w:t>Lot</w:t>
      </w:r>
    </w:p>
    <w:p>
      <w:pPr>
        <w:spacing w:line="240" w:lineRule="auto"/>
        <w:ind w:right="113"/>
        <w:rPr>
          <w:lang w:val="it-IT"/>
        </w:rPr>
      </w:pPr>
    </w:p>
    <w:p>
      <w:pPr>
        <w:spacing w:line="240" w:lineRule="auto"/>
        <w:ind w:right="113"/>
        <w:rPr>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5.</w:t>
      </w:r>
      <w:r>
        <w:rPr>
          <w:b/>
          <w:bCs/>
          <w:szCs w:val="22"/>
          <w:lang w:val="it-IT"/>
        </w:rPr>
        <w:tab/>
        <w:t>CONTENUTO IN PESO, VOLUME O UNITÀ</w:t>
      </w:r>
      <w:r>
        <w:rPr>
          <w:b/>
          <w:szCs w:val="22"/>
          <w:lang w:val="it-IT"/>
        </w:rPr>
        <w:fldChar w:fldCharType="begin"/>
      </w:r>
      <w:r>
        <w:rPr>
          <w:b/>
          <w:szCs w:val="22"/>
          <w:lang w:val="it-IT"/>
        </w:rPr>
        <w:instrText xml:space="preserve"> DOCVARIABLE VAULT_ND_6b4a62b8-8903-484d-a2a1-17b7684c58f2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right="113"/>
        <w:rPr>
          <w:szCs w:val="22"/>
          <w:lang w:val="it-IT"/>
        </w:rPr>
      </w:pPr>
    </w:p>
    <w:p>
      <w:pPr>
        <w:spacing w:line="240" w:lineRule="auto"/>
        <w:ind w:right="113"/>
        <w:rPr>
          <w:szCs w:val="22"/>
          <w:lang w:val="it-IT"/>
        </w:rPr>
      </w:pPr>
      <w:r>
        <w:rPr>
          <w:szCs w:val="22"/>
          <w:lang w:val="it-IT"/>
        </w:rPr>
        <w:t>250 mg</w:t>
      </w:r>
    </w:p>
    <w:p>
      <w:pPr>
        <w:spacing w:line="240" w:lineRule="auto"/>
        <w:ind w:right="113"/>
        <w:rPr>
          <w:szCs w:val="22"/>
          <w:lang w:val="it-IT"/>
        </w:rPr>
      </w:pPr>
    </w:p>
    <w:p>
      <w:pPr>
        <w:spacing w:line="240" w:lineRule="auto"/>
        <w:ind w:right="113"/>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6.</w:t>
      </w:r>
      <w:r>
        <w:rPr>
          <w:b/>
          <w:bCs/>
          <w:szCs w:val="22"/>
          <w:lang w:val="it-IT"/>
        </w:rPr>
        <w:tab/>
        <w:t>ALTRO</w:t>
      </w:r>
      <w:r>
        <w:rPr>
          <w:b/>
          <w:szCs w:val="22"/>
          <w:lang w:val="it-IT"/>
        </w:rPr>
        <w:fldChar w:fldCharType="begin"/>
      </w:r>
      <w:r>
        <w:rPr>
          <w:b/>
          <w:szCs w:val="22"/>
          <w:lang w:val="it-IT"/>
        </w:rPr>
        <w:instrText xml:space="preserve"> DOCVARIABLE VAULT_ND_dffcf502-a091-44dc-a2c2-31b339db862c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right="113"/>
        <w:rPr>
          <w:szCs w:val="22"/>
          <w:lang w:val="it-IT"/>
        </w:rPr>
      </w:pPr>
    </w:p>
    <w:p>
      <w:pPr>
        <w:spacing w:line="240" w:lineRule="auto"/>
        <w:ind w:right="113"/>
        <w:rPr>
          <w:lang w:val="it-IT"/>
        </w:rPr>
      </w:pPr>
    </w:p>
    <w:p>
      <w:pPr>
        <w:spacing w:line="240" w:lineRule="auto"/>
        <w:ind w:right="113"/>
        <w:rPr>
          <w:lang w:val="it-IT"/>
        </w:rPr>
      </w:pPr>
    </w:p>
    <w:p>
      <w:pPr>
        <w:spacing w:line="240" w:lineRule="auto"/>
        <w:rPr>
          <w:b/>
          <w:lang w:val="it-IT"/>
        </w:rPr>
      </w:pPr>
      <w:r>
        <w:rPr>
          <w:b/>
          <w:lang w:val="it-IT"/>
        </w:rPr>
        <w:br w:type="page"/>
      </w:r>
    </w:p>
    <w:p>
      <w:pPr>
        <w:pBdr>
          <w:top w:val="single" w:sz="4" w:space="1" w:color="auto"/>
          <w:left w:val="single" w:sz="4" w:space="4" w:color="auto"/>
          <w:bottom w:val="single" w:sz="4" w:space="1" w:color="auto"/>
          <w:right w:val="single" w:sz="4" w:space="4" w:color="auto"/>
        </w:pBdr>
        <w:spacing w:line="240" w:lineRule="auto"/>
        <w:rPr>
          <w:b/>
          <w:szCs w:val="22"/>
          <w:lang w:val="it-IT"/>
        </w:rPr>
      </w:pPr>
      <w:r>
        <w:rPr>
          <w:b/>
          <w:bCs/>
          <w:szCs w:val="22"/>
          <w:lang w:val="it-IT"/>
        </w:rPr>
        <w:t>INFORMAZIONI DA APPORRE SUL CONFEZIONAMENTO SECONDARIO</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p>
    <w:p>
      <w:pPr>
        <w:pBdr>
          <w:top w:val="single" w:sz="4" w:space="1" w:color="auto"/>
          <w:left w:val="single" w:sz="4" w:space="4" w:color="auto"/>
          <w:bottom w:val="single" w:sz="4" w:space="1" w:color="auto"/>
          <w:right w:val="single" w:sz="4" w:space="4" w:color="auto"/>
        </w:pBdr>
        <w:spacing w:line="240" w:lineRule="auto"/>
        <w:rPr>
          <w:szCs w:val="22"/>
          <w:lang w:val="it-IT"/>
        </w:rPr>
      </w:pPr>
      <w:r>
        <w:rPr>
          <w:b/>
          <w:bCs/>
          <w:szCs w:val="22"/>
          <w:lang w:val="it-IT"/>
        </w:rPr>
        <w:t>Scatola di cartone</w:t>
      </w:r>
    </w:p>
    <w:p>
      <w:pPr>
        <w:spacing w:line="240" w:lineRule="auto"/>
        <w:rPr>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it-IT"/>
        </w:rPr>
        <w:t>1.</w:t>
      </w:r>
      <w:r>
        <w:rPr>
          <w:b/>
          <w:bCs/>
          <w:szCs w:val="22"/>
          <w:lang w:val="it-IT"/>
        </w:rPr>
        <w:tab/>
        <w:t>DENOMINAZIONE DEL MEDICINALE</w:t>
      </w:r>
      <w:r>
        <w:rPr>
          <w:b/>
          <w:lang w:val="it-IT"/>
        </w:rPr>
        <w:fldChar w:fldCharType="begin"/>
      </w:r>
      <w:r>
        <w:rPr>
          <w:b/>
          <w:lang w:val="it-IT"/>
        </w:rPr>
        <w:instrText xml:space="preserve"> DOCVARIABLE VAULT_ND_0893534f-f662-489c-aa07-d8e55ccf6f80 \* MERGEFORMAT </w:instrText>
      </w:r>
      <w:r>
        <w:rPr>
          <w:b/>
          <w:lang w:val="it-IT"/>
        </w:rPr>
        <w:fldChar w:fldCharType="separate"/>
      </w:r>
      <w:r>
        <w:rPr>
          <w:b/>
          <w:bCs/>
          <w:szCs w:val="22"/>
          <w:lang w:val="it-IT"/>
        </w:rPr>
        <w:t xml:space="preserve"> </w:t>
      </w:r>
      <w:r>
        <w:rPr>
          <w:b/>
          <w:lang w:val="it-IT"/>
        </w:rPr>
        <w:fldChar w:fldCharType="end"/>
      </w:r>
    </w:p>
    <w:p>
      <w:pPr>
        <w:spacing w:line="240" w:lineRule="auto"/>
        <w:rPr>
          <w:szCs w:val="22"/>
          <w:lang w:val="it-IT"/>
        </w:rPr>
      </w:pPr>
    </w:p>
    <w:p>
      <w:pPr>
        <w:spacing w:line="240" w:lineRule="auto"/>
        <w:rPr>
          <w:szCs w:val="22"/>
          <w:lang w:val="it-IT"/>
        </w:rPr>
      </w:pPr>
      <w:r>
        <w:rPr>
          <w:szCs w:val="22"/>
          <w:lang w:val="it-IT"/>
        </w:rPr>
        <w:t>Sephience 1 000 mg polvere orale in bustina</w:t>
      </w:r>
    </w:p>
    <w:p>
      <w:pPr>
        <w:spacing w:line="240" w:lineRule="auto"/>
        <w:rPr>
          <w:b/>
          <w:szCs w:val="22"/>
          <w:lang w:val="it-IT"/>
        </w:rPr>
      </w:pPr>
      <w:r>
        <w:rPr>
          <w:szCs w:val="22"/>
          <w:lang w:val="it-IT"/>
        </w:rPr>
        <w:t>sepiapterina</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2.</w:t>
      </w:r>
      <w:r>
        <w:rPr>
          <w:b/>
          <w:bCs/>
          <w:szCs w:val="22"/>
          <w:lang w:val="it-IT"/>
        </w:rPr>
        <w:tab/>
        <w:t>COMPOSIZIONE QUALITATIVA E QUANTITATIVA IN TERMINI DI PRINCIPIO(I) ATTIVO(I)</w:t>
      </w:r>
      <w:r>
        <w:rPr>
          <w:b/>
          <w:szCs w:val="22"/>
          <w:lang w:val="it-IT"/>
        </w:rPr>
        <w:fldChar w:fldCharType="begin"/>
      </w:r>
      <w:r>
        <w:rPr>
          <w:b/>
          <w:szCs w:val="22"/>
          <w:lang w:val="it-IT"/>
        </w:rPr>
        <w:instrText xml:space="preserve"> DOCVARIABLE VAULT_ND_926877e5-7076-41b2-9804-e8793ae98875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Ciascuna bustina contiene 1 000 mg di sepiapterina.</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3.</w:t>
      </w:r>
      <w:r>
        <w:rPr>
          <w:b/>
          <w:bCs/>
          <w:szCs w:val="22"/>
          <w:lang w:val="it-IT"/>
        </w:rPr>
        <w:tab/>
        <w:t>ELENCO DEGLI ECCIPIENTI</w:t>
      </w:r>
      <w:r>
        <w:rPr>
          <w:b/>
          <w:szCs w:val="22"/>
          <w:lang w:val="it-IT"/>
        </w:rPr>
        <w:fldChar w:fldCharType="begin"/>
      </w:r>
      <w:r>
        <w:rPr>
          <w:b/>
          <w:szCs w:val="22"/>
          <w:lang w:val="it-IT"/>
        </w:rPr>
        <w:instrText xml:space="preserve"> DOCVARIABLE VAULT_ND_390f478a-0661-4762-b38b-9b6da95170ac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 xml:space="preserve">Contiene isomaltitolo (E953). </w:t>
      </w:r>
      <w:r>
        <w:rPr>
          <w:szCs w:val="22"/>
          <w:highlight w:val="lightGray"/>
          <w:lang w:val="it-IT"/>
        </w:rPr>
        <w:t>Vedere il foglio illustrativo per ulteriori informazioni.</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4.</w:t>
      </w:r>
      <w:r>
        <w:rPr>
          <w:b/>
          <w:bCs/>
          <w:szCs w:val="22"/>
          <w:lang w:val="it-IT"/>
        </w:rPr>
        <w:tab/>
        <w:t>FORMA FARMACEUTICA E CONTENUTO</w:t>
      </w:r>
      <w:r>
        <w:rPr>
          <w:b/>
          <w:szCs w:val="22"/>
          <w:lang w:val="it-IT"/>
        </w:rPr>
        <w:fldChar w:fldCharType="begin"/>
      </w:r>
      <w:r>
        <w:rPr>
          <w:b/>
          <w:szCs w:val="22"/>
          <w:lang w:val="it-IT"/>
        </w:rPr>
        <w:instrText xml:space="preserve"> DOCVARIABLE VAULT_ND_c9bed406-52c6-4475-b309-a84d71225e28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Polvere orale</w:t>
      </w:r>
    </w:p>
    <w:p>
      <w:pPr>
        <w:spacing w:line="240" w:lineRule="auto"/>
        <w:rPr>
          <w:szCs w:val="22"/>
          <w:lang w:val="it-IT"/>
        </w:rPr>
      </w:pPr>
      <w:r>
        <w:rPr>
          <w:szCs w:val="22"/>
          <w:lang w:val="it-IT"/>
        </w:rPr>
        <w:t>30 bustine</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5.</w:t>
      </w:r>
      <w:r>
        <w:rPr>
          <w:b/>
          <w:bCs/>
          <w:szCs w:val="22"/>
          <w:lang w:val="it-IT"/>
        </w:rPr>
        <w:tab/>
        <w:t>MODO E VIA(E) DI SOMMINISTRAZIONE</w:t>
      </w:r>
      <w:r>
        <w:rPr>
          <w:b/>
          <w:szCs w:val="22"/>
          <w:lang w:val="it-IT"/>
        </w:rPr>
        <w:fldChar w:fldCharType="begin"/>
      </w:r>
      <w:r>
        <w:rPr>
          <w:b/>
          <w:szCs w:val="22"/>
          <w:lang w:val="it-IT"/>
        </w:rPr>
        <w:instrText xml:space="preserve"> DOCVARIABLE VAULT_ND_d0c735c2-7f38-4d68-a009-47093e3c7bd4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Leggere il foglio illustrativo prima dell’uso.</w:t>
      </w:r>
    </w:p>
    <w:p>
      <w:pPr>
        <w:spacing w:line="240" w:lineRule="auto"/>
        <w:rPr>
          <w:szCs w:val="22"/>
          <w:lang w:val="it-IT"/>
        </w:rPr>
      </w:pPr>
      <w:r>
        <w:rPr>
          <w:szCs w:val="22"/>
          <w:lang w:val="it-IT"/>
        </w:rPr>
        <w:t>Uso orale.</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6.</w:t>
      </w:r>
      <w:r>
        <w:rPr>
          <w:b/>
          <w:bCs/>
          <w:szCs w:val="22"/>
          <w:lang w:val="it-IT"/>
        </w:rPr>
        <w:tab/>
        <w:t>AVVERTENZA PARTICOLARE CHE PRESCRIVA DI TENERE IL MEDICINALE FUORI DALLA VISTA E DALLA PORTATA DEI BAMBINI</w:t>
      </w:r>
      <w:r>
        <w:rPr>
          <w:b/>
          <w:szCs w:val="22"/>
          <w:lang w:val="it-IT"/>
        </w:rPr>
        <w:fldChar w:fldCharType="begin"/>
      </w:r>
      <w:r>
        <w:rPr>
          <w:b/>
          <w:szCs w:val="22"/>
          <w:lang w:val="it-IT"/>
        </w:rPr>
        <w:instrText xml:space="preserve"> DOCVARIABLE VAULT_ND_f5243eb1-61b8-49a1-bebc-6085983af275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szCs w:val="22"/>
          <w:lang w:val="it-IT"/>
        </w:rPr>
        <w:t>Tenere fuori dalla vista e dalla portata dei bambini.</w:t>
      </w:r>
      <w:r>
        <w:rPr>
          <w:szCs w:val="22"/>
          <w:lang w:val="it-IT"/>
        </w:rPr>
        <w:fldChar w:fldCharType="begin"/>
      </w:r>
      <w:r>
        <w:rPr>
          <w:szCs w:val="22"/>
          <w:lang w:val="it-IT"/>
        </w:rPr>
        <w:instrText xml:space="preserve"> DOCVARIABLE vault_nd_9265a39b-219f-4f01-8ebf-9b0a86d2625c \* MERGEFORMAT </w:instrText>
      </w:r>
      <w:r>
        <w:rPr>
          <w:szCs w:val="22"/>
          <w:lang w:val="it-IT"/>
        </w:rPr>
        <w:fldChar w:fldCharType="separate"/>
      </w:r>
      <w:r>
        <w:rPr>
          <w:szCs w:val="22"/>
          <w:lang w:val="it-IT"/>
        </w:rPr>
        <w:t xml:space="preserve"> </w:t>
      </w:r>
      <w:r>
        <w:rPr>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7.</w:t>
      </w:r>
      <w:r>
        <w:rPr>
          <w:b/>
          <w:bCs/>
          <w:szCs w:val="22"/>
          <w:lang w:val="it-IT"/>
        </w:rPr>
        <w:tab/>
        <w:t>ALTRA(E) AVVERTENZA(E) PARTICOLARE(I), SE NECESSARIO</w:t>
      </w:r>
      <w:r>
        <w:rPr>
          <w:b/>
          <w:szCs w:val="22"/>
          <w:lang w:val="it-IT"/>
        </w:rPr>
        <w:fldChar w:fldCharType="begin"/>
      </w:r>
      <w:r>
        <w:rPr>
          <w:b/>
          <w:szCs w:val="22"/>
          <w:lang w:val="it-IT"/>
        </w:rPr>
        <w:instrText xml:space="preserve"> DOCVARIABLE VAULT_ND_0ae3f97a-59ac-499d-8321-98790b9058dc \* MERGEFORMAT </w:instrText>
      </w:r>
      <w:r>
        <w:rPr>
          <w:b/>
          <w:szCs w:val="22"/>
          <w:lang w:val="it-IT"/>
        </w:rPr>
        <w:fldChar w:fldCharType="separate"/>
      </w:r>
      <w:r>
        <w:rPr>
          <w:b/>
          <w:bCs/>
          <w:szCs w:val="22"/>
          <w:lang w:val="it-IT"/>
        </w:rPr>
        <w:t xml:space="preserve"> </w:t>
      </w:r>
      <w:r>
        <w:rPr>
          <w:b/>
          <w:szCs w:val="22"/>
          <w:lang w:val="it-IT"/>
        </w:rPr>
        <w:fldChar w:fldCharType="end"/>
      </w:r>
    </w:p>
    <w:p>
      <w:pPr>
        <w:tabs>
          <w:tab w:val="left" w:pos="749"/>
        </w:tabs>
        <w:spacing w:line="240" w:lineRule="auto"/>
        <w:rPr>
          <w:lang w:val="it-IT"/>
        </w:rPr>
      </w:pPr>
    </w:p>
    <w:p>
      <w:pPr>
        <w:tabs>
          <w:tab w:val="left" w:pos="749"/>
        </w:tabs>
        <w:spacing w:line="240" w:lineRule="auto"/>
        <w:rPr>
          <w:lang w:val="it-IT"/>
        </w:rPr>
      </w:pPr>
    </w:p>
    <w:p>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it-IT"/>
        </w:rPr>
        <w:t>8.</w:t>
      </w:r>
      <w:r>
        <w:rPr>
          <w:b/>
          <w:bCs/>
          <w:szCs w:val="22"/>
          <w:lang w:val="it-IT"/>
        </w:rPr>
        <w:tab/>
        <w:t>DATA DI SCADENZA</w:t>
      </w:r>
      <w:r>
        <w:rPr>
          <w:b/>
          <w:lang w:val="it-IT"/>
        </w:rPr>
        <w:fldChar w:fldCharType="begin"/>
      </w:r>
      <w:r>
        <w:rPr>
          <w:b/>
          <w:lang w:val="it-IT"/>
        </w:rPr>
        <w:instrText xml:space="preserve"> DOCVARIABLE VAULT_ND_b421690e-49c9-4a20-b049-b439d62b6fb4 \* MERGEFORMAT </w:instrText>
      </w:r>
      <w:r>
        <w:rPr>
          <w:b/>
          <w:lang w:val="it-IT"/>
        </w:rPr>
        <w:fldChar w:fldCharType="separate"/>
      </w:r>
      <w:r>
        <w:rPr>
          <w:b/>
          <w:bCs/>
          <w:szCs w:val="22"/>
          <w:lang w:val="it-IT"/>
        </w:rPr>
        <w:t xml:space="preserve"> </w:t>
      </w:r>
      <w:r>
        <w:rPr>
          <w:b/>
          <w:lang w:val="it-IT"/>
        </w:rPr>
        <w:fldChar w:fldCharType="end"/>
      </w:r>
    </w:p>
    <w:p>
      <w:pPr>
        <w:spacing w:line="240" w:lineRule="auto"/>
        <w:rPr>
          <w:lang w:val="it-IT"/>
        </w:rPr>
      </w:pPr>
    </w:p>
    <w:p>
      <w:pPr>
        <w:spacing w:line="240" w:lineRule="auto"/>
        <w:rPr>
          <w:lang w:val="it-IT"/>
        </w:rPr>
      </w:pPr>
      <w:r>
        <w:rPr>
          <w:szCs w:val="22"/>
          <w:lang w:val="it-IT"/>
        </w:rPr>
        <w:t>Scad.</w:t>
      </w:r>
    </w:p>
    <w:p>
      <w:pPr>
        <w:spacing w:line="240" w:lineRule="auto"/>
        <w:rPr>
          <w:lang w:val="it-IT"/>
        </w:rPr>
      </w:pPr>
    </w:p>
    <w:p>
      <w:pPr>
        <w:spacing w:line="240" w:lineRule="auto"/>
        <w:rPr>
          <w:szCs w:val="22"/>
          <w:lang w:val="it-IT"/>
        </w:rPr>
      </w:pPr>
      <w:r>
        <w:rPr>
          <w:szCs w:val="22"/>
          <w:lang w:val="it-IT"/>
        </w:rPr>
        <w:t>Somministrare ogni dose immediatamente dopo la ricostituzione. Smaltire la miscela se non consumata entro 24 ore se refrigerata (2 °C­8 °C) o entro 6 ore se conservata a temperatura inferiore a 25 °C.</w:t>
      </w:r>
    </w:p>
    <w:p>
      <w:pPr>
        <w:spacing w:line="240" w:lineRule="auto"/>
        <w:rPr>
          <w:szCs w:val="22"/>
          <w:lang w:val="it-IT"/>
        </w:rPr>
      </w:pPr>
    </w:p>
    <w:p>
      <w:pPr>
        <w:spacing w:line="240" w:lineRule="auto"/>
        <w:rPr>
          <w:szCs w:val="22"/>
          <w:lang w:val="it-IT"/>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9.</w:t>
      </w:r>
      <w:r>
        <w:rPr>
          <w:b/>
          <w:bCs/>
          <w:szCs w:val="22"/>
          <w:lang w:val="it-IT"/>
        </w:rPr>
        <w:tab/>
        <w:t>PRECAUZIONI PARTICOLARI PER LA CONSERVAZIONE</w:t>
      </w:r>
      <w:r>
        <w:rPr>
          <w:b/>
          <w:szCs w:val="22"/>
          <w:lang w:val="it-IT"/>
        </w:rPr>
        <w:fldChar w:fldCharType="begin"/>
      </w:r>
      <w:r>
        <w:rPr>
          <w:b/>
          <w:szCs w:val="22"/>
          <w:lang w:val="it-IT"/>
        </w:rPr>
        <w:instrText xml:space="preserve"> DOCVARIABLE VAULT_ND_7b63f38f-ecb5-4dcc-b1b8-5938e1109939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tabs>
          <w:tab w:val="clear" w:pos="567"/>
          <w:tab w:val="left" w:pos="0"/>
        </w:tabs>
        <w:spacing w:line="240" w:lineRule="auto"/>
        <w:rPr>
          <w:szCs w:val="22"/>
          <w:lang w:val="it-IT"/>
        </w:rPr>
      </w:pPr>
      <w:r>
        <w:rPr>
          <w:szCs w:val="22"/>
          <w:lang w:val="it-IT"/>
        </w:rPr>
        <w:t>Conservare nella confezione originale per proteggere il medicinale dalla luce.</w:t>
      </w:r>
    </w:p>
    <w:p>
      <w:pPr>
        <w:tabs>
          <w:tab w:val="clear" w:pos="567"/>
          <w:tab w:val="left" w:pos="0"/>
        </w:tabs>
        <w:spacing w:line="240" w:lineRule="auto"/>
        <w:rPr>
          <w:szCs w:val="22"/>
          <w:lang w:val="it-IT"/>
        </w:rPr>
      </w:pPr>
    </w:p>
    <w:p>
      <w:pPr>
        <w:tabs>
          <w:tab w:val="clear" w:pos="567"/>
          <w:tab w:val="left" w:pos="0"/>
        </w:tabs>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10.</w:t>
      </w:r>
      <w:r>
        <w:rPr>
          <w:b/>
          <w:bCs/>
          <w:szCs w:val="22"/>
          <w:lang w:val="it-IT"/>
        </w:rPr>
        <w:tab/>
        <w:t>PRECAUZIONI PARTICOLARI PER LO SMALTIMENTO DEL MEDICINALE NON UTILIZZATO O DEI RIFIUTI DERIVATI DA TALE MEDICINALE, SE NECESSARIO</w:t>
      </w:r>
      <w:r>
        <w:rPr>
          <w:b/>
          <w:szCs w:val="22"/>
          <w:lang w:val="it-IT"/>
        </w:rPr>
        <w:fldChar w:fldCharType="begin"/>
      </w:r>
      <w:r>
        <w:rPr>
          <w:b/>
          <w:szCs w:val="22"/>
          <w:lang w:val="it-IT"/>
        </w:rPr>
        <w:instrText xml:space="preserve"> DOCVARIABLE VAULT_ND_8459eaa6-1aa8-440c-9293-bbb91e92354c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11.</w:t>
      </w:r>
      <w:r>
        <w:rPr>
          <w:b/>
          <w:bCs/>
          <w:szCs w:val="22"/>
          <w:lang w:val="it-IT"/>
        </w:rPr>
        <w:tab/>
        <w:t>NOME E INDIRIZZO DEL TITOLARE DELL’AUTORIZZAZIONE ALL’IMMISSIONE IN COMMERCIO</w:t>
      </w:r>
      <w:r>
        <w:rPr>
          <w:b/>
          <w:szCs w:val="22"/>
          <w:lang w:val="it-IT"/>
        </w:rPr>
        <w:fldChar w:fldCharType="begin"/>
      </w:r>
      <w:r>
        <w:rPr>
          <w:b/>
          <w:szCs w:val="22"/>
          <w:lang w:val="it-IT"/>
        </w:rPr>
        <w:instrText xml:space="preserve"> DOCVARIABLE VAULT_ND_b777b7a3-413b-4767-926e-912adde2292a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 w:val="22"/>
          <w:lang w:val="en-GB"/>
        </w:rPr>
      </w:pPr>
      <w:r>
        <w:rPr>
          <w:sz w:val="22"/>
          <w:lang w:val="en-GB"/>
        </w:rPr>
        <w:t xml:space="preserve">Unit 1, 52-55 Sir John Rogerson’s Quay, </w:t>
      </w:r>
    </w:p>
    <w:p>
      <w:pPr>
        <w:pStyle w:val="NormalWeb"/>
        <w:tabs>
          <w:tab w:val="left" w:pos="0"/>
        </w:tabs>
        <w:spacing w:before="0" w:beforeAutospacing="0" w:after="0" w:afterAutospacing="0"/>
        <w:rPr>
          <w:sz w:val="22"/>
          <w:lang w:val="it-IT"/>
        </w:rPr>
      </w:pPr>
      <w:r>
        <w:rPr>
          <w:sz w:val="22"/>
          <w:lang w:val="it-IT"/>
        </w:rPr>
        <w:t>Dublino 2, D02 NA07,</w:t>
      </w:r>
    </w:p>
    <w:p>
      <w:pPr>
        <w:pStyle w:val="NormalWeb"/>
        <w:tabs>
          <w:tab w:val="left" w:pos="0"/>
        </w:tabs>
        <w:spacing w:before="0" w:beforeAutospacing="0" w:after="0" w:afterAutospacing="0"/>
        <w:rPr>
          <w:sz w:val="22"/>
          <w:szCs w:val="22"/>
          <w:lang w:val="it-IT"/>
        </w:rPr>
      </w:pPr>
      <w:r>
        <w:rPr>
          <w:sz w:val="22"/>
          <w:szCs w:val="22"/>
          <w:lang w:val="it-IT"/>
        </w:rPr>
        <w:t>Irlanda</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12.</w:t>
      </w:r>
      <w:r>
        <w:rPr>
          <w:b/>
          <w:bCs/>
          <w:szCs w:val="22"/>
          <w:lang w:val="it-IT"/>
        </w:rPr>
        <w:tab/>
        <w:t>NUMERO(I) DELL’AUTORIZZAZIONE ALL’IMMISSIONE IN COMMERCIO</w:t>
      </w:r>
      <w:r>
        <w:rPr>
          <w:b/>
          <w:szCs w:val="22"/>
          <w:lang w:val="it-IT"/>
        </w:rPr>
        <w:fldChar w:fldCharType="begin"/>
      </w:r>
      <w:r>
        <w:rPr>
          <w:b/>
          <w:szCs w:val="22"/>
          <w:lang w:val="it-IT"/>
        </w:rPr>
        <w:instrText xml:space="preserve"> DOCVARIABLE VAULT_ND_74018404-81ed-4130-b33b-729df2c10d9a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r>
        <w:rPr>
          <w:rFonts w:eastAsia="SimSun"/>
          <w:szCs w:val="22"/>
          <w:lang w:val="it-IT" w:eastAsia="en-GB"/>
        </w:rPr>
        <w:t>EU/1/25/1939/002</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13.</w:t>
      </w:r>
      <w:r>
        <w:rPr>
          <w:b/>
          <w:bCs/>
          <w:szCs w:val="22"/>
          <w:lang w:val="it-IT"/>
        </w:rPr>
        <w:tab/>
        <w:t>NUMERO DI LOTTO</w:t>
      </w:r>
    </w:p>
    <w:p>
      <w:pPr>
        <w:spacing w:line="240" w:lineRule="auto"/>
        <w:rPr>
          <w:i/>
          <w:szCs w:val="22"/>
          <w:lang w:val="it-IT"/>
        </w:rPr>
      </w:pPr>
    </w:p>
    <w:p>
      <w:pPr>
        <w:spacing w:line="240" w:lineRule="auto"/>
        <w:rPr>
          <w:szCs w:val="22"/>
          <w:lang w:val="it-IT"/>
        </w:rPr>
      </w:pPr>
      <w:r>
        <w:rPr>
          <w:szCs w:val="22"/>
          <w:lang w:val="it-IT"/>
        </w:rPr>
        <w:t>Lotto</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14.</w:t>
      </w:r>
      <w:r>
        <w:rPr>
          <w:b/>
          <w:bCs/>
          <w:szCs w:val="22"/>
          <w:lang w:val="it-IT"/>
        </w:rPr>
        <w:tab/>
        <w:t>CONDIZIONE GENERALE DI FORNITURA</w:t>
      </w:r>
      <w:r>
        <w:rPr>
          <w:b/>
          <w:szCs w:val="22"/>
          <w:lang w:val="it-IT"/>
        </w:rPr>
        <w:fldChar w:fldCharType="begin"/>
      </w:r>
      <w:r>
        <w:rPr>
          <w:b/>
          <w:szCs w:val="22"/>
          <w:lang w:val="it-IT"/>
        </w:rPr>
        <w:instrText xml:space="preserve"> DOCVARIABLE VAULT_ND_440345ba-1e5c-4e7c-b477-795815b11ab6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it-IT"/>
        </w:rPr>
      </w:pPr>
      <w:r>
        <w:rPr>
          <w:b/>
          <w:bCs/>
          <w:szCs w:val="22"/>
          <w:lang w:val="it-IT"/>
        </w:rPr>
        <w:t>15.</w:t>
      </w:r>
      <w:r>
        <w:rPr>
          <w:b/>
          <w:bCs/>
          <w:szCs w:val="22"/>
          <w:lang w:val="it-IT"/>
        </w:rPr>
        <w:tab/>
        <w:t>ISTRUZIONI PER L’USO</w:t>
      </w:r>
      <w:r>
        <w:rPr>
          <w:b/>
          <w:szCs w:val="22"/>
          <w:lang w:val="it-IT"/>
        </w:rPr>
        <w:fldChar w:fldCharType="begin"/>
      </w:r>
      <w:r>
        <w:rPr>
          <w:b/>
          <w:szCs w:val="22"/>
          <w:lang w:val="it-IT"/>
        </w:rPr>
        <w:instrText xml:space="preserve"> DOCVARIABLE VAULT_ND_1dc7af02-c68c-4cb9-af67-455c6e2a83ac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it-IT"/>
        </w:rPr>
      </w:pPr>
      <w:r>
        <w:rPr>
          <w:b/>
          <w:bCs/>
          <w:szCs w:val="22"/>
          <w:lang w:val="it-IT"/>
        </w:rPr>
        <w:t>16.</w:t>
      </w:r>
      <w:r>
        <w:rPr>
          <w:b/>
          <w:bCs/>
          <w:szCs w:val="22"/>
          <w:lang w:val="it-IT"/>
        </w:rPr>
        <w:tab/>
        <w:t>INFORMAZIONI IN BRAILLE</w:t>
      </w:r>
    </w:p>
    <w:p>
      <w:pPr>
        <w:spacing w:line="240" w:lineRule="auto"/>
        <w:rPr>
          <w:szCs w:val="22"/>
          <w:lang w:val="it-IT"/>
        </w:rPr>
      </w:pPr>
    </w:p>
    <w:p>
      <w:pPr>
        <w:spacing w:line="240" w:lineRule="auto"/>
        <w:rPr>
          <w:szCs w:val="22"/>
          <w:shd w:val="clear" w:color="auto" w:fill="CCCCCC"/>
          <w:lang w:val="it-IT"/>
        </w:rPr>
      </w:pPr>
      <w:r>
        <w:rPr>
          <w:szCs w:val="22"/>
          <w:lang w:val="it-IT"/>
        </w:rPr>
        <w:t>Sephience 1 000 mg</w:t>
      </w:r>
    </w:p>
    <w:p>
      <w:pPr>
        <w:spacing w:line="240" w:lineRule="auto"/>
        <w:rPr>
          <w:szCs w:val="22"/>
          <w:shd w:val="clear" w:color="auto" w:fill="CCCCCC"/>
          <w:lang w:val="it-IT"/>
        </w:rPr>
      </w:pPr>
    </w:p>
    <w:p>
      <w:pPr>
        <w:spacing w:line="240" w:lineRule="auto"/>
        <w:rPr>
          <w:szCs w:val="22"/>
          <w:shd w:val="clear" w:color="auto" w:fill="CCCCCC"/>
          <w:lang w:val="it-IT"/>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t-IT"/>
        </w:rPr>
      </w:pPr>
      <w:r>
        <w:rPr>
          <w:b/>
          <w:bCs/>
          <w:szCs w:val="22"/>
          <w:lang w:val="it-IT"/>
        </w:rPr>
        <w:t>17.</w:t>
      </w:r>
      <w:r>
        <w:rPr>
          <w:b/>
          <w:bCs/>
          <w:szCs w:val="22"/>
          <w:lang w:val="it-IT"/>
        </w:rPr>
        <w:tab/>
        <w:t>IDENTIFICATIVO UNICO – CODICE A BARRE BIDIMENSIONALE</w:t>
      </w:r>
    </w:p>
    <w:p>
      <w:pPr>
        <w:tabs>
          <w:tab w:val="clear" w:pos="567"/>
        </w:tabs>
        <w:spacing w:line="240" w:lineRule="auto"/>
        <w:rPr>
          <w:lang w:val="it-IT"/>
        </w:rPr>
      </w:pPr>
    </w:p>
    <w:p>
      <w:pPr>
        <w:spacing w:line="240" w:lineRule="auto"/>
        <w:rPr>
          <w:szCs w:val="22"/>
          <w:lang w:val="it-IT"/>
        </w:rPr>
      </w:pPr>
      <w:r>
        <w:rPr>
          <w:szCs w:val="22"/>
          <w:lang w:val="it-IT"/>
        </w:rPr>
        <w:t>Codice a barre bidimensionale con identificativo unico incluso.</w:t>
      </w:r>
    </w:p>
    <w:p>
      <w:pPr>
        <w:tabs>
          <w:tab w:val="clear" w:pos="567"/>
        </w:tabs>
        <w:spacing w:line="240" w:lineRule="auto"/>
        <w:rPr>
          <w:lang w:val="it-IT"/>
        </w:rPr>
      </w:pPr>
    </w:p>
    <w:p>
      <w:pPr>
        <w:tabs>
          <w:tab w:val="clear" w:pos="567"/>
        </w:tabs>
        <w:spacing w:line="240" w:lineRule="auto"/>
        <w:rPr>
          <w:lang w:val="it-IT"/>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it-IT"/>
        </w:rPr>
      </w:pPr>
      <w:r>
        <w:rPr>
          <w:b/>
          <w:bCs/>
          <w:szCs w:val="22"/>
          <w:lang w:val="it-IT"/>
        </w:rPr>
        <w:t>18.</w:t>
      </w:r>
      <w:r>
        <w:rPr>
          <w:b/>
          <w:bCs/>
          <w:szCs w:val="22"/>
          <w:lang w:val="it-IT"/>
        </w:rPr>
        <w:tab/>
        <w:t>IDENTIFICATIVO UNICO - DATI LEGGIBILI</w:t>
      </w:r>
    </w:p>
    <w:p>
      <w:pPr>
        <w:tabs>
          <w:tab w:val="clear" w:pos="567"/>
        </w:tabs>
        <w:spacing w:line="240" w:lineRule="auto"/>
        <w:rPr>
          <w:lang w:val="it-IT"/>
        </w:rPr>
      </w:pPr>
    </w:p>
    <w:p>
      <w:pPr>
        <w:spacing w:line="240" w:lineRule="auto"/>
        <w:rPr>
          <w:color w:val="008000"/>
          <w:szCs w:val="22"/>
          <w:lang w:val="it-IT"/>
        </w:rPr>
      </w:pPr>
      <w:r>
        <w:rPr>
          <w:szCs w:val="22"/>
          <w:lang w:val="it-IT"/>
        </w:rPr>
        <w:t>PC</w:t>
      </w:r>
    </w:p>
    <w:p>
      <w:pPr>
        <w:spacing w:line="240" w:lineRule="auto"/>
        <w:rPr>
          <w:szCs w:val="22"/>
          <w:lang w:val="it-IT"/>
        </w:rPr>
      </w:pPr>
      <w:r>
        <w:rPr>
          <w:szCs w:val="22"/>
          <w:lang w:val="it-IT"/>
        </w:rPr>
        <w:t>SN</w:t>
      </w:r>
    </w:p>
    <w:p>
      <w:pPr>
        <w:spacing w:line="240" w:lineRule="auto"/>
        <w:rPr>
          <w:szCs w:val="22"/>
          <w:lang w:val="it-IT"/>
        </w:rPr>
      </w:pPr>
      <w:r>
        <w:rPr>
          <w:szCs w:val="22"/>
          <w:lang w:val="it-IT"/>
        </w:rPr>
        <w:t>NN</w:t>
      </w:r>
    </w:p>
    <w:p>
      <w:pPr>
        <w:spacing w:line="240" w:lineRule="auto"/>
        <w:rPr>
          <w:szCs w:val="22"/>
          <w:lang w:val="it-IT"/>
        </w:rPr>
      </w:pPr>
    </w:p>
    <w:p>
      <w:pPr>
        <w:spacing w:line="240" w:lineRule="auto"/>
        <w:rPr>
          <w:szCs w:val="22"/>
          <w:lang w:val="it-IT"/>
        </w:rPr>
      </w:pPr>
    </w:p>
    <w:p>
      <w:pPr>
        <w:spacing w:line="240" w:lineRule="auto"/>
        <w:rPr>
          <w:b/>
          <w:szCs w:val="22"/>
          <w:lang w:val="it-IT"/>
        </w:rPr>
      </w:pPr>
      <w:r>
        <w:rPr>
          <w:szCs w:val="22"/>
          <w:shd w:val="clear" w:color="auto" w:fill="CCCCCC"/>
          <w:lang w:val="it-IT"/>
        </w:rPr>
        <w:br w:type="page"/>
      </w:r>
    </w:p>
    <w:p>
      <w:pPr>
        <w:pBdr>
          <w:top w:val="single" w:sz="4" w:space="1" w:color="auto"/>
          <w:left w:val="single" w:sz="4" w:space="4" w:color="auto"/>
          <w:bottom w:val="single" w:sz="4" w:space="1" w:color="auto"/>
          <w:right w:val="single" w:sz="4" w:space="4" w:color="auto"/>
        </w:pBdr>
        <w:spacing w:line="240" w:lineRule="auto"/>
        <w:rPr>
          <w:b/>
          <w:szCs w:val="22"/>
          <w:lang w:val="it-IT"/>
        </w:rPr>
      </w:pPr>
      <w:r>
        <w:rPr>
          <w:b/>
          <w:bCs/>
          <w:szCs w:val="22"/>
          <w:lang w:val="it-IT"/>
        </w:rPr>
        <w:t>INFORMAZIONI MINIME DA APPORRE SUI CONFEZIONAMENTI PRIMARI DI PICCOLE DIMENSIONI</w:t>
      </w:r>
    </w:p>
    <w:p>
      <w:pPr>
        <w:pBdr>
          <w:top w:val="single" w:sz="4" w:space="1" w:color="auto"/>
          <w:left w:val="single" w:sz="4" w:space="4" w:color="auto"/>
          <w:bottom w:val="single" w:sz="4" w:space="1" w:color="auto"/>
          <w:right w:val="single" w:sz="4" w:space="4" w:color="auto"/>
        </w:pBdr>
        <w:spacing w:line="240" w:lineRule="auto"/>
        <w:rPr>
          <w:b/>
          <w:szCs w:val="22"/>
          <w:lang w:val="it-IT"/>
        </w:rPr>
      </w:pPr>
    </w:p>
    <w:p>
      <w:pPr>
        <w:pBdr>
          <w:top w:val="single" w:sz="4" w:space="1" w:color="auto"/>
          <w:left w:val="single" w:sz="4" w:space="4" w:color="auto"/>
          <w:bottom w:val="single" w:sz="4" w:space="1" w:color="auto"/>
          <w:right w:val="single" w:sz="4" w:space="4" w:color="auto"/>
        </w:pBdr>
        <w:spacing w:line="240" w:lineRule="auto"/>
        <w:rPr>
          <w:b/>
          <w:szCs w:val="22"/>
          <w:lang w:val="it-IT"/>
        </w:rPr>
      </w:pPr>
      <w:r>
        <w:rPr>
          <w:b/>
          <w:bCs/>
          <w:szCs w:val="22"/>
          <w:lang w:val="it-IT"/>
        </w:rPr>
        <w:t>Bustina di alluminio</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1.</w:t>
      </w:r>
      <w:r>
        <w:rPr>
          <w:b/>
          <w:bCs/>
          <w:szCs w:val="22"/>
          <w:lang w:val="it-IT"/>
        </w:rPr>
        <w:tab/>
        <w:t>DENOMINAZIONE DEL MEDICINALE E VIA(E) DI SOMMINISTRAZIONE</w:t>
      </w:r>
      <w:r>
        <w:rPr>
          <w:b/>
          <w:szCs w:val="22"/>
          <w:lang w:val="it-IT"/>
        </w:rPr>
        <w:fldChar w:fldCharType="begin"/>
      </w:r>
      <w:r>
        <w:rPr>
          <w:b/>
          <w:szCs w:val="22"/>
          <w:lang w:val="it-IT"/>
        </w:rPr>
        <w:instrText xml:space="preserve"> DOCVARIABLE VAULT_ND_7d2fe377-1428-4cf3-8c1c-cfcf69f353a2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left="567" w:hanging="567"/>
        <w:rPr>
          <w:szCs w:val="22"/>
          <w:lang w:val="it-IT"/>
        </w:rPr>
      </w:pPr>
    </w:p>
    <w:p>
      <w:pPr>
        <w:spacing w:line="240" w:lineRule="auto"/>
        <w:rPr>
          <w:szCs w:val="22"/>
          <w:lang w:val="it-IT"/>
        </w:rPr>
      </w:pPr>
      <w:r>
        <w:rPr>
          <w:szCs w:val="22"/>
          <w:lang w:val="it-IT"/>
        </w:rPr>
        <w:t>Sephience 1 000 mg polvere orale in bustina</w:t>
      </w:r>
    </w:p>
    <w:p>
      <w:pPr>
        <w:spacing w:line="240" w:lineRule="auto"/>
        <w:rPr>
          <w:szCs w:val="22"/>
          <w:lang w:val="it-IT"/>
        </w:rPr>
      </w:pPr>
      <w:r>
        <w:rPr>
          <w:szCs w:val="22"/>
          <w:lang w:val="it-IT"/>
        </w:rPr>
        <w:t>sepiapterina</w:t>
      </w:r>
    </w:p>
    <w:p>
      <w:pPr>
        <w:spacing w:line="240" w:lineRule="auto"/>
        <w:rPr>
          <w:szCs w:val="22"/>
          <w:lang w:val="it-IT"/>
        </w:rPr>
      </w:pPr>
      <w:r>
        <w:rPr>
          <w:szCs w:val="22"/>
          <w:lang w:val="it-IT"/>
        </w:rPr>
        <w:t>Uso orale</w:t>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2.</w:t>
      </w:r>
      <w:r>
        <w:rPr>
          <w:b/>
          <w:bCs/>
          <w:szCs w:val="22"/>
          <w:lang w:val="it-IT"/>
        </w:rPr>
        <w:tab/>
        <w:t>MODO DI SOMMINISTRAZIONE</w:t>
      </w:r>
      <w:r>
        <w:rPr>
          <w:b/>
          <w:szCs w:val="22"/>
          <w:lang w:val="it-IT"/>
        </w:rPr>
        <w:fldChar w:fldCharType="begin"/>
      </w:r>
      <w:r>
        <w:rPr>
          <w:b/>
          <w:szCs w:val="22"/>
          <w:lang w:val="it-IT"/>
        </w:rPr>
        <w:instrText xml:space="preserve"> DOCVARIABLE VAULT_ND_60dc7dc8-e070-4ee6-b5c6-f437a73c1f3d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szCs w:val="22"/>
          <w:lang w:val="it-IT"/>
        </w:rPr>
      </w:pPr>
    </w:p>
    <w:p>
      <w:pPr>
        <w:spacing w:line="240" w:lineRule="auto"/>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3.</w:t>
      </w:r>
      <w:r>
        <w:rPr>
          <w:b/>
          <w:bCs/>
          <w:szCs w:val="22"/>
          <w:lang w:val="it-IT"/>
        </w:rPr>
        <w:tab/>
        <w:t>DATA DI SCADENZA</w:t>
      </w:r>
      <w:r>
        <w:rPr>
          <w:b/>
          <w:szCs w:val="22"/>
          <w:lang w:val="it-IT"/>
        </w:rPr>
        <w:fldChar w:fldCharType="begin"/>
      </w:r>
      <w:r>
        <w:rPr>
          <w:b/>
          <w:szCs w:val="22"/>
          <w:lang w:val="it-IT"/>
        </w:rPr>
        <w:instrText xml:space="preserve"> DOCVARIABLE VAULT_ND_1ef94f94-b055-4e30-97f0-bc5defdb165e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rPr>
          <w:lang w:val="it-IT"/>
        </w:rPr>
      </w:pPr>
    </w:p>
    <w:p>
      <w:pPr>
        <w:spacing w:line="240" w:lineRule="auto"/>
        <w:rPr>
          <w:lang w:val="it-IT"/>
        </w:rPr>
      </w:pPr>
      <w:r>
        <w:rPr>
          <w:szCs w:val="22"/>
          <w:lang w:val="it-IT"/>
        </w:rPr>
        <w:t>EXP.</w:t>
      </w:r>
    </w:p>
    <w:p>
      <w:pPr>
        <w:spacing w:line="240" w:lineRule="auto"/>
        <w:rPr>
          <w:lang w:val="it-IT"/>
        </w:rPr>
      </w:pPr>
    </w:p>
    <w:p>
      <w:pPr>
        <w:spacing w:line="240" w:lineRule="auto"/>
        <w:rPr>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lang w:val="it-IT"/>
        </w:rPr>
      </w:pPr>
      <w:r>
        <w:rPr>
          <w:b/>
          <w:bCs/>
          <w:szCs w:val="22"/>
          <w:lang w:val="it-IT"/>
        </w:rPr>
        <w:t>4.</w:t>
      </w:r>
      <w:r>
        <w:rPr>
          <w:b/>
          <w:bCs/>
          <w:szCs w:val="22"/>
          <w:lang w:val="it-IT"/>
        </w:rPr>
        <w:tab/>
        <w:t>NUMERO DI LOTTO</w:t>
      </w:r>
    </w:p>
    <w:p>
      <w:pPr>
        <w:spacing w:line="240" w:lineRule="auto"/>
        <w:ind w:right="113"/>
        <w:rPr>
          <w:lang w:val="it-IT"/>
        </w:rPr>
      </w:pPr>
    </w:p>
    <w:p>
      <w:pPr>
        <w:spacing w:line="240" w:lineRule="auto"/>
        <w:ind w:right="113"/>
        <w:rPr>
          <w:lang w:val="it-IT"/>
        </w:rPr>
      </w:pPr>
      <w:r>
        <w:rPr>
          <w:szCs w:val="22"/>
          <w:lang w:val="it-IT"/>
        </w:rPr>
        <w:t>Lot</w:t>
      </w:r>
    </w:p>
    <w:p>
      <w:pPr>
        <w:spacing w:line="240" w:lineRule="auto"/>
        <w:ind w:right="113"/>
        <w:rPr>
          <w:lang w:val="it-IT"/>
        </w:rPr>
      </w:pPr>
    </w:p>
    <w:p>
      <w:pPr>
        <w:spacing w:line="240" w:lineRule="auto"/>
        <w:ind w:right="113"/>
        <w:rPr>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5.</w:t>
      </w:r>
      <w:r>
        <w:rPr>
          <w:b/>
          <w:bCs/>
          <w:szCs w:val="22"/>
          <w:lang w:val="it-IT"/>
        </w:rPr>
        <w:tab/>
        <w:t>CONTENUTO IN PESO, VOLUME O UNITÀ</w:t>
      </w:r>
      <w:r>
        <w:rPr>
          <w:b/>
          <w:szCs w:val="22"/>
          <w:lang w:val="it-IT"/>
        </w:rPr>
        <w:fldChar w:fldCharType="begin"/>
      </w:r>
      <w:r>
        <w:rPr>
          <w:b/>
          <w:szCs w:val="22"/>
          <w:lang w:val="it-IT"/>
        </w:rPr>
        <w:instrText xml:space="preserve"> DOCVARIABLE VAULT_ND_2745a441-23aa-4676-880d-7371f0373a39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right="113"/>
        <w:rPr>
          <w:szCs w:val="22"/>
          <w:lang w:val="it-IT"/>
        </w:rPr>
      </w:pPr>
    </w:p>
    <w:p>
      <w:pPr>
        <w:spacing w:line="240" w:lineRule="auto"/>
        <w:ind w:right="113"/>
        <w:rPr>
          <w:szCs w:val="22"/>
          <w:lang w:val="it-IT"/>
        </w:rPr>
      </w:pPr>
      <w:r>
        <w:rPr>
          <w:szCs w:val="22"/>
          <w:lang w:val="it-IT"/>
        </w:rPr>
        <w:t>1 000 mg</w:t>
      </w:r>
    </w:p>
    <w:p>
      <w:pPr>
        <w:spacing w:line="240" w:lineRule="auto"/>
        <w:ind w:right="113"/>
        <w:rPr>
          <w:szCs w:val="22"/>
          <w:lang w:val="it-IT"/>
        </w:rPr>
      </w:pPr>
    </w:p>
    <w:p>
      <w:pPr>
        <w:spacing w:line="240" w:lineRule="auto"/>
        <w:ind w:right="113"/>
        <w:rPr>
          <w:szCs w:val="22"/>
          <w:lang w:val="it-IT"/>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it-IT"/>
        </w:rPr>
      </w:pPr>
      <w:r>
        <w:rPr>
          <w:b/>
          <w:bCs/>
          <w:szCs w:val="22"/>
          <w:lang w:val="it-IT"/>
        </w:rPr>
        <w:t>6.</w:t>
      </w:r>
      <w:r>
        <w:rPr>
          <w:b/>
          <w:bCs/>
          <w:szCs w:val="22"/>
          <w:lang w:val="it-IT"/>
        </w:rPr>
        <w:tab/>
        <w:t>ALTRO</w:t>
      </w:r>
      <w:r>
        <w:rPr>
          <w:b/>
          <w:szCs w:val="22"/>
          <w:lang w:val="it-IT"/>
        </w:rPr>
        <w:fldChar w:fldCharType="begin"/>
      </w:r>
      <w:r>
        <w:rPr>
          <w:b/>
          <w:szCs w:val="22"/>
          <w:lang w:val="it-IT"/>
        </w:rPr>
        <w:instrText xml:space="preserve"> DOCVARIABLE VAULT_ND_5767d96d-224f-4d56-9832-a6be44c2b6df \* MERGEFORMAT </w:instrText>
      </w:r>
      <w:r>
        <w:rPr>
          <w:b/>
          <w:szCs w:val="22"/>
          <w:lang w:val="it-IT"/>
        </w:rPr>
        <w:fldChar w:fldCharType="separate"/>
      </w:r>
      <w:r>
        <w:rPr>
          <w:b/>
          <w:bCs/>
          <w:szCs w:val="22"/>
          <w:lang w:val="it-IT"/>
        </w:rPr>
        <w:t xml:space="preserve"> </w:t>
      </w:r>
      <w:r>
        <w:rPr>
          <w:b/>
          <w:szCs w:val="22"/>
          <w:lang w:val="it-IT"/>
        </w:rPr>
        <w:fldChar w:fldCharType="end"/>
      </w:r>
    </w:p>
    <w:p>
      <w:pPr>
        <w:spacing w:line="240" w:lineRule="auto"/>
        <w:ind w:right="113"/>
        <w:rPr>
          <w:szCs w:val="22"/>
          <w:lang w:val="it-IT"/>
        </w:rPr>
      </w:pPr>
    </w:p>
    <w:p>
      <w:pPr>
        <w:spacing w:line="240" w:lineRule="auto"/>
        <w:ind w:right="113"/>
        <w:rPr>
          <w:szCs w:val="22"/>
          <w:lang w:val="it-IT"/>
        </w:rPr>
      </w:pPr>
    </w:p>
    <w:p>
      <w:pPr>
        <w:spacing w:line="240" w:lineRule="auto"/>
        <w:ind w:right="113"/>
        <w:rPr>
          <w:lang w:val="it-IT"/>
        </w:rPr>
      </w:pPr>
    </w:p>
    <w:p>
      <w:pPr>
        <w:spacing w:line="240" w:lineRule="auto"/>
        <w:rPr>
          <w:b/>
          <w:lang w:val="it-IT"/>
        </w:rPr>
      </w:pPr>
      <w:r>
        <w:rPr>
          <w:b/>
          <w:lang w:val="it-IT"/>
        </w:rPr>
        <w:br w:type="page"/>
      </w: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spacing w:line="240" w:lineRule="auto"/>
        <w:rPr>
          <w:lang w:val="it-IT"/>
        </w:rPr>
      </w:pPr>
    </w:p>
    <w:p>
      <w:pPr>
        <w:pStyle w:val="TitleA"/>
      </w:pPr>
      <w:r>
        <w:t>B. FOGLIO ILLUSTRATIVO</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rPr>
          <w:lang w:val="it-IT"/>
        </w:rPr>
      </w:pPr>
      <w:r>
        <w:rPr>
          <w:szCs w:val="22"/>
          <w:lang w:val="it-IT"/>
        </w:rPr>
        <w:br w:type="page"/>
      </w:r>
      <w:r>
        <w:rPr>
          <w:b/>
          <w:bCs/>
          <w:szCs w:val="22"/>
          <w:lang w:val="it-IT"/>
        </w:rPr>
        <w:t>Foglio illustrativo: informazioni per il paziente</w:t>
      </w:r>
      <w:r>
        <w:rPr>
          <w:b/>
          <w:lang w:val="it-IT"/>
        </w:rPr>
        <w:fldChar w:fldCharType="begin"/>
      </w:r>
      <w:r>
        <w:rPr>
          <w:b/>
          <w:lang w:val="it-IT"/>
        </w:rPr>
        <w:instrText xml:space="preserve"> DOCVARIABLE vault_nd_e576cd7f-49cc-4ea3-801c-cd57a82ae218 \* MERGEFORMAT </w:instrText>
      </w:r>
      <w:r>
        <w:rPr>
          <w:b/>
          <w:lang w:val="it-IT"/>
        </w:rPr>
        <w:fldChar w:fldCharType="separate"/>
      </w:r>
      <w:r>
        <w:rPr>
          <w:b/>
          <w:bCs/>
          <w:szCs w:val="22"/>
          <w:lang w:val="it-IT"/>
        </w:rPr>
        <w:t xml:space="preserve"> </w:t>
      </w:r>
      <w:r>
        <w:rPr>
          <w:b/>
          <w:lang w:val="it-IT"/>
        </w:rPr>
        <w:fldChar w:fldCharType="end"/>
      </w:r>
    </w:p>
    <w:p>
      <w:pPr>
        <w:numPr>
          <w:ilvl w:val="12"/>
          <w:numId w:val="0"/>
        </w:numPr>
        <w:shd w:val="clear" w:color="auto" w:fill="FFFFFF"/>
        <w:tabs>
          <w:tab w:val="clear" w:pos="567"/>
        </w:tabs>
        <w:spacing w:line="240" w:lineRule="auto"/>
        <w:jc w:val="center"/>
        <w:rPr>
          <w:lang w:val="it-IT"/>
        </w:rPr>
      </w:pPr>
    </w:p>
    <w:p>
      <w:pPr>
        <w:tabs>
          <w:tab w:val="left" w:pos="993"/>
        </w:tabs>
        <w:spacing w:line="240" w:lineRule="auto"/>
        <w:jc w:val="center"/>
        <w:rPr>
          <w:b/>
          <w:lang w:val="it-IT"/>
        </w:rPr>
      </w:pPr>
      <w:r>
        <w:rPr>
          <w:b/>
          <w:bCs/>
          <w:szCs w:val="22"/>
          <w:lang w:val="it-IT"/>
        </w:rPr>
        <w:t>Sephience 250 mg polvere</w:t>
      </w:r>
      <w:r>
        <w:rPr>
          <w:b/>
          <w:lang w:val="it-IT"/>
        </w:rPr>
        <w:fldChar w:fldCharType="begin"/>
      </w:r>
      <w:r>
        <w:rPr>
          <w:b/>
          <w:lang w:val="it-IT"/>
        </w:rPr>
        <w:instrText xml:space="preserve"> DOCVARIABLE vault_nd_4a3785ce-b988-4655-aa05-03fcaba99807 \* MERGEFORMAT </w:instrText>
      </w:r>
      <w:r>
        <w:rPr>
          <w:b/>
          <w:lang w:val="it-IT"/>
        </w:rPr>
        <w:fldChar w:fldCharType="separate"/>
      </w:r>
      <w:r>
        <w:rPr>
          <w:b/>
          <w:bCs/>
          <w:szCs w:val="22"/>
          <w:lang w:val="it-IT"/>
        </w:rPr>
        <w:t xml:space="preserve"> orale </w:t>
      </w:r>
      <w:r>
        <w:rPr>
          <w:b/>
          <w:lang w:val="it-IT"/>
        </w:rPr>
        <w:fldChar w:fldCharType="end"/>
      </w:r>
      <w:r>
        <w:rPr>
          <w:b/>
          <w:bCs/>
          <w:szCs w:val="22"/>
          <w:lang w:val="it-IT"/>
        </w:rPr>
        <w:t>in bustina</w:t>
      </w:r>
    </w:p>
    <w:p>
      <w:pPr>
        <w:tabs>
          <w:tab w:val="left" w:pos="993"/>
        </w:tabs>
        <w:spacing w:line="240" w:lineRule="auto"/>
        <w:jc w:val="center"/>
        <w:rPr>
          <w:b/>
          <w:lang w:val="it-IT"/>
        </w:rPr>
      </w:pPr>
      <w:r>
        <w:rPr>
          <w:b/>
          <w:bCs/>
          <w:szCs w:val="22"/>
          <w:lang w:val="it-IT"/>
        </w:rPr>
        <w:t>Sephience 1 000 mg polvere</w:t>
      </w:r>
      <w:r>
        <w:rPr>
          <w:b/>
          <w:lang w:val="it-IT"/>
        </w:rPr>
        <w:fldChar w:fldCharType="begin"/>
      </w:r>
      <w:r>
        <w:rPr>
          <w:b/>
          <w:lang w:val="it-IT"/>
        </w:rPr>
        <w:instrText xml:space="preserve"> DOCVARIABLE vault_nd_363d876a-4758-4b18-994c-0f252517de4c \* MERGEFORMAT </w:instrText>
      </w:r>
      <w:r>
        <w:rPr>
          <w:b/>
          <w:lang w:val="it-IT"/>
        </w:rPr>
        <w:fldChar w:fldCharType="separate"/>
      </w:r>
      <w:r>
        <w:rPr>
          <w:b/>
          <w:bCs/>
          <w:szCs w:val="22"/>
          <w:lang w:val="it-IT"/>
        </w:rPr>
        <w:t xml:space="preserve"> orale </w:t>
      </w:r>
      <w:r>
        <w:rPr>
          <w:b/>
          <w:lang w:val="it-IT"/>
        </w:rPr>
        <w:fldChar w:fldCharType="end"/>
      </w:r>
      <w:r>
        <w:rPr>
          <w:b/>
          <w:bCs/>
          <w:szCs w:val="22"/>
          <w:lang w:val="it-IT"/>
        </w:rPr>
        <w:t>in bustina</w:t>
      </w:r>
    </w:p>
    <w:p>
      <w:pPr>
        <w:numPr>
          <w:ilvl w:val="12"/>
          <w:numId w:val="0"/>
        </w:numPr>
        <w:tabs>
          <w:tab w:val="clear" w:pos="567"/>
        </w:tabs>
        <w:spacing w:line="240" w:lineRule="auto"/>
        <w:jc w:val="center"/>
        <w:rPr>
          <w:lang w:val="it-IT"/>
        </w:rPr>
      </w:pPr>
      <w:r>
        <w:rPr>
          <w:szCs w:val="22"/>
          <w:lang w:val="it-IT"/>
        </w:rPr>
        <w:t>sepiapterina</w:t>
      </w:r>
    </w:p>
    <w:p>
      <w:pPr>
        <w:tabs>
          <w:tab w:val="clear" w:pos="567"/>
        </w:tabs>
        <w:spacing w:line="240" w:lineRule="auto"/>
        <w:rPr>
          <w:lang w:val="it-IT"/>
        </w:rPr>
      </w:pPr>
    </w:p>
    <w:p>
      <w:pPr>
        <w:spacing w:line="240" w:lineRule="auto"/>
        <w:rPr>
          <w:szCs w:val="22"/>
          <w:lang w:val="it-IT"/>
        </w:rPr>
      </w:pPr>
      <w:r>
        <w:rPr>
          <w:lang w:val="it-IT"/>
        </w:rPr>
        <w:pict>
          <v:shape id="_x0000_i1027" type="#_x0000_t75" style="width:14.1pt;height:13.3pt;visibility:visible">
            <v:imagedata r:id="rId11" o:title=""/>
          </v:shape>
        </w:pict>
      </w:r>
      <w:r>
        <w:rPr>
          <w:szCs w:val="22"/>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pPr>
        <w:spacing w:line="240" w:lineRule="auto"/>
        <w:rPr>
          <w:lang w:val="it-IT"/>
        </w:rPr>
      </w:pPr>
    </w:p>
    <w:p>
      <w:pPr>
        <w:tabs>
          <w:tab w:val="clear" w:pos="567"/>
          <w:tab w:val="left" w:pos="720"/>
        </w:tabs>
        <w:suppressAutoHyphens/>
        <w:spacing w:line="240" w:lineRule="auto"/>
        <w:rPr>
          <w:lang w:val="it-IT"/>
        </w:rPr>
      </w:pPr>
      <w:r>
        <w:rPr>
          <w:b/>
          <w:bCs/>
          <w:szCs w:val="22"/>
          <w:lang w:val="it-IT"/>
        </w:rPr>
        <w:t>Legga attentamente questo foglio prima di prendere questo medicinale perché contiene importanti informazioni per lei.</w:t>
      </w:r>
    </w:p>
    <w:p>
      <w:pPr>
        <w:numPr>
          <w:ilvl w:val="0"/>
          <w:numId w:val="27"/>
        </w:numPr>
        <w:tabs>
          <w:tab w:val="clear" w:pos="567"/>
          <w:tab w:val="left" w:pos="720"/>
        </w:tabs>
        <w:spacing w:line="240" w:lineRule="auto"/>
        <w:ind w:left="567" w:right="-2" w:hanging="567"/>
        <w:rPr>
          <w:lang w:val="it-IT"/>
        </w:rPr>
      </w:pPr>
      <w:r>
        <w:rPr>
          <w:szCs w:val="22"/>
          <w:lang w:val="it-IT"/>
        </w:rPr>
        <w:t xml:space="preserve">Conservi questo foglio. Potrebbe aver bisogno di leggerlo di nuovo. </w:t>
      </w:r>
    </w:p>
    <w:p>
      <w:pPr>
        <w:numPr>
          <w:ilvl w:val="0"/>
          <w:numId w:val="27"/>
        </w:numPr>
        <w:tabs>
          <w:tab w:val="clear" w:pos="567"/>
          <w:tab w:val="left" w:pos="720"/>
        </w:tabs>
        <w:spacing w:line="240" w:lineRule="auto"/>
        <w:ind w:left="567" w:right="-2" w:hanging="567"/>
        <w:rPr>
          <w:lang w:val="it-IT"/>
        </w:rPr>
      </w:pPr>
      <w:r>
        <w:rPr>
          <w:szCs w:val="22"/>
          <w:lang w:val="it-IT"/>
        </w:rPr>
        <w:t>Se ha qualsiasi dubbio, si rivolga al medico o al farmacista.</w:t>
      </w:r>
    </w:p>
    <w:p>
      <w:pPr>
        <w:numPr>
          <w:ilvl w:val="0"/>
          <w:numId w:val="27"/>
        </w:numPr>
        <w:spacing w:line="240" w:lineRule="auto"/>
        <w:ind w:left="567" w:right="-2" w:hanging="567"/>
        <w:rPr>
          <w:lang w:val="it-IT"/>
        </w:rPr>
      </w:pPr>
      <w:r>
        <w:rPr>
          <w:szCs w:val="22"/>
          <w:lang w:val="it-IT"/>
        </w:rPr>
        <w:t>Questo medicinale è stato prescritto soltanto per lei. Non lo dia ad altre persone, anche se i sintomi della malattia sono uguali ai suoi, perché potrebbe essere pericoloso.</w:t>
      </w:r>
    </w:p>
    <w:p>
      <w:pPr>
        <w:numPr>
          <w:ilvl w:val="0"/>
          <w:numId w:val="27"/>
        </w:numPr>
        <w:spacing w:line="240" w:lineRule="auto"/>
        <w:ind w:left="567" w:hanging="567"/>
        <w:rPr>
          <w:lang w:val="it-IT"/>
        </w:rPr>
      </w:pPr>
      <w:r>
        <w:rPr>
          <w:szCs w:val="22"/>
          <w:lang w:val="it-IT"/>
        </w:rPr>
        <w:t xml:space="preserve">Se </w:t>
      </w:r>
      <w:r>
        <w:rPr>
          <w:lang w:val="it-IT"/>
        </w:rPr>
        <w:t>si</w:t>
      </w:r>
      <w:r>
        <w:rPr>
          <w:szCs w:val="22"/>
          <w:lang w:val="it-IT"/>
        </w:rPr>
        <w:t xml:space="preserve"> manifesta un qualsiasi effetto indesiderato, compresi quelli non elencati in questo foglio, si rivolga al medico o al farmacista. Vedere paragrafo 4.</w:t>
      </w:r>
    </w:p>
    <w:p>
      <w:pPr>
        <w:tabs>
          <w:tab w:val="clear" w:pos="567"/>
        </w:tabs>
        <w:spacing w:line="240" w:lineRule="auto"/>
        <w:ind w:right="-2"/>
        <w:rPr>
          <w:lang w:val="it-IT"/>
        </w:rPr>
      </w:pPr>
    </w:p>
    <w:p>
      <w:pPr>
        <w:numPr>
          <w:ilvl w:val="12"/>
          <w:numId w:val="0"/>
        </w:numPr>
        <w:tabs>
          <w:tab w:val="clear" w:pos="567"/>
        </w:tabs>
        <w:spacing w:line="240" w:lineRule="auto"/>
        <w:ind w:right="-2"/>
        <w:rPr>
          <w:b/>
          <w:lang w:val="it-IT"/>
        </w:rPr>
      </w:pPr>
      <w:r>
        <w:rPr>
          <w:b/>
          <w:bCs/>
          <w:szCs w:val="22"/>
          <w:lang w:val="it-IT"/>
        </w:rPr>
        <w:t>Contenuto di questo foglio</w:t>
      </w:r>
    </w:p>
    <w:p>
      <w:pPr>
        <w:numPr>
          <w:ilvl w:val="12"/>
          <w:numId w:val="0"/>
        </w:numPr>
        <w:tabs>
          <w:tab w:val="clear" w:pos="567"/>
        </w:tabs>
        <w:spacing w:line="240" w:lineRule="auto"/>
        <w:ind w:right="-2"/>
        <w:rPr>
          <w:lang w:val="it-IT"/>
        </w:rPr>
      </w:pPr>
    </w:p>
    <w:p>
      <w:pPr>
        <w:numPr>
          <w:ilvl w:val="12"/>
          <w:numId w:val="0"/>
        </w:numPr>
        <w:spacing w:line="240" w:lineRule="auto"/>
        <w:ind w:right="-29"/>
        <w:rPr>
          <w:lang w:val="it-IT"/>
        </w:rPr>
      </w:pPr>
      <w:r>
        <w:rPr>
          <w:szCs w:val="22"/>
          <w:lang w:val="it-IT"/>
        </w:rPr>
        <w:t>1.</w:t>
      </w:r>
      <w:r>
        <w:rPr>
          <w:szCs w:val="22"/>
          <w:lang w:val="it-IT"/>
        </w:rPr>
        <w:tab/>
        <w:t xml:space="preserve">Cos’è Sephience e a cosa serve </w:t>
      </w:r>
    </w:p>
    <w:p>
      <w:pPr>
        <w:numPr>
          <w:ilvl w:val="12"/>
          <w:numId w:val="0"/>
        </w:numPr>
        <w:spacing w:line="240" w:lineRule="auto"/>
        <w:ind w:right="-29"/>
        <w:rPr>
          <w:lang w:val="it-IT"/>
        </w:rPr>
      </w:pPr>
      <w:r>
        <w:rPr>
          <w:szCs w:val="22"/>
          <w:lang w:val="it-IT"/>
        </w:rPr>
        <w:t>2.</w:t>
      </w:r>
      <w:r>
        <w:rPr>
          <w:szCs w:val="22"/>
          <w:lang w:val="it-IT"/>
        </w:rPr>
        <w:tab/>
        <w:t>Cosa deve sapere prima di prendere Sephience</w:t>
      </w:r>
    </w:p>
    <w:p>
      <w:pPr>
        <w:numPr>
          <w:ilvl w:val="12"/>
          <w:numId w:val="0"/>
        </w:numPr>
        <w:spacing w:line="240" w:lineRule="auto"/>
        <w:ind w:right="-29"/>
        <w:rPr>
          <w:lang w:val="it-IT"/>
        </w:rPr>
      </w:pPr>
      <w:r>
        <w:rPr>
          <w:szCs w:val="22"/>
          <w:lang w:val="it-IT"/>
        </w:rPr>
        <w:t>3.</w:t>
      </w:r>
      <w:r>
        <w:rPr>
          <w:szCs w:val="22"/>
          <w:lang w:val="it-IT"/>
        </w:rPr>
        <w:tab/>
        <w:t>Come prendere Sephience</w:t>
      </w:r>
    </w:p>
    <w:p>
      <w:pPr>
        <w:numPr>
          <w:ilvl w:val="12"/>
          <w:numId w:val="0"/>
        </w:numPr>
        <w:spacing w:line="240" w:lineRule="auto"/>
        <w:ind w:right="-29"/>
        <w:rPr>
          <w:lang w:val="it-IT"/>
        </w:rPr>
      </w:pPr>
      <w:r>
        <w:rPr>
          <w:szCs w:val="22"/>
          <w:lang w:val="it-IT"/>
        </w:rPr>
        <w:t>4.</w:t>
      </w:r>
      <w:r>
        <w:rPr>
          <w:szCs w:val="22"/>
          <w:lang w:val="it-IT"/>
        </w:rPr>
        <w:tab/>
        <w:t xml:space="preserve">Possibili effetti indesiderati </w:t>
      </w:r>
    </w:p>
    <w:p>
      <w:pPr>
        <w:spacing w:line="240" w:lineRule="auto"/>
        <w:ind w:right="-29"/>
        <w:rPr>
          <w:lang w:val="it-IT"/>
        </w:rPr>
      </w:pPr>
      <w:r>
        <w:rPr>
          <w:szCs w:val="22"/>
          <w:lang w:val="it-IT"/>
        </w:rPr>
        <w:t>5.</w:t>
      </w:r>
      <w:r>
        <w:rPr>
          <w:szCs w:val="22"/>
          <w:lang w:val="it-IT"/>
        </w:rPr>
        <w:tab/>
        <w:t>Come conservare Sephience</w:t>
      </w:r>
    </w:p>
    <w:p>
      <w:pPr>
        <w:spacing w:line="240" w:lineRule="auto"/>
        <w:ind w:right="-29"/>
        <w:rPr>
          <w:lang w:val="it-IT"/>
        </w:rPr>
      </w:pPr>
      <w:r>
        <w:rPr>
          <w:szCs w:val="22"/>
          <w:lang w:val="it-IT"/>
        </w:rPr>
        <w:t>6.</w:t>
      </w:r>
      <w:r>
        <w:rPr>
          <w:szCs w:val="22"/>
          <w:lang w:val="it-IT"/>
        </w:rPr>
        <w:tab/>
        <w:t>Contenuto della confezione e altre informazioni</w:t>
      </w:r>
    </w:p>
    <w:p>
      <w:pPr>
        <w:numPr>
          <w:ilvl w:val="12"/>
          <w:numId w:val="0"/>
        </w:numPr>
        <w:tabs>
          <w:tab w:val="clear" w:pos="567"/>
        </w:tabs>
        <w:spacing w:line="240" w:lineRule="auto"/>
        <w:rPr>
          <w:szCs w:val="22"/>
          <w:lang w:val="it-IT"/>
        </w:rPr>
      </w:pPr>
    </w:p>
    <w:p>
      <w:pPr>
        <w:numPr>
          <w:ilvl w:val="12"/>
          <w:numId w:val="0"/>
        </w:numPr>
        <w:tabs>
          <w:tab w:val="clear" w:pos="567"/>
        </w:tabs>
        <w:spacing w:line="240" w:lineRule="auto"/>
        <w:rPr>
          <w:szCs w:val="22"/>
          <w:lang w:val="it-IT"/>
        </w:rPr>
      </w:pPr>
    </w:p>
    <w:p>
      <w:pPr>
        <w:spacing w:line="240" w:lineRule="auto"/>
        <w:ind w:right="-2"/>
        <w:rPr>
          <w:b/>
          <w:szCs w:val="22"/>
          <w:lang w:val="it-IT"/>
        </w:rPr>
      </w:pPr>
      <w:r>
        <w:rPr>
          <w:b/>
          <w:bCs/>
          <w:szCs w:val="22"/>
          <w:lang w:val="it-IT"/>
        </w:rPr>
        <w:t>1.</w:t>
      </w:r>
      <w:r>
        <w:rPr>
          <w:b/>
          <w:bCs/>
          <w:szCs w:val="22"/>
          <w:lang w:val="it-IT"/>
        </w:rPr>
        <w:tab/>
        <w:t>Cos’è Sephience e a cosa serve</w:t>
      </w:r>
    </w:p>
    <w:p>
      <w:pPr>
        <w:numPr>
          <w:ilvl w:val="12"/>
          <w:numId w:val="0"/>
        </w:numPr>
        <w:tabs>
          <w:tab w:val="clear" w:pos="567"/>
          <w:tab w:val="left" w:pos="720"/>
        </w:tabs>
        <w:spacing w:line="240" w:lineRule="auto"/>
        <w:rPr>
          <w:szCs w:val="22"/>
          <w:lang w:val="it-IT"/>
        </w:rPr>
      </w:pPr>
    </w:p>
    <w:p>
      <w:pPr>
        <w:tabs>
          <w:tab w:val="clear" w:pos="567"/>
          <w:tab w:val="left" w:pos="720"/>
        </w:tabs>
        <w:spacing w:line="240" w:lineRule="auto"/>
        <w:rPr>
          <w:lang w:val="it-IT"/>
        </w:rPr>
      </w:pPr>
      <w:bookmarkStart w:id="9" w:name="_Hlk152944872"/>
      <w:r>
        <w:rPr>
          <w:szCs w:val="22"/>
          <w:lang w:val="it-IT"/>
        </w:rPr>
        <w:t xml:space="preserve">Sephience </w:t>
      </w:r>
      <w:bookmarkEnd w:id="9"/>
      <w:r>
        <w:rPr>
          <w:szCs w:val="22"/>
          <w:lang w:val="it-IT"/>
        </w:rPr>
        <w:t>contiene il principio attivo sepiapterina, che è un prodotto di sintesi di una sostanza presente in natura necessaria per produrre il cofattore BH4. Questo è necessario per alcuni enzimi (proteine) dell’organismo per degradare l’aminoacido fenilananina (Phe) in tirosina.</w:t>
      </w:r>
    </w:p>
    <w:p>
      <w:pPr>
        <w:numPr>
          <w:ilvl w:val="12"/>
          <w:numId w:val="0"/>
        </w:numPr>
        <w:tabs>
          <w:tab w:val="clear" w:pos="567"/>
          <w:tab w:val="left" w:pos="720"/>
        </w:tabs>
        <w:spacing w:line="240" w:lineRule="auto"/>
        <w:rPr>
          <w:szCs w:val="22"/>
          <w:lang w:val="it-IT"/>
        </w:rPr>
      </w:pPr>
    </w:p>
    <w:p>
      <w:pPr>
        <w:tabs>
          <w:tab w:val="clear" w:pos="567"/>
          <w:tab w:val="left" w:pos="720"/>
        </w:tabs>
        <w:spacing w:line="240" w:lineRule="auto"/>
        <w:rPr>
          <w:szCs w:val="22"/>
          <w:lang w:val="it-IT"/>
        </w:rPr>
      </w:pPr>
      <w:r>
        <w:rPr>
          <w:szCs w:val="22"/>
          <w:lang w:val="it-IT"/>
        </w:rPr>
        <w:t>Sephience è utilizzato per trattare l’iperfenilalaninemia (livelli elevati di fenilananina nel sangue) in pazienti di tutte le età affetti da fenilchetonuria (</w:t>
      </w:r>
      <w:r>
        <w:rPr>
          <w:i/>
          <w:lang w:val="it-IT"/>
        </w:rPr>
        <w:t>phenylketonuria</w:t>
      </w:r>
      <w:r>
        <w:rPr>
          <w:lang w:val="it-IT"/>
        </w:rPr>
        <w:t xml:space="preserve">, </w:t>
      </w:r>
      <w:r>
        <w:rPr>
          <w:szCs w:val="22"/>
          <w:lang w:val="it-IT"/>
        </w:rPr>
        <w:t xml:space="preserve">PKU). Il nostro corpo degrada la proteina presente negli alimenti in aminoacidi. La PKU è una malattia ereditaria in cui le persone non riescono a degradare l’aminoacido fenilananina, causandone l’accumulo nel sangue e nel cervello che può essere dannoso. </w:t>
      </w:r>
    </w:p>
    <w:p>
      <w:pPr>
        <w:tabs>
          <w:tab w:val="clear" w:pos="567"/>
          <w:tab w:val="left" w:pos="720"/>
        </w:tabs>
        <w:spacing w:line="240" w:lineRule="auto"/>
        <w:rPr>
          <w:szCs w:val="22"/>
          <w:lang w:val="it-IT"/>
        </w:rPr>
      </w:pPr>
    </w:p>
    <w:p>
      <w:pPr>
        <w:tabs>
          <w:tab w:val="clear" w:pos="567"/>
          <w:tab w:val="left" w:pos="720"/>
        </w:tabs>
        <w:spacing w:line="240" w:lineRule="auto"/>
        <w:rPr>
          <w:lang w:val="it-IT"/>
        </w:rPr>
      </w:pPr>
      <w:r>
        <w:rPr>
          <w:szCs w:val="22"/>
          <w:lang w:val="it-IT"/>
        </w:rPr>
        <w:t>Sepiapterina aiuta il nostro corpo a degradare la fenilananina, il che consente di ridurre l’eccesso dannoso di fenilalanina nel sangue.</w:t>
      </w:r>
    </w:p>
    <w:p>
      <w:pPr>
        <w:numPr>
          <w:ilvl w:val="12"/>
          <w:numId w:val="0"/>
        </w:numPr>
        <w:tabs>
          <w:tab w:val="clear" w:pos="567"/>
        </w:tabs>
        <w:spacing w:line="240" w:lineRule="auto"/>
        <w:rPr>
          <w:iCs/>
          <w:szCs w:val="22"/>
          <w:lang w:val="it-IT"/>
        </w:rPr>
      </w:pPr>
    </w:p>
    <w:p>
      <w:pPr>
        <w:numPr>
          <w:ilvl w:val="12"/>
          <w:numId w:val="0"/>
        </w:numPr>
        <w:tabs>
          <w:tab w:val="clear" w:pos="567"/>
        </w:tabs>
        <w:spacing w:line="240" w:lineRule="auto"/>
        <w:rPr>
          <w:iCs/>
          <w:szCs w:val="22"/>
          <w:lang w:val="it-IT"/>
        </w:rPr>
      </w:pPr>
    </w:p>
    <w:p>
      <w:pPr>
        <w:spacing w:line="240" w:lineRule="auto"/>
        <w:ind w:right="-2"/>
        <w:rPr>
          <w:b/>
          <w:szCs w:val="22"/>
          <w:lang w:val="it-IT"/>
        </w:rPr>
      </w:pPr>
      <w:r>
        <w:rPr>
          <w:b/>
          <w:bCs/>
          <w:szCs w:val="22"/>
          <w:lang w:val="it-IT"/>
        </w:rPr>
        <w:t>2.</w:t>
      </w:r>
      <w:r>
        <w:rPr>
          <w:b/>
          <w:bCs/>
          <w:szCs w:val="22"/>
          <w:lang w:val="it-IT"/>
        </w:rPr>
        <w:tab/>
        <w:t>Cosa deve sapere prima di prendere Sephience</w:t>
      </w:r>
    </w:p>
    <w:p>
      <w:pPr>
        <w:numPr>
          <w:ilvl w:val="12"/>
          <w:numId w:val="0"/>
        </w:numPr>
        <w:tabs>
          <w:tab w:val="clear" w:pos="567"/>
          <w:tab w:val="left" w:pos="720"/>
        </w:tabs>
        <w:spacing w:line="240" w:lineRule="auto"/>
        <w:rPr>
          <w:i/>
          <w:szCs w:val="22"/>
          <w:lang w:val="it-IT"/>
        </w:rPr>
      </w:pPr>
    </w:p>
    <w:p>
      <w:pPr>
        <w:numPr>
          <w:ilvl w:val="12"/>
          <w:numId w:val="0"/>
        </w:numPr>
        <w:tabs>
          <w:tab w:val="clear" w:pos="567"/>
          <w:tab w:val="left" w:pos="720"/>
        </w:tabs>
        <w:spacing w:line="240" w:lineRule="auto"/>
        <w:rPr>
          <w:szCs w:val="22"/>
          <w:lang w:val="it-IT"/>
        </w:rPr>
      </w:pPr>
      <w:r>
        <w:rPr>
          <w:b/>
          <w:bCs/>
          <w:szCs w:val="22"/>
          <w:lang w:val="it-IT"/>
        </w:rPr>
        <w:t>Non prenda Sephience</w:t>
      </w:r>
      <w:r>
        <w:rPr>
          <w:b/>
          <w:lang w:val="it-IT"/>
        </w:rPr>
        <w:fldChar w:fldCharType="begin"/>
      </w:r>
      <w:r>
        <w:rPr>
          <w:b/>
          <w:lang w:val="it-IT"/>
        </w:rPr>
        <w:instrText xml:space="preserve"> DOCVARIABLE vault_nd_22dca65a-1c53-4b0a-a2fb-a0bb7fead49a \* MERGEFORMAT </w:instrText>
      </w:r>
      <w:r>
        <w:rPr>
          <w:b/>
          <w:lang w:val="it-IT"/>
        </w:rPr>
        <w:fldChar w:fldCharType="separate"/>
      </w:r>
      <w:r>
        <w:rPr>
          <w:b/>
          <w:bCs/>
          <w:szCs w:val="22"/>
          <w:lang w:val="it-IT"/>
        </w:rPr>
        <w:t xml:space="preserve"> </w:t>
      </w:r>
      <w:r>
        <w:rPr>
          <w:b/>
          <w:lang w:val="it-IT"/>
        </w:rPr>
        <w:fldChar w:fldCharType="end"/>
      </w:r>
    </w:p>
    <w:p>
      <w:pPr>
        <w:tabs>
          <w:tab w:val="clear" w:pos="567"/>
          <w:tab w:val="left" w:pos="720"/>
        </w:tabs>
        <w:spacing w:line="240" w:lineRule="auto"/>
        <w:ind w:left="567" w:hanging="567"/>
        <w:rPr>
          <w:lang w:val="it-IT"/>
        </w:rPr>
      </w:pPr>
      <w:r>
        <w:rPr>
          <w:szCs w:val="22"/>
          <w:lang w:val="it-IT"/>
        </w:rPr>
        <w:t>-</w:t>
      </w:r>
      <w:r>
        <w:rPr>
          <w:szCs w:val="22"/>
          <w:lang w:val="it-IT"/>
        </w:rPr>
        <w:tab/>
        <w:t>se è allergico a sepiapterina o ad uno qualsiasi degli altri componenti di questo medicinale (elencati al paragrafo 6).</w:t>
      </w:r>
    </w:p>
    <w:p>
      <w:pPr>
        <w:tabs>
          <w:tab w:val="clear" w:pos="567"/>
          <w:tab w:val="left" w:pos="720"/>
        </w:tabs>
        <w:spacing w:line="240" w:lineRule="auto"/>
        <w:rPr>
          <w:lang w:val="it-IT"/>
        </w:rPr>
      </w:pPr>
    </w:p>
    <w:p>
      <w:pPr>
        <w:tabs>
          <w:tab w:val="clear" w:pos="567"/>
          <w:tab w:val="left" w:pos="720"/>
        </w:tabs>
        <w:spacing w:line="240" w:lineRule="auto"/>
        <w:rPr>
          <w:b/>
          <w:lang w:val="it-IT"/>
        </w:rPr>
      </w:pPr>
      <w:r>
        <w:rPr>
          <w:b/>
          <w:bCs/>
          <w:szCs w:val="22"/>
          <w:lang w:val="it-IT"/>
        </w:rPr>
        <w:t>Avvertenze e precauzioni</w:t>
      </w:r>
      <w:r>
        <w:rPr>
          <w:b/>
          <w:lang w:val="it-IT"/>
        </w:rPr>
        <w:fldChar w:fldCharType="begin"/>
      </w:r>
      <w:r>
        <w:rPr>
          <w:b/>
          <w:lang w:val="it-IT"/>
        </w:rPr>
        <w:instrText xml:space="preserve"> DOCVARIABLE vault_nd_10c35ca3-0f18-4b6a-88f6-7dcc0cce44cf \* MERGEFORMAT </w:instrText>
      </w:r>
      <w:r>
        <w:rPr>
          <w:b/>
          <w:lang w:val="it-IT"/>
        </w:rPr>
        <w:fldChar w:fldCharType="separate"/>
      </w:r>
      <w:r>
        <w:rPr>
          <w:b/>
          <w:bCs/>
          <w:szCs w:val="22"/>
          <w:lang w:val="it-IT"/>
        </w:rPr>
        <w:t xml:space="preserve"> </w:t>
      </w:r>
      <w:r>
        <w:rPr>
          <w:b/>
          <w:lang w:val="it-IT"/>
        </w:rPr>
        <w:fldChar w:fldCharType="end"/>
      </w:r>
    </w:p>
    <w:p>
      <w:pPr>
        <w:tabs>
          <w:tab w:val="clear" w:pos="567"/>
          <w:tab w:val="left" w:pos="720"/>
        </w:tabs>
        <w:spacing w:line="240" w:lineRule="auto"/>
        <w:rPr>
          <w:lang w:val="it-IT"/>
        </w:rPr>
      </w:pPr>
      <w:r>
        <w:rPr>
          <w:szCs w:val="22"/>
          <w:lang w:val="it-IT"/>
        </w:rPr>
        <w:t xml:space="preserve">Si rivolga al medico o al farmacista prima di prendere Sephience. </w:t>
      </w:r>
    </w:p>
    <w:p>
      <w:pPr>
        <w:tabs>
          <w:tab w:val="clear" w:pos="567"/>
          <w:tab w:val="left" w:pos="720"/>
        </w:tabs>
        <w:spacing w:line="240" w:lineRule="auto"/>
        <w:ind w:right="-2"/>
        <w:rPr>
          <w:lang w:val="it-IT"/>
        </w:rPr>
      </w:pPr>
    </w:p>
    <w:p>
      <w:pPr>
        <w:tabs>
          <w:tab w:val="clear" w:pos="567"/>
          <w:tab w:val="left" w:pos="720"/>
        </w:tabs>
        <w:spacing w:line="240" w:lineRule="auto"/>
        <w:ind w:right="-2"/>
        <w:rPr>
          <w:lang w:val="it-IT"/>
        </w:rPr>
      </w:pPr>
      <w:r>
        <w:rPr>
          <w:szCs w:val="22"/>
          <w:lang w:val="it-IT"/>
        </w:rPr>
        <w:t>Quando viene trattato con Sephience, il medico o l’infermiere la sottoporranno regolarmente ad esami del sangue per controllare i livelli di fenilananina.</w:t>
      </w:r>
    </w:p>
    <w:p>
      <w:pPr>
        <w:tabs>
          <w:tab w:val="clear" w:pos="567"/>
          <w:tab w:val="left" w:pos="720"/>
        </w:tabs>
        <w:spacing w:line="240" w:lineRule="auto"/>
        <w:ind w:right="-2"/>
        <w:rPr>
          <w:lang w:val="it-IT"/>
        </w:rPr>
      </w:pPr>
    </w:p>
    <w:p>
      <w:pPr>
        <w:tabs>
          <w:tab w:val="clear" w:pos="567"/>
          <w:tab w:val="left" w:pos="720"/>
        </w:tabs>
        <w:spacing w:line="240" w:lineRule="auto"/>
        <w:ind w:right="-2"/>
        <w:rPr>
          <w:szCs w:val="22"/>
          <w:lang w:val="it-IT"/>
        </w:rPr>
      </w:pPr>
    </w:p>
    <w:p>
      <w:pPr>
        <w:tabs>
          <w:tab w:val="clear" w:pos="567"/>
          <w:tab w:val="left" w:pos="720"/>
        </w:tabs>
        <w:spacing w:line="240" w:lineRule="auto"/>
        <w:ind w:right="-2"/>
        <w:rPr>
          <w:lang w:val="it-IT"/>
        </w:rPr>
      </w:pPr>
      <w:r>
        <w:rPr>
          <w:lang w:val="it-IT"/>
        </w:rPr>
        <w:t>I dati di sicurezza a lungo termine nei pazienti con PKU sono limitati (vedere il paragrafo 4 per gli effetti indesiderati valutati finora per Sephience).</w:t>
      </w:r>
    </w:p>
    <w:p>
      <w:pPr>
        <w:numPr>
          <w:ilvl w:val="12"/>
          <w:numId w:val="0"/>
        </w:numPr>
        <w:tabs>
          <w:tab w:val="clear" w:pos="567"/>
          <w:tab w:val="left" w:pos="720"/>
        </w:tabs>
        <w:spacing w:line="240" w:lineRule="auto"/>
        <w:rPr>
          <w:b/>
          <w:lang w:val="it-IT"/>
        </w:rPr>
      </w:pPr>
    </w:p>
    <w:p>
      <w:pPr>
        <w:keepNext/>
        <w:numPr>
          <w:ilvl w:val="12"/>
          <w:numId w:val="0"/>
        </w:numPr>
        <w:tabs>
          <w:tab w:val="clear" w:pos="567"/>
          <w:tab w:val="left" w:pos="720"/>
        </w:tabs>
        <w:spacing w:line="240" w:lineRule="auto"/>
        <w:rPr>
          <w:lang w:val="it-IT"/>
        </w:rPr>
      </w:pPr>
      <w:r>
        <w:rPr>
          <w:b/>
          <w:bCs/>
          <w:szCs w:val="22"/>
          <w:lang w:val="it-IT"/>
        </w:rPr>
        <w:t>Altri medicinali e Sephience</w:t>
      </w:r>
    </w:p>
    <w:p>
      <w:pPr>
        <w:numPr>
          <w:ilvl w:val="12"/>
          <w:numId w:val="0"/>
        </w:numPr>
        <w:tabs>
          <w:tab w:val="clear" w:pos="567"/>
          <w:tab w:val="left" w:pos="720"/>
        </w:tabs>
        <w:spacing w:line="240" w:lineRule="auto"/>
        <w:ind w:right="-2"/>
        <w:rPr>
          <w:szCs w:val="22"/>
          <w:lang w:val="it-IT"/>
        </w:rPr>
      </w:pPr>
      <w:r>
        <w:rPr>
          <w:szCs w:val="22"/>
          <w:lang w:val="it-IT"/>
        </w:rPr>
        <w:t xml:space="preserve">Informi il medico o il farmacista se sta assumendo, ha recentemente assunto o potrebbe assumere qualsiasi altro medicinale. </w:t>
      </w:r>
      <w:r>
        <w:rPr>
          <w:b/>
          <w:bCs/>
          <w:szCs w:val="22"/>
          <w:lang w:val="it-IT"/>
        </w:rPr>
        <w:t>In particolare</w:t>
      </w:r>
      <w:r>
        <w:rPr>
          <w:szCs w:val="22"/>
          <w:lang w:val="it-IT"/>
        </w:rPr>
        <w:t>, deve informare il medico se sta utilizzando alcuni farmaci chiamati “inibitori della diidrofolato reduttasi (dihydrofolate reductase, DHFR)” che includono antibiotici, immunosoppressori e medicinali utilizzati per trattare i tumori (per es., trimetoprim, metotrexato, pemetrexed, pralatrexato e trimetrexato), medicinali che causano la dilatazione dei vasi sanguigni (come gliceril trinitrato [GTN], isosorbide dinitrato [ISDN], nitroprussiato di sodio [SNP], molsidomina, minoxidil) o levodopa (utilizzato per trattare la malattia di Parkinson). L’uso di questi medicinali può richiedere un monitoraggio più frequente del sangue.</w:t>
      </w:r>
    </w:p>
    <w:p>
      <w:pPr>
        <w:numPr>
          <w:ilvl w:val="12"/>
          <w:numId w:val="0"/>
        </w:numPr>
        <w:tabs>
          <w:tab w:val="clear" w:pos="567"/>
          <w:tab w:val="left" w:pos="720"/>
        </w:tabs>
        <w:spacing w:line="240" w:lineRule="auto"/>
        <w:ind w:right="-2"/>
        <w:rPr>
          <w:szCs w:val="22"/>
          <w:lang w:val="it-IT"/>
        </w:rPr>
      </w:pPr>
    </w:p>
    <w:p>
      <w:pPr>
        <w:numPr>
          <w:ilvl w:val="12"/>
          <w:numId w:val="0"/>
        </w:numPr>
        <w:tabs>
          <w:tab w:val="clear" w:pos="567"/>
          <w:tab w:val="left" w:pos="720"/>
        </w:tabs>
        <w:spacing w:line="240" w:lineRule="auto"/>
        <w:ind w:right="-2"/>
        <w:rPr>
          <w:b/>
          <w:szCs w:val="22"/>
          <w:lang w:val="it-IT"/>
        </w:rPr>
      </w:pPr>
      <w:r>
        <w:rPr>
          <w:b/>
          <w:bCs/>
          <w:szCs w:val="22"/>
          <w:lang w:val="it-IT"/>
        </w:rPr>
        <w:t>Gravidanza, allattamento e fertilità</w:t>
      </w:r>
      <w:r>
        <w:rPr>
          <w:b/>
          <w:lang w:val="it-IT"/>
        </w:rPr>
        <w:fldChar w:fldCharType="begin"/>
      </w:r>
      <w:r>
        <w:rPr>
          <w:b/>
          <w:lang w:val="it-IT"/>
        </w:rPr>
        <w:instrText xml:space="preserve"> DOCVARIABLE vault_nd_0cef9695-7fcb-4dd1-8ef1-2c09e07e9be2 \* MERGEFORMAT </w:instrText>
      </w:r>
      <w:r>
        <w:rPr>
          <w:b/>
          <w:lang w:val="it-IT"/>
        </w:rPr>
        <w:fldChar w:fldCharType="separate"/>
      </w:r>
      <w:r>
        <w:rPr>
          <w:b/>
          <w:bCs/>
          <w:szCs w:val="22"/>
          <w:lang w:val="it-IT"/>
        </w:rPr>
        <w:t xml:space="preserve"> </w:t>
      </w:r>
      <w:r>
        <w:rPr>
          <w:b/>
          <w:lang w:val="it-IT"/>
        </w:rPr>
        <w:fldChar w:fldCharType="end"/>
      </w:r>
    </w:p>
    <w:p>
      <w:pPr>
        <w:tabs>
          <w:tab w:val="clear" w:pos="567"/>
          <w:tab w:val="left" w:pos="720"/>
        </w:tabs>
        <w:spacing w:line="240" w:lineRule="auto"/>
        <w:rPr>
          <w:lang w:val="it-IT"/>
        </w:rPr>
      </w:pPr>
      <w:r>
        <w:rPr>
          <w:szCs w:val="22"/>
          <w:lang w:val="it-IT"/>
        </w:rPr>
        <w:t>Se è in corso una gravidanza, se sospetta o sta pianificando una gravidanza o se sta allattando con latte materno chieda consiglio al medico prima di prendere questo medicinale. A scopo precauzionale, è preferibile evitare l’uso di sepiapterina se è in corso una gravidanza o sta allattando con latte materno.</w:t>
      </w:r>
    </w:p>
    <w:p>
      <w:pPr>
        <w:tabs>
          <w:tab w:val="clear" w:pos="567"/>
          <w:tab w:val="left" w:pos="720"/>
        </w:tabs>
        <w:spacing w:line="240" w:lineRule="auto"/>
        <w:rPr>
          <w:lang w:val="it-IT"/>
        </w:rPr>
      </w:pPr>
    </w:p>
    <w:p>
      <w:pPr>
        <w:tabs>
          <w:tab w:val="clear" w:pos="567"/>
          <w:tab w:val="left" w:pos="720"/>
        </w:tabs>
        <w:spacing w:line="240" w:lineRule="auto"/>
        <w:rPr>
          <w:lang w:val="it-IT"/>
        </w:rPr>
      </w:pPr>
      <w:r>
        <w:rPr>
          <w:szCs w:val="22"/>
          <w:lang w:val="it-IT"/>
        </w:rPr>
        <w:t>Non si ritiene che Sephience influisca sulla fertilità.</w:t>
      </w:r>
    </w:p>
    <w:p>
      <w:pPr>
        <w:numPr>
          <w:ilvl w:val="12"/>
          <w:numId w:val="0"/>
        </w:numPr>
        <w:tabs>
          <w:tab w:val="clear" w:pos="567"/>
          <w:tab w:val="left" w:pos="720"/>
        </w:tabs>
        <w:spacing w:line="240" w:lineRule="auto"/>
        <w:rPr>
          <w:szCs w:val="22"/>
          <w:lang w:val="it-IT"/>
        </w:rPr>
      </w:pPr>
    </w:p>
    <w:p>
      <w:pPr>
        <w:numPr>
          <w:ilvl w:val="12"/>
          <w:numId w:val="0"/>
        </w:numPr>
        <w:tabs>
          <w:tab w:val="clear" w:pos="567"/>
          <w:tab w:val="left" w:pos="720"/>
        </w:tabs>
        <w:spacing w:line="240" w:lineRule="auto"/>
        <w:ind w:right="-2"/>
        <w:rPr>
          <w:szCs w:val="22"/>
          <w:lang w:val="it-IT"/>
        </w:rPr>
      </w:pPr>
      <w:r>
        <w:rPr>
          <w:b/>
          <w:bCs/>
          <w:szCs w:val="22"/>
          <w:lang w:val="it-IT"/>
        </w:rPr>
        <w:t>Guida di veicoli e utilizzo di macchinari</w:t>
      </w:r>
      <w:r>
        <w:rPr>
          <w:b/>
          <w:szCs w:val="22"/>
          <w:lang w:val="it-IT"/>
        </w:rPr>
        <w:fldChar w:fldCharType="begin"/>
      </w:r>
      <w:r>
        <w:rPr>
          <w:b/>
          <w:szCs w:val="22"/>
          <w:lang w:val="it-IT"/>
        </w:rPr>
        <w:instrText xml:space="preserve"> DOCVARIABLE vault_nd_045adabd-9985-46a0-a441-17689a98e693 \* MERGEFORMAT </w:instrText>
      </w:r>
      <w:r>
        <w:rPr>
          <w:b/>
          <w:szCs w:val="22"/>
          <w:lang w:val="it-IT"/>
        </w:rPr>
        <w:fldChar w:fldCharType="separate"/>
      </w:r>
      <w:r>
        <w:rPr>
          <w:b/>
          <w:bCs/>
          <w:szCs w:val="22"/>
          <w:lang w:val="it-IT"/>
        </w:rPr>
        <w:t xml:space="preserve"> </w:t>
      </w:r>
      <w:r>
        <w:rPr>
          <w:b/>
          <w:szCs w:val="22"/>
          <w:lang w:val="it-IT"/>
        </w:rPr>
        <w:fldChar w:fldCharType="end"/>
      </w:r>
    </w:p>
    <w:p>
      <w:pPr>
        <w:numPr>
          <w:ilvl w:val="12"/>
          <w:numId w:val="0"/>
        </w:numPr>
        <w:tabs>
          <w:tab w:val="clear" w:pos="567"/>
          <w:tab w:val="left" w:pos="720"/>
        </w:tabs>
        <w:spacing w:line="240" w:lineRule="auto"/>
        <w:ind w:right="-2"/>
        <w:rPr>
          <w:szCs w:val="22"/>
          <w:lang w:val="it-IT"/>
        </w:rPr>
      </w:pPr>
      <w:r>
        <w:rPr>
          <w:szCs w:val="22"/>
          <w:lang w:val="it-IT"/>
        </w:rPr>
        <w:t>Non si ritiene che Sephience influisca sulla capacità di guidare veicoli e di usare macchinari.</w:t>
      </w:r>
    </w:p>
    <w:p>
      <w:pPr>
        <w:spacing w:line="240" w:lineRule="auto"/>
        <w:ind w:right="-2"/>
        <w:rPr>
          <w:b/>
          <w:lang w:val="it-IT"/>
        </w:rPr>
      </w:pPr>
    </w:p>
    <w:p>
      <w:pPr>
        <w:spacing w:line="240" w:lineRule="auto"/>
        <w:ind w:right="-2"/>
        <w:rPr>
          <w:b/>
          <w:lang w:val="it-IT"/>
        </w:rPr>
      </w:pPr>
      <w:r>
        <w:rPr>
          <w:b/>
          <w:bCs/>
          <w:szCs w:val="22"/>
          <w:lang w:val="it-IT"/>
        </w:rPr>
        <w:t>Sephience contiene sodio</w:t>
      </w:r>
    </w:p>
    <w:p>
      <w:pPr>
        <w:spacing w:line="240" w:lineRule="auto"/>
        <w:ind w:right="-2"/>
        <w:rPr>
          <w:szCs w:val="22"/>
          <w:lang w:val="it-IT"/>
        </w:rPr>
      </w:pPr>
      <w:r>
        <w:rPr>
          <w:szCs w:val="22"/>
          <w:lang w:val="it-IT"/>
        </w:rPr>
        <w:t>Questo medicinale contiene meno di 1 mmol di sodio (23 mg) per bustina, cioè essenzialmente ‘senza sodio’.</w:t>
      </w:r>
    </w:p>
    <w:p>
      <w:pPr>
        <w:spacing w:line="240" w:lineRule="auto"/>
        <w:ind w:right="-2"/>
        <w:rPr>
          <w:lang w:val="it-IT"/>
        </w:rPr>
      </w:pPr>
    </w:p>
    <w:p>
      <w:pPr>
        <w:spacing w:line="240" w:lineRule="auto"/>
        <w:ind w:right="-2"/>
        <w:rPr>
          <w:b/>
          <w:bCs/>
          <w:lang w:val="it-IT"/>
        </w:rPr>
      </w:pPr>
      <w:r>
        <w:rPr>
          <w:b/>
          <w:bCs/>
          <w:szCs w:val="22"/>
          <w:lang w:val="it-IT"/>
        </w:rPr>
        <w:t>Sephience contiene isomaltitolo (E953)</w:t>
      </w:r>
    </w:p>
    <w:p>
      <w:pPr>
        <w:spacing w:line="240" w:lineRule="auto"/>
        <w:ind w:right="-2"/>
        <w:rPr>
          <w:b/>
          <w:lang w:val="it-IT"/>
        </w:rPr>
      </w:pPr>
      <w:r>
        <w:rPr>
          <w:szCs w:val="22"/>
          <w:lang w:val="it-IT"/>
        </w:rPr>
        <w:t>Se il medico le ha diagnosticato una intolleranza ad alcuni zuccheri, lo contatti prima di prendere questo medicinale.</w:t>
      </w:r>
    </w:p>
    <w:p>
      <w:pPr>
        <w:spacing w:line="240" w:lineRule="auto"/>
        <w:ind w:right="-2"/>
        <w:rPr>
          <w:lang w:val="it-IT"/>
        </w:rPr>
      </w:pPr>
    </w:p>
    <w:p>
      <w:pPr>
        <w:spacing w:line="240" w:lineRule="auto"/>
        <w:ind w:right="-2"/>
        <w:rPr>
          <w:b/>
          <w:lang w:val="it-IT"/>
        </w:rPr>
      </w:pPr>
    </w:p>
    <w:p>
      <w:pPr>
        <w:spacing w:line="240" w:lineRule="auto"/>
        <w:ind w:right="-2"/>
        <w:rPr>
          <w:b/>
          <w:szCs w:val="22"/>
          <w:lang w:val="it-IT"/>
        </w:rPr>
      </w:pPr>
      <w:r>
        <w:rPr>
          <w:b/>
          <w:bCs/>
          <w:szCs w:val="22"/>
          <w:lang w:val="it-IT"/>
        </w:rPr>
        <w:t>3.</w:t>
      </w:r>
      <w:r>
        <w:rPr>
          <w:b/>
          <w:bCs/>
          <w:szCs w:val="22"/>
          <w:lang w:val="it-IT"/>
        </w:rPr>
        <w:tab/>
        <w:t>Come prendere Sephience</w:t>
      </w:r>
    </w:p>
    <w:p>
      <w:pPr>
        <w:numPr>
          <w:ilvl w:val="12"/>
          <w:numId w:val="0"/>
        </w:numPr>
        <w:tabs>
          <w:tab w:val="clear" w:pos="567"/>
          <w:tab w:val="left" w:pos="720"/>
        </w:tabs>
        <w:spacing w:line="240" w:lineRule="auto"/>
        <w:ind w:right="-2"/>
        <w:rPr>
          <w:szCs w:val="22"/>
          <w:lang w:val="it-IT"/>
        </w:rPr>
      </w:pPr>
    </w:p>
    <w:p>
      <w:pPr>
        <w:numPr>
          <w:ilvl w:val="12"/>
          <w:numId w:val="0"/>
        </w:numPr>
        <w:tabs>
          <w:tab w:val="clear" w:pos="567"/>
          <w:tab w:val="left" w:pos="720"/>
        </w:tabs>
        <w:spacing w:line="240" w:lineRule="auto"/>
        <w:ind w:right="-2"/>
        <w:rPr>
          <w:szCs w:val="22"/>
          <w:lang w:val="it-IT"/>
        </w:rPr>
      </w:pPr>
      <w:r>
        <w:rPr>
          <w:bCs/>
          <w:szCs w:val="22"/>
          <w:lang w:val="it-IT"/>
        </w:rPr>
        <w:t xml:space="preserve">Prenda questo medicinale seguendo sempre esattamente le istruzioni del medico. Se ha dubbi consulti il medico. </w:t>
      </w:r>
    </w:p>
    <w:p>
      <w:pPr>
        <w:numPr>
          <w:ilvl w:val="12"/>
          <w:numId w:val="0"/>
        </w:numPr>
        <w:tabs>
          <w:tab w:val="clear" w:pos="567"/>
          <w:tab w:val="left" w:pos="720"/>
        </w:tabs>
        <w:spacing w:line="240" w:lineRule="auto"/>
        <w:ind w:right="-2"/>
        <w:rPr>
          <w:szCs w:val="22"/>
          <w:lang w:val="it-IT"/>
        </w:rPr>
      </w:pPr>
    </w:p>
    <w:p>
      <w:pPr>
        <w:spacing w:line="240" w:lineRule="auto"/>
        <w:rPr>
          <w:szCs w:val="22"/>
          <w:lang w:val="it-IT"/>
        </w:rPr>
      </w:pPr>
      <w:r>
        <w:rPr>
          <w:szCs w:val="22"/>
          <w:lang w:val="it-IT"/>
        </w:rPr>
        <w:t>Sephience è disponibile come polvere che si discioglie in un liquido, come acqua o succo di mela o altro cibo morbido e la miscela viene poi assunta per bocca. Il medicinale può anche essere somministrato tramite una sonda per la nutrizione</w:t>
      </w:r>
      <w:r>
        <w:rPr>
          <w:szCs w:val="22"/>
          <w:u w:val="single"/>
          <w:lang w:val="it-IT"/>
        </w:rPr>
        <w:t xml:space="preserve"> </w:t>
      </w:r>
      <w:r>
        <w:rPr>
          <w:szCs w:val="22"/>
          <w:lang w:val="it-IT"/>
        </w:rPr>
        <w:t>enterale.</w:t>
      </w:r>
    </w:p>
    <w:p>
      <w:pPr>
        <w:numPr>
          <w:ilvl w:val="12"/>
          <w:numId w:val="0"/>
        </w:numPr>
        <w:tabs>
          <w:tab w:val="clear" w:pos="567"/>
          <w:tab w:val="left" w:pos="720"/>
        </w:tabs>
        <w:spacing w:line="240" w:lineRule="auto"/>
        <w:ind w:right="-2"/>
        <w:rPr>
          <w:szCs w:val="22"/>
          <w:lang w:val="it-IT"/>
        </w:rPr>
      </w:pPr>
    </w:p>
    <w:p>
      <w:pPr>
        <w:numPr>
          <w:ilvl w:val="12"/>
          <w:numId w:val="0"/>
        </w:numPr>
        <w:tabs>
          <w:tab w:val="clear" w:pos="567"/>
          <w:tab w:val="left" w:pos="720"/>
        </w:tabs>
        <w:spacing w:line="240" w:lineRule="auto"/>
        <w:ind w:right="-2"/>
        <w:rPr>
          <w:szCs w:val="22"/>
          <w:lang w:val="it-IT"/>
        </w:rPr>
      </w:pPr>
      <w:r>
        <w:rPr>
          <w:b/>
          <w:bCs/>
          <w:szCs w:val="22"/>
          <w:lang w:val="it-IT"/>
        </w:rPr>
        <w:t>Quanto Sephience prendere</w:t>
      </w:r>
    </w:p>
    <w:p>
      <w:pPr>
        <w:tabs>
          <w:tab w:val="clear" w:pos="567"/>
          <w:tab w:val="left" w:pos="720"/>
        </w:tabs>
        <w:spacing w:line="240" w:lineRule="auto"/>
        <w:ind w:right="-2"/>
        <w:rPr>
          <w:lang w:val="it-IT"/>
        </w:rPr>
      </w:pPr>
      <w:r>
        <w:rPr>
          <w:szCs w:val="22"/>
          <w:lang w:val="it-IT"/>
        </w:rPr>
        <w:t>La dose, che dipende dalla sua età e dal suo peso in chilogrammi (kg), sarà calcolata dal medico che lo prescrive a lei (o a suo/a figlio/a). Sulla base di tale dose calcolata, il medico le indicherà quante bustine deve assumere ogni giorno.</w:t>
      </w:r>
    </w:p>
    <w:p>
      <w:pPr>
        <w:numPr>
          <w:ilvl w:val="12"/>
          <w:numId w:val="0"/>
        </w:numPr>
        <w:tabs>
          <w:tab w:val="clear" w:pos="567"/>
          <w:tab w:val="left" w:pos="720"/>
        </w:tabs>
        <w:spacing w:line="240" w:lineRule="auto"/>
        <w:ind w:right="-2"/>
        <w:rPr>
          <w:szCs w:val="22"/>
          <w:lang w:val="it-IT"/>
        </w:rPr>
      </w:pPr>
    </w:p>
    <w:p>
      <w:pPr>
        <w:numPr>
          <w:ilvl w:val="12"/>
          <w:numId w:val="0"/>
        </w:numPr>
        <w:tabs>
          <w:tab w:val="clear" w:pos="567"/>
          <w:tab w:val="left" w:pos="720"/>
        </w:tabs>
        <w:spacing w:line="240" w:lineRule="auto"/>
        <w:ind w:right="-2"/>
        <w:rPr>
          <w:szCs w:val="22"/>
          <w:lang w:val="it-IT"/>
        </w:rPr>
      </w:pPr>
      <w:r>
        <w:rPr>
          <w:szCs w:val="22"/>
          <w:lang w:val="it-IT"/>
        </w:rPr>
        <w:t>La dose raccomandata è:</w:t>
      </w:r>
    </w:p>
    <w:p>
      <w:pPr>
        <w:numPr>
          <w:ilvl w:val="12"/>
          <w:numId w:val="0"/>
        </w:numPr>
        <w:tabs>
          <w:tab w:val="clear" w:pos="567"/>
          <w:tab w:val="left" w:pos="720"/>
        </w:tabs>
        <w:spacing w:line="240" w:lineRule="auto"/>
        <w:ind w:right="-2"/>
        <w:rPr>
          <w:lang w:val="it-IT"/>
        </w:rPr>
      </w:pPr>
    </w:p>
    <w:p>
      <w:pPr>
        <w:spacing w:line="240" w:lineRule="auto"/>
        <w:rPr>
          <w:b/>
          <w:bCs/>
          <w:i/>
          <w:iCs/>
          <w:lang w:val="it-IT"/>
        </w:rPr>
      </w:pPr>
      <w:r>
        <w:rPr>
          <w:b/>
          <w:bCs/>
          <w:iCs/>
          <w:szCs w:val="22"/>
          <w:lang w:val="it-IT"/>
        </w:rPr>
        <w:t>Bambini di età inferiore a 2 anni</w:t>
      </w:r>
    </w:p>
    <w:p>
      <w:pPr>
        <w:pStyle w:val="ListParagraph"/>
        <w:numPr>
          <w:ilvl w:val="0"/>
          <w:numId w:val="29"/>
        </w:numPr>
        <w:tabs>
          <w:tab w:val="clear" w:pos="567"/>
        </w:tabs>
        <w:spacing w:line="240" w:lineRule="auto"/>
        <w:ind w:left="562" w:hanging="562"/>
        <w:rPr>
          <w:lang w:val="it-IT"/>
        </w:rPr>
      </w:pPr>
      <w:r>
        <w:rPr>
          <w:szCs w:val="22"/>
          <w:lang w:val="it-IT"/>
        </w:rPr>
        <w:t>Meno di 6 mesi di età: 7,5 mg/kg di peso corporeo una volta al giorno</w:t>
      </w:r>
    </w:p>
    <w:p>
      <w:pPr>
        <w:pStyle w:val="ListParagraph"/>
        <w:numPr>
          <w:ilvl w:val="0"/>
          <w:numId w:val="29"/>
        </w:numPr>
        <w:tabs>
          <w:tab w:val="clear" w:pos="567"/>
        </w:tabs>
        <w:spacing w:line="240" w:lineRule="auto"/>
        <w:ind w:left="562" w:hanging="562"/>
        <w:rPr>
          <w:lang w:val="it-IT"/>
        </w:rPr>
      </w:pPr>
      <w:r>
        <w:rPr>
          <w:szCs w:val="22"/>
          <w:lang w:val="it-IT"/>
        </w:rPr>
        <w:t>Tra 6 e 12 mesi di età: 15 mg/kg di peso corporeo una volta al giorno</w:t>
      </w:r>
    </w:p>
    <w:p>
      <w:pPr>
        <w:pStyle w:val="ListParagraph"/>
        <w:numPr>
          <w:ilvl w:val="0"/>
          <w:numId w:val="29"/>
        </w:numPr>
        <w:tabs>
          <w:tab w:val="clear" w:pos="567"/>
        </w:tabs>
        <w:spacing w:line="240" w:lineRule="auto"/>
        <w:ind w:left="562" w:hanging="562"/>
        <w:rPr>
          <w:lang w:val="it-IT"/>
        </w:rPr>
      </w:pPr>
      <w:r>
        <w:rPr>
          <w:szCs w:val="22"/>
          <w:lang w:val="it-IT"/>
        </w:rPr>
        <w:t>Tra 12 e 24 mesi di età: 30 mg/kg di peso corporeo una volta al giorno</w:t>
      </w:r>
    </w:p>
    <w:p>
      <w:pPr>
        <w:tabs>
          <w:tab w:val="clear" w:pos="567"/>
        </w:tabs>
        <w:spacing w:line="240" w:lineRule="auto"/>
        <w:ind w:left="1134"/>
        <w:rPr>
          <w:i/>
          <w:iCs/>
          <w:lang w:val="it-IT"/>
        </w:rPr>
      </w:pPr>
    </w:p>
    <w:p>
      <w:pPr>
        <w:spacing w:line="240" w:lineRule="auto"/>
        <w:rPr>
          <w:b/>
          <w:bCs/>
          <w:i/>
          <w:iCs/>
          <w:lang w:val="it-IT"/>
        </w:rPr>
      </w:pPr>
      <w:r>
        <w:rPr>
          <w:b/>
          <w:bCs/>
          <w:iCs/>
          <w:szCs w:val="22"/>
          <w:lang w:val="it-IT"/>
        </w:rPr>
        <w:t>Adulti e bambini di età superiore a 2 anni</w:t>
      </w:r>
    </w:p>
    <w:p>
      <w:pPr>
        <w:numPr>
          <w:ilvl w:val="12"/>
          <w:numId w:val="0"/>
        </w:numPr>
        <w:tabs>
          <w:tab w:val="clear" w:pos="567"/>
          <w:tab w:val="left" w:pos="720"/>
        </w:tabs>
        <w:spacing w:line="240" w:lineRule="auto"/>
        <w:ind w:right="-2"/>
        <w:rPr>
          <w:bCs/>
          <w:szCs w:val="22"/>
          <w:lang w:val="it-IT"/>
        </w:rPr>
      </w:pPr>
      <w:r>
        <w:rPr>
          <w:bCs/>
          <w:szCs w:val="22"/>
          <w:lang w:val="it-IT"/>
        </w:rPr>
        <w:t>La dose raccomandata è di 60 mg/kg di peso corporeo una volta al giorno.</w:t>
      </w:r>
      <w:r>
        <w:rPr>
          <w:bCs/>
          <w:szCs w:val="22"/>
          <w:lang w:val="it-IT"/>
        </w:rPr>
        <w:fldChar w:fldCharType="begin"/>
      </w:r>
      <w:r>
        <w:rPr>
          <w:bCs/>
          <w:szCs w:val="22"/>
          <w:lang w:val="it-IT"/>
        </w:rPr>
        <w:instrText xml:space="preserve"> DOCVARIABLE vault_nd_0e225abd-eb88-41ec-babb-8627d47153ce \* MERGEFORMAT </w:instrText>
      </w:r>
      <w:r>
        <w:rPr>
          <w:bCs/>
          <w:szCs w:val="22"/>
          <w:lang w:val="it-IT"/>
        </w:rPr>
        <w:fldChar w:fldCharType="separate"/>
      </w:r>
      <w:r>
        <w:rPr>
          <w:bCs/>
          <w:szCs w:val="22"/>
          <w:lang w:val="it-IT"/>
        </w:rPr>
        <w:t xml:space="preserve"> </w:t>
      </w:r>
      <w:r>
        <w:rPr>
          <w:bCs/>
          <w:szCs w:val="22"/>
          <w:lang w:val="it-IT"/>
        </w:rPr>
        <w:fldChar w:fldCharType="end"/>
      </w:r>
    </w:p>
    <w:p>
      <w:pPr>
        <w:numPr>
          <w:ilvl w:val="12"/>
          <w:numId w:val="0"/>
        </w:numPr>
        <w:tabs>
          <w:tab w:val="clear" w:pos="567"/>
          <w:tab w:val="left" w:pos="720"/>
        </w:tabs>
        <w:spacing w:line="240" w:lineRule="auto"/>
        <w:ind w:right="-2"/>
        <w:rPr>
          <w:bCs/>
          <w:szCs w:val="22"/>
          <w:lang w:val="it-IT"/>
        </w:rPr>
      </w:pPr>
    </w:p>
    <w:p>
      <w:pPr>
        <w:keepNext/>
        <w:keepLines/>
        <w:tabs>
          <w:tab w:val="clear" w:pos="567"/>
          <w:tab w:val="left" w:pos="720"/>
        </w:tabs>
        <w:spacing w:line="240" w:lineRule="auto"/>
        <w:rPr>
          <w:b/>
          <w:szCs w:val="22"/>
          <w:lang w:val="it-IT"/>
        </w:rPr>
      </w:pPr>
      <w:r>
        <w:rPr>
          <w:b/>
          <w:bCs/>
          <w:szCs w:val="22"/>
          <w:lang w:val="it-IT"/>
        </w:rPr>
        <w:t>Come viene preso Sephience</w:t>
      </w:r>
    </w:p>
    <w:p>
      <w:pPr>
        <w:keepNext/>
        <w:spacing w:line="240" w:lineRule="auto"/>
        <w:rPr>
          <w:lang w:val="it-IT"/>
        </w:rPr>
      </w:pPr>
      <w:r>
        <w:rPr>
          <w:szCs w:val="22"/>
          <w:lang w:val="it-IT"/>
        </w:rPr>
        <w:t>Sephience può essere miscelato in acqua, succo di mela o cibi morbidi come purea di mele o marmellate. La dose si basa sull’età e sul peso corporeo. Il medico le dirà:</w:t>
      </w:r>
    </w:p>
    <w:p>
      <w:pPr>
        <w:pStyle w:val="ListParagraph"/>
        <w:numPr>
          <w:ilvl w:val="0"/>
          <w:numId w:val="29"/>
        </w:numPr>
        <w:tabs>
          <w:tab w:val="clear" w:pos="567"/>
        </w:tabs>
        <w:spacing w:line="240" w:lineRule="auto"/>
        <w:ind w:left="562" w:hanging="562"/>
        <w:rPr>
          <w:lang w:val="it-IT"/>
        </w:rPr>
      </w:pPr>
      <w:r>
        <w:rPr>
          <w:szCs w:val="22"/>
          <w:lang w:val="it-IT"/>
        </w:rPr>
        <w:t>La dose della bustina da utilizzare (250 mg o 1 000 mg)</w:t>
      </w:r>
    </w:p>
    <w:p>
      <w:pPr>
        <w:pStyle w:val="ListParagraph"/>
        <w:numPr>
          <w:ilvl w:val="0"/>
          <w:numId w:val="29"/>
        </w:numPr>
        <w:tabs>
          <w:tab w:val="clear" w:pos="567"/>
        </w:tabs>
        <w:spacing w:line="240" w:lineRule="auto"/>
        <w:ind w:left="562" w:hanging="562"/>
        <w:rPr>
          <w:lang w:val="it-IT"/>
        </w:rPr>
      </w:pPr>
      <w:r>
        <w:rPr>
          <w:szCs w:val="22"/>
          <w:lang w:val="it-IT"/>
        </w:rPr>
        <w:t>La quantità di acqua, succo di mela o cibi morbidi da aggiungere a Sephience</w:t>
      </w:r>
    </w:p>
    <w:p>
      <w:pPr>
        <w:pStyle w:val="ListParagraph"/>
        <w:numPr>
          <w:ilvl w:val="0"/>
          <w:numId w:val="29"/>
        </w:numPr>
        <w:tabs>
          <w:tab w:val="clear" w:pos="567"/>
        </w:tabs>
        <w:spacing w:line="240" w:lineRule="auto"/>
        <w:ind w:left="562" w:hanging="562"/>
        <w:rPr>
          <w:lang w:val="it-IT"/>
        </w:rPr>
      </w:pPr>
      <w:r>
        <w:rPr>
          <w:szCs w:val="22"/>
          <w:lang w:val="it-IT"/>
        </w:rPr>
        <w:t>La quantità che dovrà prendere per la dose prescritta</w:t>
      </w:r>
    </w:p>
    <w:p>
      <w:pPr>
        <w:pStyle w:val="ListParagraph"/>
        <w:numPr>
          <w:ilvl w:val="0"/>
          <w:numId w:val="29"/>
        </w:numPr>
        <w:tabs>
          <w:tab w:val="clear" w:pos="567"/>
        </w:tabs>
        <w:spacing w:line="240" w:lineRule="auto"/>
        <w:ind w:left="562" w:hanging="562"/>
        <w:rPr>
          <w:lang w:val="it-IT"/>
        </w:rPr>
      </w:pPr>
      <w:r>
        <w:rPr>
          <w:szCs w:val="22"/>
          <w:lang w:val="it-IT"/>
        </w:rPr>
        <w:t>Se necessario, Sephience può essere somministrato tramite sonda per la nutrizione enterale. Per maggiori dettagli su come procedere, si rivolga al medico, al farmacista o all’infermiere.</w:t>
      </w:r>
    </w:p>
    <w:p>
      <w:pPr>
        <w:spacing w:line="240" w:lineRule="auto"/>
        <w:rPr>
          <w:lang w:val="it-IT"/>
        </w:rPr>
      </w:pPr>
    </w:p>
    <w:p>
      <w:pPr>
        <w:spacing w:line="240" w:lineRule="auto"/>
        <w:rPr>
          <w:b/>
          <w:bCs/>
          <w:lang w:val="it-IT"/>
        </w:rPr>
      </w:pPr>
      <w:r>
        <w:rPr>
          <w:b/>
          <w:bCs/>
          <w:szCs w:val="22"/>
          <w:lang w:val="it-IT"/>
        </w:rPr>
        <w:t>Ci sono 4 gruppi di dosaggio in base all’età e al peso.</w:t>
      </w:r>
    </w:p>
    <w:p>
      <w:pPr>
        <w:spacing w:line="240" w:lineRule="auto"/>
        <w:ind w:right="-2"/>
        <w:rPr>
          <w:b/>
          <w:szCs w:val="22"/>
          <w:lang w:val="it-IT"/>
        </w:rPr>
      </w:pPr>
      <w:r>
        <w:rPr>
          <w:b/>
          <w:bCs/>
          <w:szCs w:val="22"/>
          <w:lang w:val="it-IT"/>
        </w:rPr>
        <w:t>1.</w:t>
      </w:r>
      <w:r>
        <w:rPr>
          <w:b/>
          <w:bCs/>
          <w:szCs w:val="22"/>
          <w:lang w:val="it-IT"/>
        </w:rPr>
        <w:tab/>
        <w:t>Per neonati di età inferiore a 12 mesi e di peso pari o inferiore a 16 kg (vedere Tabella 1)</w:t>
      </w:r>
      <w:r>
        <w:rPr>
          <w:b/>
          <w:szCs w:val="22"/>
          <w:lang w:val="it-IT"/>
        </w:rPr>
        <w:fldChar w:fldCharType="begin"/>
      </w:r>
      <w:r>
        <w:rPr>
          <w:b/>
          <w:szCs w:val="22"/>
          <w:lang w:val="it-IT"/>
        </w:rPr>
        <w:instrText xml:space="preserve"> DOCVARIABLE vault_nd_8ae7d81b-5069-42a5-9d53-daf0b9a35204 \* MERGEFORMAT </w:instrText>
      </w:r>
      <w:r>
        <w:rPr>
          <w:b/>
          <w:szCs w:val="22"/>
          <w:lang w:val="it-IT"/>
        </w:rPr>
        <w:fldChar w:fldCharType="separate"/>
      </w:r>
      <w:r>
        <w:rPr>
          <w:b/>
          <w:bCs/>
          <w:szCs w:val="22"/>
          <w:lang w:val="it-IT"/>
        </w:rPr>
        <w:t xml:space="preserve"> </w:t>
      </w:r>
      <w:r>
        <w:rPr>
          <w:b/>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bookmarkStart w:id="10" w:name="_Hlk181635342"/>
      <w:bookmarkStart w:id="11" w:name="_Hlk181281461"/>
      <w:r>
        <w:rPr>
          <w:bCs/>
          <w:szCs w:val="22"/>
          <w:lang w:val="it-IT"/>
        </w:rPr>
        <w:t>Prendere questo medicinale seguendo esattamente le istruzioni del medico in base alla dose prescritta.</w:t>
      </w:r>
    </w:p>
    <w:p>
      <w:pPr>
        <w:pStyle w:val="ListParagraph"/>
        <w:numPr>
          <w:ilvl w:val="0"/>
          <w:numId w:val="31"/>
        </w:numPr>
        <w:tabs>
          <w:tab w:val="clear" w:pos="567"/>
        </w:tabs>
        <w:spacing w:line="240" w:lineRule="auto"/>
        <w:ind w:left="562" w:hanging="562"/>
        <w:rPr>
          <w:bCs/>
          <w:szCs w:val="22"/>
          <w:lang w:val="it-IT"/>
        </w:rPr>
      </w:pPr>
      <w:r>
        <w:rPr>
          <w:szCs w:val="22"/>
          <w:lang w:val="it-IT"/>
        </w:rPr>
        <w:t xml:space="preserve">Per i pazienti di questo gruppo di dosaggio sarà utilizzata </w:t>
      </w:r>
      <w:r>
        <w:rPr>
          <w:b/>
          <w:bCs/>
          <w:szCs w:val="22"/>
          <w:lang w:val="it-IT"/>
        </w:rPr>
        <w:t>una</w:t>
      </w:r>
      <w:r>
        <w:rPr>
          <w:szCs w:val="22"/>
          <w:lang w:val="it-IT"/>
        </w:rPr>
        <w:t xml:space="preserve"> bustina.</w:t>
      </w:r>
      <w:r>
        <w:rPr>
          <w:bCs/>
          <w:szCs w:val="22"/>
          <w:lang w:val="it-IT"/>
        </w:rPr>
        <w:fldChar w:fldCharType="begin"/>
      </w:r>
      <w:r>
        <w:rPr>
          <w:bCs/>
          <w:szCs w:val="22"/>
          <w:lang w:val="it-IT"/>
        </w:rPr>
        <w:instrText xml:space="preserve"> DOCVARIABLE vault_nd_b764d2b7-cb97-4ad5-ac3b-041325fcad0f \* MERGEFORMAT </w:instrText>
      </w:r>
      <w:r>
        <w:rPr>
          <w:bCs/>
          <w:szCs w:val="22"/>
          <w:lang w:val="it-IT"/>
        </w:rPr>
        <w:fldChar w:fldCharType="separate"/>
      </w:r>
      <w:r>
        <w:rPr>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Prima di aprire la bustina di Sephience polvere orale, agitarla o picchiettarla su una superficie dura per assicurarsi che la polvere si trovi sul fondo.</w:t>
      </w:r>
      <w:r>
        <w:rPr>
          <w:bCs/>
          <w:szCs w:val="22"/>
          <w:lang w:val="it-IT"/>
        </w:rPr>
        <w:fldChar w:fldCharType="begin"/>
      </w:r>
      <w:r>
        <w:rPr>
          <w:bCs/>
          <w:szCs w:val="22"/>
          <w:lang w:val="it-IT"/>
        </w:rPr>
        <w:instrText xml:space="preserve"> DOCVARIABLE vault_nd_9350b82e-89f1-46ee-90c2-7b781ef10da1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Aprire</w:t>
      </w:r>
      <w:bookmarkStart w:id="12" w:name="_Hlk181281476"/>
      <w:r>
        <w:rPr>
          <w:bCs/>
          <w:szCs w:val="22"/>
          <w:lang w:val="it-IT"/>
        </w:rPr>
        <w:t xml:space="preserve"> la bustina di Sephience polvere orale </w:t>
      </w:r>
      <w:bookmarkEnd w:id="12"/>
      <w:r>
        <w:rPr>
          <w:bCs/>
          <w:szCs w:val="22"/>
          <w:lang w:val="it-IT"/>
        </w:rPr>
        <w:t xml:space="preserve">strappando o tagliando con attenzione la parte superiore della </w:t>
      </w:r>
      <w:bookmarkEnd w:id="10"/>
      <w:r>
        <w:rPr>
          <w:bCs/>
          <w:szCs w:val="22"/>
          <w:lang w:val="it-IT"/>
        </w:rPr>
        <w:t>bustina.</w:t>
      </w:r>
      <w:r>
        <w:rPr>
          <w:bCs/>
          <w:szCs w:val="22"/>
          <w:lang w:val="it-IT"/>
        </w:rPr>
        <w:fldChar w:fldCharType="begin"/>
      </w:r>
      <w:r>
        <w:rPr>
          <w:bCs/>
          <w:szCs w:val="22"/>
          <w:lang w:val="it-IT"/>
        </w:rPr>
        <w:instrText xml:space="preserve"> DOCVARIABLE vault_nd_29226362-5a75-46d6-94a1-b6ab608a5704 \* MERGEFORMAT </w:instrText>
      </w:r>
      <w:r>
        <w:rPr>
          <w:bCs/>
          <w:szCs w:val="22"/>
          <w:lang w:val="it-IT"/>
        </w:rPr>
        <w:fldChar w:fldCharType="separate"/>
      </w:r>
      <w:r>
        <w:rPr>
          <w:bCs/>
          <w:szCs w:val="22"/>
          <w:lang w:val="it-IT"/>
        </w:rPr>
        <w:t xml:space="preserve"> </w:t>
      </w:r>
      <w:r>
        <w:rPr>
          <w:bCs/>
          <w:szCs w:val="22"/>
          <w:lang w:val="it-IT"/>
        </w:rPr>
        <w:fldChar w:fldCharType="end"/>
      </w:r>
    </w:p>
    <w:bookmarkEnd w:id="11"/>
    <w:p>
      <w:pPr>
        <w:pStyle w:val="ListParagraph"/>
        <w:numPr>
          <w:ilvl w:val="0"/>
          <w:numId w:val="31"/>
        </w:numPr>
        <w:tabs>
          <w:tab w:val="clear" w:pos="567"/>
        </w:tabs>
        <w:spacing w:line="240" w:lineRule="auto"/>
        <w:ind w:left="562" w:hanging="562"/>
        <w:rPr>
          <w:bCs/>
          <w:szCs w:val="22"/>
          <w:lang w:val="it-IT"/>
        </w:rPr>
      </w:pPr>
      <w:r>
        <w:rPr>
          <w:bCs/>
          <w:szCs w:val="22"/>
          <w:lang w:val="it-IT"/>
        </w:rPr>
        <w:t xml:space="preserve">Miscelare </w:t>
      </w:r>
      <w:r>
        <w:rPr>
          <w:b/>
          <w:bCs/>
          <w:szCs w:val="22"/>
          <w:lang w:val="it-IT"/>
        </w:rPr>
        <w:t>una</w:t>
      </w:r>
      <w:r>
        <w:rPr>
          <w:szCs w:val="22"/>
          <w:lang w:val="it-IT"/>
        </w:rPr>
        <w:t xml:space="preserve"> bustina da 250 mg in </w:t>
      </w:r>
      <w:r>
        <w:rPr>
          <w:b/>
          <w:bCs/>
          <w:szCs w:val="22"/>
          <w:lang w:val="it-IT"/>
        </w:rPr>
        <w:t>9 mL</w:t>
      </w:r>
      <w:r>
        <w:rPr>
          <w:szCs w:val="22"/>
          <w:lang w:val="it-IT"/>
        </w:rPr>
        <w:t xml:space="preserve"> di acqua o succo di mela.</w:t>
      </w:r>
      <w:r>
        <w:rPr>
          <w:bCs/>
          <w:szCs w:val="22"/>
          <w:lang w:val="it-IT"/>
        </w:rPr>
        <w:fldChar w:fldCharType="begin"/>
      </w:r>
      <w:r>
        <w:rPr>
          <w:bCs/>
          <w:szCs w:val="22"/>
          <w:lang w:val="it-IT"/>
        </w:rPr>
        <w:instrText xml:space="preserve"> DOCVARIABLE vault_nd_66f41f99-f82e-4a44-8c72-955ff7f9caf8 \* MERGEFORMAT </w:instrText>
      </w:r>
      <w:r>
        <w:rPr>
          <w:bCs/>
          <w:szCs w:val="22"/>
          <w:lang w:val="it-IT"/>
        </w:rPr>
        <w:fldChar w:fldCharType="separate"/>
      </w:r>
      <w:r>
        <w:rPr>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Miscelare bene per 30 secondi o più finché la miscela non presenta grumi.</w:t>
      </w:r>
      <w:r>
        <w:rPr>
          <w:bCs/>
          <w:szCs w:val="22"/>
          <w:lang w:val="it-IT"/>
        </w:rPr>
        <w:fldChar w:fldCharType="begin"/>
      </w:r>
      <w:r>
        <w:rPr>
          <w:bCs/>
          <w:szCs w:val="22"/>
          <w:lang w:val="it-IT"/>
        </w:rPr>
        <w:instrText xml:space="preserve"> DOCVARIABLE vault_nd_2eac8338-8f7f-4ae5-beb8-f9c0279d1c85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Una volta miscelata, la miscela deve essere somministrata immediatamente; in caso contrario,</w:t>
      </w:r>
      <w:bookmarkStart w:id="13" w:name="_Hlk158714098"/>
      <w:r>
        <w:rPr>
          <w:bCs/>
          <w:szCs w:val="22"/>
          <w:lang w:val="it-IT"/>
        </w:rPr>
        <w:t xml:space="preserve"> la miscela può essere conservata fino a 24 ore in frigorifero (tra 2 °C e 8 °C) o per 6 ore se conservata a una temperatura inferiore a 25 °C.</w:t>
      </w:r>
      <w:r>
        <w:rPr>
          <w:bCs/>
          <w:szCs w:val="22"/>
          <w:lang w:val="it-IT"/>
        </w:rPr>
        <w:fldChar w:fldCharType="begin"/>
      </w:r>
      <w:r>
        <w:rPr>
          <w:bCs/>
          <w:szCs w:val="22"/>
          <w:lang w:val="it-IT"/>
        </w:rPr>
        <w:instrText xml:space="preserve"> DOCVARIABLE vault_nd_2a5b3c14-2ecb-4a68-8958-e61fd30071de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Se non viene somministrata immediatamente, miscelare nuovamente, appena prima della somministrazione, per almeno 30 secondi o più finché la miscela non presenta grumi.</w:t>
      </w:r>
      <w:r>
        <w:rPr>
          <w:bCs/>
          <w:szCs w:val="22"/>
          <w:lang w:val="it-IT"/>
        </w:rPr>
        <w:fldChar w:fldCharType="begin"/>
      </w:r>
      <w:r>
        <w:rPr>
          <w:bCs/>
          <w:szCs w:val="22"/>
          <w:lang w:val="it-IT"/>
        </w:rPr>
        <w:instrText xml:space="preserve"> DOCVARIABLE vault_nd_5094f12d-0b8f-4fa8-a6af-3720880da6aa \* MERGEFORMAT </w:instrText>
      </w:r>
      <w:r>
        <w:rPr>
          <w:bCs/>
          <w:szCs w:val="22"/>
          <w:lang w:val="it-IT"/>
        </w:rPr>
        <w:fldChar w:fldCharType="separate"/>
      </w:r>
      <w:r>
        <w:rPr>
          <w:bCs/>
          <w:szCs w:val="22"/>
          <w:lang w:val="it-IT"/>
        </w:rPr>
        <w:t xml:space="preserve"> </w:t>
      </w:r>
      <w:r>
        <w:rPr>
          <w:bCs/>
          <w:szCs w:val="22"/>
          <w:lang w:val="it-IT"/>
        </w:rPr>
        <w:fldChar w:fldCharType="end"/>
      </w:r>
    </w:p>
    <w:bookmarkEnd w:id="13"/>
    <w:p>
      <w:pPr>
        <w:pStyle w:val="ListParagraph"/>
        <w:numPr>
          <w:ilvl w:val="0"/>
          <w:numId w:val="31"/>
        </w:numPr>
        <w:tabs>
          <w:tab w:val="clear" w:pos="567"/>
        </w:tabs>
        <w:spacing w:line="240" w:lineRule="auto"/>
        <w:ind w:left="562" w:hanging="562"/>
        <w:rPr>
          <w:bCs/>
          <w:szCs w:val="22"/>
          <w:lang w:val="it-IT"/>
        </w:rPr>
      </w:pPr>
      <w:r>
        <w:rPr>
          <w:bCs/>
          <w:szCs w:val="22"/>
          <w:lang w:val="it-IT"/>
        </w:rPr>
        <w:t xml:space="preserve">Somministrare la dose richiesta (vedere Tabella 1) in bocca utilizzando una siringa o nella </w:t>
      </w:r>
      <w:r>
        <w:rPr>
          <w:szCs w:val="22"/>
          <w:lang w:val="it-IT"/>
        </w:rPr>
        <w:t xml:space="preserve">sonda </w:t>
      </w:r>
      <w:r>
        <w:rPr>
          <w:bCs/>
          <w:szCs w:val="22"/>
          <w:lang w:val="it-IT"/>
        </w:rPr>
        <w:t>per la nutrizione enterale.</w:t>
      </w:r>
      <w:r>
        <w:rPr>
          <w:szCs w:val="22"/>
          <w:lang w:val="it-IT"/>
        </w:rPr>
        <w:fldChar w:fldCharType="begin"/>
      </w:r>
      <w:r>
        <w:rPr>
          <w:szCs w:val="22"/>
          <w:lang w:val="it-IT"/>
        </w:rPr>
        <w:instrText xml:space="preserve"> DOCVARIABLE vault_nd_feed98ae-9eb3-4cac-bd12-1b5a0607151d \* MERGEFORMAT </w:instrText>
      </w:r>
      <w:r>
        <w:rPr>
          <w:szCs w:val="22"/>
          <w:lang w:val="it-IT"/>
        </w:rPr>
        <w:fldChar w:fldCharType="separate"/>
      </w:r>
      <w:r>
        <w:rPr>
          <w:bCs/>
          <w:szCs w:val="22"/>
          <w:lang w:val="it-IT"/>
        </w:rPr>
        <w:t xml:space="preserve"> </w:t>
      </w:r>
      <w:r>
        <w:rPr>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szCs w:val="22"/>
          <w:lang w:val="it-IT"/>
        </w:rPr>
        <w:t>Risciacquare la siringa con altra acqua o succo di mela (almeno 15 mL) e ingerire per assicurarsi di aver assunto una dose completa.</w:t>
      </w:r>
    </w:p>
    <w:p>
      <w:pPr>
        <w:tabs>
          <w:tab w:val="clear" w:pos="567"/>
          <w:tab w:val="left" w:pos="720"/>
        </w:tabs>
        <w:spacing w:line="240" w:lineRule="auto"/>
        <w:ind w:right="-2"/>
        <w:rPr>
          <w:bCs/>
          <w:szCs w:val="22"/>
          <w:lang w:val="it-IT"/>
        </w:rPr>
      </w:pPr>
    </w:p>
    <w:p>
      <w:pPr>
        <w:keepNext/>
        <w:tabs>
          <w:tab w:val="clear" w:pos="567"/>
          <w:tab w:val="left" w:pos="720"/>
        </w:tabs>
        <w:spacing w:line="240" w:lineRule="auto"/>
        <w:rPr>
          <w:b/>
          <w:szCs w:val="22"/>
          <w:lang w:val="it-IT"/>
        </w:rPr>
      </w:pPr>
      <w:r>
        <w:rPr>
          <w:b/>
          <w:bCs/>
          <w:szCs w:val="22"/>
          <w:lang w:val="it-IT"/>
        </w:rPr>
        <w:t>Tabella 1: Come calcolare la dose per i bambini di età inferiore ai 12 mesi in base al peso corporeo</w:t>
      </w:r>
      <w:r>
        <w:rPr>
          <w:b/>
          <w:szCs w:val="22"/>
          <w:lang w:val="it-IT"/>
        </w:rPr>
        <w:fldChar w:fldCharType="begin"/>
      </w:r>
      <w:r>
        <w:rPr>
          <w:b/>
          <w:szCs w:val="22"/>
          <w:lang w:val="it-IT"/>
        </w:rPr>
        <w:instrText xml:space="preserve"> DOCVARIABLE vault_nd_02b3bb82-a951-4ca6-8866-54233ef00cb2 \* MERGEFORMAT </w:instrText>
      </w:r>
      <w:r>
        <w:rPr>
          <w:b/>
          <w:szCs w:val="22"/>
          <w:lang w:val="it-IT"/>
        </w:rPr>
        <w:fldChar w:fldCharType="separate"/>
      </w:r>
      <w:r>
        <w:rPr>
          <w:b/>
          <w:bCs/>
          <w:szCs w:val="22"/>
          <w:lang w:val="it-IT"/>
        </w:rPr>
        <w:t xml:space="preserve"> </w:t>
      </w:r>
      <w:r>
        <w:rPr>
          <w:b/>
          <w:szCs w:val="22"/>
          <w:lang w:val="it-IT"/>
        </w:rPr>
        <w:fldChar w:fldCharType="end"/>
      </w:r>
      <w:bookmarkStart w:id="14" w:name="_Hlk194245339"/>
      <w:r>
        <w:rPr>
          <w:b/>
          <w:szCs w:val="22"/>
          <w:lang w:val="it-IT"/>
        </w:rPr>
        <w:fldChar w:fldCharType="begin"/>
      </w:r>
      <w:r>
        <w:rPr>
          <w:b/>
          <w:szCs w:val="22"/>
          <w:lang w:val="it-IT"/>
        </w:rPr>
        <w:instrText xml:space="preserve"> DOCVARIABLE vault_nd_8593208b-421c-4642-9318-0b3ccb7cac28 \* MERGEFORMAT </w:instrText>
      </w:r>
      <w:r>
        <w:rPr>
          <w:b/>
          <w:szCs w:val="22"/>
          <w:lang w:val="it-IT"/>
        </w:rPr>
        <w:fldChar w:fldCharType="separate"/>
      </w:r>
      <w:r>
        <w:rPr>
          <w:b/>
          <w:szCs w:val="22"/>
          <w:lang w:val="it-IT"/>
        </w:rPr>
        <w:t xml:space="preserve"> </w:t>
      </w:r>
      <w:r>
        <w:rPr>
          <w:b/>
          <w:szCs w:val="22"/>
          <w:lang w:val="it-IT"/>
        </w:rPr>
        <w:fldChar w:fldCharType="end"/>
      </w:r>
      <w:bookmarkEnd w:id="14"/>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it-IT"/>
              </w:rPr>
            </w:pPr>
            <w:r>
              <w:rPr>
                <w:b/>
                <w:bCs/>
                <w:szCs w:val="22"/>
                <w:lang w:val="it-IT"/>
              </w:rPr>
              <w:t>Peso (kg)</w:t>
            </w:r>
            <w:r>
              <w:rPr>
                <w:b/>
                <w:szCs w:val="22"/>
                <w:lang w:val="it-IT"/>
              </w:rPr>
              <w:fldChar w:fldCharType="begin"/>
            </w:r>
            <w:r>
              <w:rPr>
                <w:b/>
                <w:szCs w:val="22"/>
                <w:lang w:val="it-IT"/>
              </w:rPr>
              <w:instrText xml:space="preserve"> DOCVARIABLE vault_nd_2a9c933f-5230-471e-bbbb-e15f8e2049b0 \* MERGEFORMAT </w:instrText>
            </w:r>
            <w:r>
              <w:rPr>
                <w:b/>
                <w:szCs w:val="22"/>
                <w:lang w:val="it-IT"/>
              </w:rPr>
              <w:fldChar w:fldCharType="separate"/>
            </w:r>
            <w:r>
              <w:rPr>
                <w:b/>
                <w:bCs/>
                <w:szCs w:val="22"/>
                <w:lang w:val="it-IT"/>
              </w:rPr>
              <w:t xml:space="preserve"> </w:t>
            </w:r>
            <w:r>
              <w:rPr>
                <w:b/>
                <w:szCs w:val="22"/>
                <w:lang w:val="it-IT"/>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Dose: 7,5 mg/kg/giorno</w:t>
            </w:r>
            <w:r>
              <w:rPr>
                <w:b/>
                <w:szCs w:val="22"/>
                <w:lang w:val="it-IT"/>
              </w:rPr>
              <w:fldChar w:fldCharType="begin"/>
            </w:r>
            <w:r>
              <w:rPr>
                <w:b/>
                <w:szCs w:val="22"/>
                <w:lang w:val="it-IT"/>
              </w:rPr>
              <w:instrText xml:space="preserve"> DOCVARIABLE vault_nd_64683673-2605-4c6b-bccf-b218dabb2b14 \* MERGEFORMAT </w:instrText>
            </w:r>
            <w:r>
              <w:rPr>
                <w:b/>
                <w:szCs w:val="22"/>
                <w:lang w:val="it-IT"/>
              </w:rPr>
              <w:fldChar w:fldCharType="separate"/>
            </w:r>
            <w:r>
              <w:rPr>
                <w:b/>
                <w:bCs/>
                <w:szCs w:val="22"/>
                <w:lang w:val="it-IT"/>
              </w:rPr>
              <w:t xml:space="preserve"> </w:t>
            </w:r>
            <w:r>
              <w:rPr>
                <w:b/>
                <w:szCs w:val="22"/>
                <w:lang w:val="it-IT"/>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Dose: 15 mg/kg/giorno</w:t>
            </w:r>
            <w:r>
              <w:rPr>
                <w:b/>
                <w:szCs w:val="22"/>
                <w:lang w:val="it-IT"/>
              </w:rPr>
              <w:fldChar w:fldCharType="begin"/>
            </w:r>
            <w:r>
              <w:rPr>
                <w:b/>
                <w:szCs w:val="22"/>
                <w:lang w:val="it-IT"/>
              </w:rPr>
              <w:instrText xml:space="preserve"> DOCVARIABLE vault_nd_11534c28-0193-446e-bff2-d5450ebb9f8a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lang w:val="it-IT"/>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Età: da 0 a meno di 6 mesi</w:t>
            </w:r>
            <w:r>
              <w:rPr>
                <w:b/>
                <w:szCs w:val="22"/>
                <w:lang w:val="it-IT"/>
              </w:rPr>
              <w:fldChar w:fldCharType="begin"/>
            </w:r>
            <w:r>
              <w:rPr>
                <w:b/>
                <w:szCs w:val="22"/>
                <w:lang w:val="it-IT"/>
              </w:rPr>
              <w:instrText xml:space="preserve"> DOCVARIABLE vault_nd_12cdce12-e340-4089-bd3a-8f3f495faf6f \* MERGEFORMAT </w:instrText>
            </w:r>
            <w:r>
              <w:rPr>
                <w:b/>
                <w:szCs w:val="22"/>
                <w:lang w:val="it-IT"/>
              </w:rPr>
              <w:fldChar w:fldCharType="separate"/>
            </w:r>
            <w:r>
              <w:rPr>
                <w:b/>
                <w:bCs/>
                <w:szCs w:val="22"/>
                <w:lang w:val="it-IT"/>
              </w:rPr>
              <w:t xml:space="preserve"> </w:t>
            </w:r>
            <w:r>
              <w:rPr>
                <w:b/>
                <w:szCs w:val="22"/>
                <w:lang w:val="it-IT"/>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Età: da 6 mesi a meno di 12 mesi</w:t>
            </w:r>
            <w:r>
              <w:rPr>
                <w:b/>
                <w:szCs w:val="22"/>
                <w:lang w:val="it-IT"/>
              </w:rPr>
              <w:fldChar w:fldCharType="begin"/>
            </w:r>
            <w:r>
              <w:rPr>
                <w:b/>
                <w:szCs w:val="22"/>
                <w:lang w:val="it-IT"/>
              </w:rPr>
              <w:instrText xml:space="preserve"> DOCVARIABLE vault_nd_b27496c1-98a4-48c7-bb77-70895b16f909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lang w:val="it-IT"/>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Numero di bustine da 250 mg da usare</w:t>
            </w:r>
            <w:r>
              <w:rPr>
                <w:b/>
                <w:szCs w:val="22"/>
                <w:lang w:val="it-IT"/>
              </w:rPr>
              <w:fldChar w:fldCharType="begin"/>
            </w:r>
            <w:r>
              <w:rPr>
                <w:b/>
                <w:szCs w:val="22"/>
                <w:lang w:val="it-IT"/>
              </w:rPr>
              <w:instrText xml:space="preserve"> DOCVARIABLE vault_nd_80b71cef-58db-48ee-b8c5-2a81d1e3d79b \* MERGEFORMAT </w:instrText>
            </w:r>
            <w:r>
              <w:rPr>
                <w:b/>
                <w:szCs w:val="22"/>
                <w:lang w:val="it-IT"/>
              </w:rPr>
              <w:fldChar w:fldCharType="separate"/>
            </w:r>
            <w:r>
              <w:rPr>
                <w:b/>
                <w:bCs/>
                <w:szCs w:val="22"/>
                <w:lang w:val="it-IT"/>
              </w:rPr>
              <w:t xml:space="preserve"> </w:t>
            </w:r>
            <w:r>
              <w:rPr>
                <w:b/>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Volume da somministrare (mL)</w:t>
            </w:r>
            <w:r>
              <w:rPr>
                <w:b/>
                <w:szCs w:val="22"/>
                <w:lang w:val="it-IT"/>
              </w:rPr>
              <w:fldChar w:fldCharType="begin"/>
            </w:r>
            <w:r>
              <w:rPr>
                <w:b/>
                <w:szCs w:val="22"/>
                <w:lang w:val="it-IT"/>
              </w:rPr>
              <w:instrText xml:space="preserve"> DOCVARIABLE vault_nd_299d02ca-5d7f-4a9f-af42-4812aa893dce \* MERGEFORMAT </w:instrText>
            </w:r>
            <w:r>
              <w:rPr>
                <w:b/>
                <w:szCs w:val="22"/>
                <w:lang w:val="it-IT"/>
              </w:rPr>
              <w:fldChar w:fldCharType="separate"/>
            </w:r>
            <w:r>
              <w:rPr>
                <w:b/>
                <w:bCs/>
                <w:szCs w:val="22"/>
                <w:lang w:val="it-IT"/>
              </w:rPr>
              <w:t xml:space="preserve"> </w:t>
            </w:r>
            <w:r>
              <w:rPr>
                <w:b/>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Numero di bustine da 250 mg da usare</w:t>
            </w:r>
            <w:r>
              <w:rPr>
                <w:b/>
                <w:szCs w:val="22"/>
                <w:lang w:val="it-IT"/>
              </w:rPr>
              <w:fldChar w:fldCharType="begin"/>
            </w:r>
            <w:r>
              <w:rPr>
                <w:b/>
                <w:szCs w:val="22"/>
                <w:lang w:val="it-IT"/>
              </w:rPr>
              <w:instrText xml:space="preserve"> DOCVARIABLE vault_nd_80b71cef-58db-48ee-b8c5-2a81d1e3d79b \* MERGEFORMAT </w:instrText>
            </w:r>
            <w:r>
              <w:rPr>
                <w:b/>
                <w:szCs w:val="22"/>
                <w:lang w:val="it-IT"/>
              </w:rPr>
              <w:fldChar w:fldCharType="separate"/>
            </w:r>
            <w:r>
              <w:rPr>
                <w:b/>
                <w:bCs/>
                <w:szCs w:val="22"/>
                <w:lang w:val="it-IT"/>
              </w:rPr>
              <w:t xml:space="preserve"> </w:t>
            </w:r>
            <w:r>
              <w:rPr>
                <w:b/>
                <w:szCs w:val="22"/>
                <w:lang w:val="it-IT"/>
              </w:rPr>
              <w:fldChar w:fldCharType="end"/>
            </w:r>
            <w:r>
              <w:rPr>
                <w:b/>
                <w:szCs w:val="22"/>
                <w:lang w:val="it-IT"/>
              </w:rPr>
              <w:fldChar w:fldCharType="begin"/>
            </w:r>
            <w:r>
              <w:rPr>
                <w:b/>
                <w:szCs w:val="22"/>
                <w:lang w:val="it-IT"/>
              </w:rPr>
              <w:instrText xml:space="preserve"> DOCVARIABLE vault_nd_33a7cc01-2895-4430-8238-6e63672b4bc3 \* MERGEFORMAT </w:instrText>
            </w:r>
            <w:r>
              <w:rPr>
                <w:b/>
                <w:szCs w:val="22"/>
                <w:lang w:val="it-IT"/>
              </w:rPr>
              <w:fldChar w:fldCharType="separate"/>
            </w:r>
            <w:r>
              <w:rPr>
                <w:b/>
                <w:bCs/>
                <w:szCs w:val="22"/>
                <w:lang w:val="it-IT"/>
              </w:rPr>
              <w:t xml:space="preserve"> </w:t>
            </w:r>
            <w:r>
              <w:rPr>
                <w:b/>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it-IT"/>
              </w:rPr>
            </w:pPr>
            <w:r>
              <w:rPr>
                <w:b/>
                <w:bCs/>
                <w:szCs w:val="22"/>
                <w:lang w:val="it-IT"/>
              </w:rPr>
              <w:t>Volume da somministrare (mL)</w:t>
            </w:r>
            <w:r>
              <w:rPr>
                <w:b/>
                <w:szCs w:val="22"/>
                <w:lang w:val="it-IT"/>
              </w:rPr>
              <w:fldChar w:fldCharType="begin"/>
            </w:r>
            <w:r>
              <w:rPr>
                <w:b/>
                <w:szCs w:val="22"/>
                <w:lang w:val="it-IT"/>
              </w:rPr>
              <w:instrText xml:space="preserve"> DOCVARIABLE vault_nd_00ad94a8-75c6-4e2b-8a8d-27032cad7946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VAULT_ND_e3f90365-5fa1-4d7c-afcc-6f57569b6fa5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VAULT_ND_4e9f6cd9-785f-498b-a892-3c503454ecf7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0,6</w:t>
            </w:r>
            <w:r>
              <w:rPr>
                <w:bCs/>
                <w:szCs w:val="22"/>
                <w:lang w:val="it-IT"/>
              </w:rPr>
              <w:fldChar w:fldCharType="begin"/>
            </w:r>
            <w:r>
              <w:rPr>
                <w:bCs/>
                <w:szCs w:val="22"/>
                <w:lang w:val="it-IT"/>
              </w:rPr>
              <w:instrText xml:space="preserve"> DOCVARIABLE VAULT_ND_bae5ec7a-d09a-4733-87ce-6c72790ac5f8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1,2</w:t>
            </w:r>
            <w:r>
              <w:rPr>
                <w:color w:val="000000"/>
                <w:szCs w:val="22"/>
                <w:lang w:val="it-IT"/>
              </w:rPr>
              <w:fldChar w:fldCharType="begin"/>
            </w:r>
            <w:r>
              <w:rPr>
                <w:color w:val="000000"/>
                <w:szCs w:val="22"/>
                <w:lang w:val="it-IT"/>
              </w:rPr>
              <w:instrText xml:space="preserve"> DOCVARIABLE VAULT_ND_be3f3552-0b53-4366-b243-71330e7052cc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3</w:t>
            </w:r>
            <w:r>
              <w:rPr>
                <w:bCs/>
                <w:szCs w:val="22"/>
                <w:lang w:val="it-IT"/>
              </w:rPr>
              <w:fldChar w:fldCharType="begin"/>
            </w:r>
            <w:r>
              <w:rPr>
                <w:bCs/>
                <w:szCs w:val="22"/>
                <w:lang w:val="it-IT"/>
              </w:rPr>
              <w:instrText xml:space="preserve"> DOCVARIABLE VAULT_ND_4180920b-ea28-4eb0-b208-4e747eb28be5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VAULT_ND_b9c8ef75-61a1-4e60-a68a-33de65b8381d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0,9</w:t>
            </w:r>
            <w:r>
              <w:rPr>
                <w:bCs/>
                <w:szCs w:val="22"/>
                <w:lang w:val="it-IT"/>
              </w:rPr>
              <w:fldChar w:fldCharType="begin"/>
            </w:r>
            <w:r>
              <w:rPr>
                <w:bCs/>
                <w:szCs w:val="22"/>
                <w:lang w:val="it-IT"/>
              </w:rPr>
              <w:instrText xml:space="preserve"> DOCVARIABLE VAULT_ND_09fb7827-7543-4d86-abdc-8c3e34529f02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VAULT_ND_a6285d79-e60b-4eaf-9644-ada4c83795c8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1,8</w:t>
            </w:r>
            <w:r>
              <w:rPr>
                <w:color w:val="000000"/>
                <w:szCs w:val="22"/>
                <w:lang w:val="it-IT"/>
              </w:rPr>
              <w:fldChar w:fldCharType="begin"/>
            </w:r>
            <w:r>
              <w:rPr>
                <w:color w:val="000000"/>
                <w:szCs w:val="22"/>
                <w:lang w:val="it-IT"/>
              </w:rPr>
              <w:instrText xml:space="preserve"> DOCVARIABLE VAULT_ND_146c7b96-f906-495a-8cbb-e1c8c9a1cc93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4</w:t>
            </w:r>
            <w:r>
              <w:rPr>
                <w:bCs/>
                <w:szCs w:val="22"/>
                <w:lang w:val="it-IT"/>
              </w:rPr>
              <w:fldChar w:fldCharType="begin"/>
            </w:r>
            <w:r>
              <w:rPr>
                <w:bCs/>
                <w:szCs w:val="22"/>
                <w:lang w:val="it-IT"/>
              </w:rPr>
              <w:instrText xml:space="preserve"> DOCVARIABLE VAULT_ND_6015a991-fdc8-40a3-bda7-b6d7178bcca1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VAULT_ND_ad3a5cc7-19e9-47d2-8b20-1b6491cb6136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1,2</w:t>
            </w:r>
            <w:r>
              <w:rPr>
                <w:bCs/>
                <w:szCs w:val="22"/>
                <w:lang w:val="it-IT"/>
              </w:rPr>
              <w:fldChar w:fldCharType="begin"/>
            </w:r>
            <w:r>
              <w:rPr>
                <w:bCs/>
                <w:szCs w:val="22"/>
                <w:lang w:val="it-IT"/>
              </w:rPr>
              <w:instrText xml:space="preserve"> DOCVARIABLE VAULT_ND_f6328213-bd93-4152-bf42-9699d06167b7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VAULT_ND_2397d27a-a8e3-4bec-8ecb-e2f491cfe113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2,4</w:t>
            </w:r>
            <w:r>
              <w:rPr>
                <w:color w:val="000000"/>
                <w:szCs w:val="22"/>
                <w:lang w:val="it-IT"/>
              </w:rPr>
              <w:fldChar w:fldCharType="begin"/>
            </w:r>
            <w:r>
              <w:rPr>
                <w:color w:val="000000"/>
                <w:szCs w:val="22"/>
                <w:lang w:val="it-IT"/>
              </w:rPr>
              <w:instrText xml:space="preserve"> DOCVARIABLE VAULT_ND_c074ff35-4558-4b7e-852c-9260f52c5e60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5</w:t>
            </w:r>
            <w:r>
              <w:rPr>
                <w:bCs/>
                <w:szCs w:val="22"/>
                <w:lang w:val="it-IT"/>
              </w:rPr>
              <w:fldChar w:fldCharType="begin"/>
            </w:r>
            <w:r>
              <w:rPr>
                <w:bCs/>
                <w:szCs w:val="22"/>
                <w:lang w:val="it-IT"/>
              </w:rPr>
              <w:instrText xml:space="preserve"> DOCVARIABLE VAULT_ND_604073b9-ec64-439d-96ed-c73aed98274c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1,5</w:t>
            </w:r>
            <w:r>
              <w:rPr>
                <w:bCs/>
                <w:szCs w:val="22"/>
                <w:lang w:val="it-IT"/>
              </w:rPr>
              <w:fldChar w:fldCharType="begin"/>
            </w:r>
            <w:r>
              <w:rPr>
                <w:bCs/>
                <w:szCs w:val="22"/>
                <w:lang w:val="it-IT"/>
              </w:rPr>
              <w:instrText xml:space="preserve"> DOCVARIABLE VAULT_ND_8debd4f2-5d3e-4e1c-bf18-2abd2a4db715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VAULT_ND_05fbda56-40ca-46bd-8d7d-21410fa85c33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3</w:t>
            </w:r>
            <w:r>
              <w:rPr>
                <w:color w:val="000000"/>
                <w:szCs w:val="22"/>
                <w:lang w:val="it-IT"/>
              </w:rPr>
              <w:fldChar w:fldCharType="begin"/>
            </w:r>
            <w:r>
              <w:rPr>
                <w:color w:val="000000"/>
                <w:szCs w:val="22"/>
                <w:lang w:val="it-IT"/>
              </w:rPr>
              <w:instrText xml:space="preserve"> DOCVARIABLE VAULT_ND_55da64a0-0098-497c-ae08-2f170b3b609f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6</w:t>
            </w:r>
            <w:r>
              <w:rPr>
                <w:bCs/>
                <w:szCs w:val="22"/>
                <w:lang w:val="it-IT"/>
              </w:rPr>
              <w:fldChar w:fldCharType="begin"/>
            </w:r>
            <w:r>
              <w:rPr>
                <w:bCs/>
                <w:szCs w:val="22"/>
                <w:lang w:val="it-IT"/>
              </w:rPr>
              <w:instrText xml:space="preserve"> DOCVARIABLE VAULT_ND_893c6aff-1720-4eb7-ab0c-c174cb901bf2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1,8</w:t>
            </w:r>
            <w:r>
              <w:rPr>
                <w:bCs/>
                <w:szCs w:val="22"/>
                <w:lang w:val="it-IT"/>
              </w:rPr>
              <w:fldChar w:fldCharType="begin"/>
            </w:r>
            <w:r>
              <w:rPr>
                <w:bCs/>
                <w:szCs w:val="22"/>
                <w:lang w:val="it-IT"/>
              </w:rPr>
              <w:instrText xml:space="preserve"> DOCVARIABLE VAULT_ND_a2d3f9e4-73ec-458b-9b40-655a62a67313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VAULT_ND_70ac3165-d34c-4e80-b90d-81254a1580cb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3,6</w:t>
            </w:r>
            <w:r>
              <w:rPr>
                <w:color w:val="000000"/>
                <w:szCs w:val="22"/>
                <w:lang w:val="it-IT"/>
              </w:rPr>
              <w:fldChar w:fldCharType="begin"/>
            </w:r>
            <w:r>
              <w:rPr>
                <w:color w:val="000000"/>
                <w:szCs w:val="22"/>
                <w:lang w:val="it-IT"/>
              </w:rPr>
              <w:instrText xml:space="preserve"> DOCVARIABLE VAULT_ND_4e49f109-5944-416c-a312-f6811de9c136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7</w:t>
            </w:r>
            <w:r>
              <w:rPr>
                <w:bCs/>
                <w:szCs w:val="22"/>
                <w:lang w:val="it-IT"/>
              </w:rPr>
              <w:fldChar w:fldCharType="begin"/>
            </w:r>
            <w:r>
              <w:rPr>
                <w:bCs/>
                <w:szCs w:val="22"/>
                <w:lang w:val="it-IT"/>
              </w:rPr>
              <w:instrText xml:space="preserve"> DOCVARIABLE VAULT_ND_0cca403c-7af3-4701-8684-d62ae5b42bee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VAULT_ND_e22f525e-d4c9-457b-a37f-57ef2edeb9fe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2,1</w:t>
            </w:r>
            <w:r>
              <w:rPr>
                <w:bCs/>
                <w:szCs w:val="22"/>
                <w:lang w:val="it-IT"/>
              </w:rPr>
              <w:fldChar w:fldCharType="begin"/>
            </w:r>
            <w:r>
              <w:rPr>
                <w:bCs/>
                <w:szCs w:val="22"/>
                <w:lang w:val="it-IT"/>
              </w:rPr>
              <w:instrText xml:space="preserve"> DOCVARIABLE VAULT_ND_325b114a-7b11-496e-bcd2-7acec0ca21cc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VAULT_ND_c9fc1e53-8f6c-4a08-8cfd-2e1f573fc908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4,2</w:t>
            </w:r>
            <w:r>
              <w:rPr>
                <w:color w:val="000000"/>
                <w:szCs w:val="22"/>
                <w:lang w:val="it-IT"/>
              </w:rPr>
              <w:fldChar w:fldCharType="begin"/>
            </w:r>
            <w:r>
              <w:rPr>
                <w:color w:val="000000"/>
                <w:szCs w:val="22"/>
                <w:lang w:val="it-IT"/>
              </w:rPr>
              <w:instrText xml:space="preserve"> DOCVARIABLE VAULT_ND_339b4997-e223-4b64-98e4-de3f46edeed3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8</w:t>
            </w:r>
            <w:r>
              <w:rPr>
                <w:bCs/>
                <w:szCs w:val="22"/>
                <w:lang w:val="it-IT"/>
              </w:rPr>
              <w:fldChar w:fldCharType="begin"/>
            </w:r>
            <w:r>
              <w:rPr>
                <w:bCs/>
                <w:szCs w:val="22"/>
                <w:lang w:val="it-IT"/>
              </w:rPr>
              <w:instrText xml:space="preserve"> DOCVARIABLE VAULT_ND_31a4f38f-a24b-4987-b944-7690033d2455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2,4</w:t>
            </w:r>
            <w:r>
              <w:rPr>
                <w:bCs/>
                <w:szCs w:val="22"/>
                <w:lang w:val="it-IT"/>
              </w:rPr>
              <w:fldChar w:fldCharType="begin"/>
            </w:r>
            <w:r>
              <w:rPr>
                <w:bCs/>
                <w:szCs w:val="22"/>
                <w:lang w:val="it-IT"/>
              </w:rPr>
              <w:instrText xml:space="preserve"> DOCVARIABLE VAULT_ND_997ef220-0101-4f11-8c93-748f94501254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VAULT_ND_93f8114b-f46a-4512-8c79-5c04e5d5854b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4,8</w:t>
            </w:r>
            <w:r>
              <w:rPr>
                <w:color w:val="000000"/>
                <w:szCs w:val="22"/>
                <w:lang w:val="it-IT"/>
              </w:rPr>
              <w:fldChar w:fldCharType="begin"/>
            </w:r>
            <w:r>
              <w:rPr>
                <w:color w:val="000000"/>
                <w:szCs w:val="22"/>
                <w:lang w:val="it-IT"/>
              </w:rPr>
              <w:instrText xml:space="preserve"> DOCVARIABLE VAULT_ND_d609c5ad-c8f2-4a6e-b35b-25e4ba583201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9</w:t>
            </w:r>
            <w:r>
              <w:rPr>
                <w:bCs/>
                <w:szCs w:val="22"/>
                <w:lang w:val="it-IT"/>
              </w:rPr>
              <w:fldChar w:fldCharType="begin"/>
            </w:r>
            <w:r>
              <w:rPr>
                <w:bCs/>
                <w:szCs w:val="22"/>
                <w:lang w:val="it-IT"/>
              </w:rPr>
              <w:instrText xml:space="preserve"> DOCVARIABLE VAULT_ND_cabaf732-a143-48d5-8726-440f1263a46e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VAULT_ND_77f11190-4d86-41ba-b24a-3a3045b871c0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2,7</w:t>
            </w:r>
            <w:r>
              <w:rPr>
                <w:bCs/>
                <w:szCs w:val="22"/>
                <w:lang w:val="it-IT"/>
              </w:rPr>
              <w:fldChar w:fldCharType="begin"/>
            </w:r>
            <w:r>
              <w:rPr>
                <w:bCs/>
                <w:szCs w:val="22"/>
                <w:lang w:val="it-IT"/>
              </w:rPr>
              <w:instrText xml:space="preserve"> DOCVARIABLE VAULT_ND_8e8abb6c-b635-45cb-a4f5-8cc4053eb6a5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VAULT_ND_a4769ba8-1dd9-473d-9e61-7fd890f117b3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5,4</w:t>
            </w:r>
            <w:r>
              <w:rPr>
                <w:color w:val="000000"/>
                <w:szCs w:val="22"/>
                <w:lang w:val="it-IT"/>
              </w:rPr>
              <w:fldChar w:fldCharType="begin"/>
            </w:r>
            <w:r>
              <w:rPr>
                <w:color w:val="000000"/>
                <w:szCs w:val="22"/>
                <w:lang w:val="it-IT"/>
              </w:rPr>
              <w:instrText xml:space="preserve"> DOCVARIABLE VAULT_ND_d91e7efa-f704-437e-9b38-846afd40a96f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10</w:t>
            </w:r>
            <w:r>
              <w:rPr>
                <w:bCs/>
                <w:szCs w:val="22"/>
                <w:lang w:val="it-IT"/>
              </w:rPr>
              <w:fldChar w:fldCharType="begin"/>
            </w:r>
            <w:r>
              <w:rPr>
                <w:bCs/>
                <w:szCs w:val="22"/>
                <w:lang w:val="it-IT"/>
              </w:rPr>
              <w:instrText xml:space="preserve"> DOCVARIABLE VAULT_ND_3cbb7163-6365-421c-8669-a413c08e57b1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VAULT_ND_71285582-d209-431d-9a2b-7bd2f0c961de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3</w:t>
            </w:r>
            <w:r>
              <w:rPr>
                <w:bCs/>
                <w:szCs w:val="22"/>
                <w:lang w:val="it-IT"/>
              </w:rPr>
              <w:fldChar w:fldCharType="begin"/>
            </w:r>
            <w:r>
              <w:rPr>
                <w:bCs/>
                <w:szCs w:val="22"/>
                <w:lang w:val="it-IT"/>
              </w:rPr>
              <w:instrText xml:space="preserve"> DOCVARIABLE VAULT_ND_fa08ae75-ad9a-4fe8-b6e9-e0261919fdf9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VAULT_ND_2913a570-fa5b-431a-9ebb-440e97b214f1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6</w:t>
            </w:r>
            <w:r>
              <w:rPr>
                <w:color w:val="000000"/>
                <w:szCs w:val="22"/>
                <w:lang w:val="it-IT"/>
              </w:rPr>
              <w:fldChar w:fldCharType="begin"/>
            </w:r>
            <w:r>
              <w:rPr>
                <w:color w:val="000000"/>
                <w:szCs w:val="22"/>
                <w:lang w:val="it-IT"/>
              </w:rPr>
              <w:instrText xml:space="preserve"> DOCVARIABLE VAULT_ND_5091a5ee-4863-499d-9b39-516e73836962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11</w:t>
            </w:r>
            <w:r>
              <w:rPr>
                <w:bCs/>
                <w:szCs w:val="22"/>
                <w:lang w:val="it-IT"/>
              </w:rPr>
              <w:fldChar w:fldCharType="begin"/>
            </w:r>
            <w:r>
              <w:rPr>
                <w:bCs/>
                <w:szCs w:val="22"/>
                <w:lang w:val="it-IT"/>
              </w:rPr>
              <w:instrText xml:space="preserve"> DOCVARIABLE VAULT_ND_ccfe428d-5fa6-451b-a07a-03400d7a44bc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VAULT_ND_557999a0-6352-409e-9f0b-b764cd6da692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3,3</w:t>
            </w:r>
            <w:r>
              <w:rPr>
                <w:bCs/>
                <w:szCs w:val="22"/>
                <w:lang w:val="it-IT"/>
              </w:rPr>
              <w:fldChar w:fldCharType="begin"/>
            </w:r>
            <w:r>
              <w:rPr>
                <w:bCs/>
                <w:szCs w:val="22"/>
                <w:lang w:val="it-IT"/>
              </w:rPr>
              <w:instrText xml:space="preserve"> DOCVARIABLE VAULT_ND_2ea438bf-abd3-4af5-aa4b-438da42e444e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VAULT_ND_3b08f063-8721-46c6-93f3-c667b86d46e1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6,6</w:t>
            </w:r>
            <w:r>
              <w:rPr>
                <w:color w:val="000000"/>
                <w:szCs w:val="22"/>
                <w:lang w:val="it-IT"/>
              </w:rPr>
              <w:fldChar w:fldCharType="begin"/>
            </w:r>
            <w:r>
              <w:rPr>
                <w:color w:val="000000"/>
                <w:szCs w:val="22"/>
                <w:lang w:val="it-IT"/>
              </w:rPr>
              <w:instrText xml:space="preserve"> DOCVARIABLE VAULT_ND_f65e3c2f-6f8c-48a4-be3a-7e6ab2128d04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12</w:t>
            </w:r>
            <w:r>
              <w:rPr>
                <w:bCs/>
                <w:szCs w:val="22"/>
                <w:lang w:val="it-IT"/>
              </w:rPr>
              <w:fldChar w:fldCharType="begin"/>
            </w:r>
            <w:r>
              <w:rPr>
                <w:bCs/>
                <w:szCs w:val="22"/>
                <w:lang w:val="it-IT"/>
              </w:rPr>
              <w:instrText xml:space="preserve"> DOCVARIABLE VAULT_ND_7019f4fe-e95c-4324-8dd3-44498554c426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VAULT_ND_0d3a2c7a-876c-4e0e-8795-2fc464918ce9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3,6</w:t>
            </w:r>
            <w:r>
              <w:rPr>
                <w:bCs/>
                <w:szCs w:val="22"/>
                <w:lang w:val="it-IT"/>
              </w:rPr>
              <w:fldChar w:fldCharType="begin"/>
            </w:r>
            <w:r>
              <w:rPr>
                <w:bCs/>
                <w:szCs w:val="22"/>
                <w:lang w:val="it-IT"/>
              </w:rPr>
              <w:instrText xml:space="preserve"> DOCVARIABLE VAULT_ND_3c63f3a6-edf2-4272-9b73-0400e9d5cf46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VAULT_ND_f42534ae-8ec4-4d1f-9c40-2405893ff0a1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7,2</w:t>
            </w:r>
            <w:r>
              <w:rPr>
                <w:color w:val="000000"/>
                <w:szCs w:val="22"/>
                <w:lang w:val="it-IT"/>
              </w:rPr>
              <w:fldChar w:fldCharType="begin"/>
            </w:r>
            <w:r>
              <w:rPr>
                <w:color w:val="000000"/>
                <w:szCs w:val="22"/>
                <w:lang w:val="it-IT"/>
              </w:rPr>
              <w:instrText xml:space="preserve"> DOCVARIABLE VAULT_ND_6d471458-10a6-4824-85a3-70263060296f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13</w:t>
            </w:r>
            <w:r>
              <w:rPr>
                <w:bCs/>
                <w:szCs w:val="22"/>
                <w:lang w:val="it-IT"/>
              </w:rPr>
              <w:fldChar w:fldCharType="begin"/>
            </w:r>
            <w:r>
              <w:rPr>
                <w:bCs/>
                <w:szCs w:val="22"/>
                <w:lang w:val="it-IT"/>
              </w:rPr>
              <w:instrText xml:space="preserve"> DOCVARIABLE VAULT_ND_ba60792c-d514-4f8a-a700-72e6aa2376c8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VAULT_ND_2a2347dc-0d05-4cf8-a629-df2b1d9024f7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3,9</w:t>
            </w:r>
            <w:r>
              <w:rPr>
                <w:bCs/>
                <w:szCs w:val="22"/>
                <w:lang w:val="it-IT"/>
              </w:rPr>
              <w:fldChar w:fldCharType="begin"/>
            </w:r>
            <w:r>
              <w:rPr>
                <w:bCs/>
                <w:szCs w:val="22"/>
                <w:lang w:val="it-IT"/>
              </w:rPr>
              <w:instrText xml:space="preserve"> DOCVARIABLE VAULT_ND_80b8e0cb-9c0f-44c5-a78c-03f96120e135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VAULT_ND_29f61aa1-14a5-4a80-99aa-1db4819ec3a9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7,8</w:t>
            </w:r>
            <w:r>
              <w:rPr>
                <w:color w:val="000000"/>
                <w:szCs w:val="22"/>
                <w:lang w:val="it-IT"/>
              </w:rPr>
              <w:fldChar w:fldCharType="begin"/>
            </w:r>
            <w:r>
              <w:rPr>
                <w:color w:val="000000"/>
                <w:szCs w:val="22"/>
                <w:lang w:val="it-IT"/>
              </w:rPr>
              <w:instrText xml:space="preserve"> DOCVARIABLE VAULT_ND_34455699-27d3-4854-b514-2883df6e1b8b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14</w:t>
            </w:r>
            <w:r>
              <w:rPr>
                <w:bCs/>
                <w:szCs w:val="22"/>
                <w:lang w:val="it-IT"/>
              </w:rPr>
              <w:fldChar w:fldCharType="begin"/>
            </w:r>
            <w:r>
              <w:rPr>
                <w:bCs/>
                <w:szCs w:val="22"/>
                <w:lang w:val="it-IT"/>
              </w:rPr>
              <w:instrText xml:space="preserve"> DOCVARIABLE VAULT_ND_81d2cfd0-d081-4f03-b90b-b9824c61c220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VAULT_ND_c9fd684a-d876-4c4b-bbac-41d8a8b0811c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4,2</w:t>
            </w:r>
            <w:r>
              <w:rPr>
                <w:bCs/>
                <w:szCs w:val="22"/>
                <w:lang w:val="it-IT"/>
              </w:rPr>
              <w:fldChar w:fldCharType="begin"/>
            </w:r>
            <w:r>
              <w:rPr>
                <w:bCs/>
                <w:szCs w:val="22"/>
                <w:lang w:val="it-IT"/>
              </w:rPr>
              <w:instrText xml:space="preserve"> DOCVARIABLE VAULT_ND_a43ca03f-8c3d-4901-9fb2-37bbdfaa5fbe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VAULT_ND_ed5293a1-3be8-4bfd-860f-78118d75dfc1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8,4</w:t>
            </w:r>
            <w:r>
              <w:rPr>
                <w:color w:val="000000"/>
                <w:szCs w:val="22"/>
                <w:lang w:val="it-IT"/>
              </w:rPr>
              <w:fldChar w:fldCharType="begin"/>
            </w:r>
            <w:r>
              <w:rPr>
                <w:color w:val="000000"/>
                <w:szCs w:val="22"/>
                <w:lang w:val="it-IT"/>
              </w:rPr>
              <w:instrText xml:space="preserve"> DOCVARIABLE VAULT_ND_5d6dfb37-867b-4599-aab7-2b52cf1833dc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15</w:t>
            </w:r>
            <w:r>
              <w:rPr>
                <w:bCs/>
                <w:szCs w:val="22"/>
                <w:lang w:val="it-IT"/>
              </w:rPr>
              <w:fldChar w:fldCharType="begin"/>
            </w:r>
            <w:r>
              <w:rPr>
                <w:bCs/>
                <w:szCs w:val="22"/>
                <w:lang w:val="it-IT"/>
              </w:rPr>
              <w:instrText xml:space="preserve"> DOCVARIABLE VAULT_ND_2550492e-08ab-4128-b99e-0f1a5586024e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VAULT_ND_d43785c0-a75f-4570-9f1d-27ecba57cff7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4,5</w:t>
            </w:r>
            <w:r>
              <w:rPr>
                <w:bCs/>
                <w:szCs w:val="22"/>
                <w:lang w:val="it-IT"/>
              </w:rPr>
              <w:fldChar w:fldCharType="begin"/>
            </w:r>
            <w:r>
              <w:rPr>
                <w:bCs/>
                <w:szCs w:val="22"/>
                <w:lang w:val="it-IT"/>
              </w:rPr>
              <w:instrText xml:space="preserve"> DOCVARIABLE VAULT_ND_32983366-56b4-4088-abad-ec5bf1e6e47d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9</w:t>
            </w:r>
            <w:r>
              <w:rPr>
                <w:color w:val="000000"/>
                <w:szCs w:val="22"/>
                <w:lang w:val="it-IT"/>
              </w:rPr>
              <w:fldChar w:fldCharType="begin"/>
            </w:r>
            <w:r>
              <w:rPr>
                <w:color w:val="000000"/>
                <w:szCs w:val="22"/>
                <w:lang w:val="it-IT"/>
              </w:rPr>
              <w:instrText xml:space="preserve"> DOCVARIABLE VAULT_ND_4837704e-1949-440d-9a8b-0372fb0b070e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16</w:t>
            </w:r>
            <w:r>
              <w:rPr>
                <w:bCs/>
                <w:szCs w:val="22"/>
                <w:lang w:val="it-IT"/>
              </w:rPr>
              <w:fldChar w:fldCharType="begin"/>
            </w:r>
            <w:r>
              <w:rPr>
                <w:bCs/>
                <w:szCs w:val="22"/>
                <w:lang w:val="it-IT"/>
              </w:rPr>
              <w:instrText xml:space="preserve"> DOCVARIABLE VAULT_ND_2d22025a-4b51-4d32-ad04-9d5fbac72b74 \* MERGEFORMAT </w:instrText>
            </w:r>
            <w:r>
              <w:rPr>
                <w:bCs/>
                <w:szCs w:val="22"/>
                <w:lang w:val="it-IT"/>
              </w:rPr>
              <w:fldChar w:fldCharType="separate"/>
            </w:r>
            <w:r>
              <w:rPr>
                <w:bCs/>
                <w:szCs w:val="22"/>
                <w:lang w:val="it-IT"/>
              </w:rPr>
              <w:t xml:space="preserve"> </w:t>
            </w:r>
            <w:r>
              <w:rPr>
                <w:bCs/>
                <w:szCs w:val="22"/>
                <w:lang w:val="it-IT"/>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r>
              <w:rPr>
                <w:color w:val="000000"/>
                <w:szCs w:val="22"/>
                <w:lang w:val="it-IT"/>
              </w:rPr>
              <w:fldChar w:fldCharType="begin"/>
            </w:r>
            <w:r>
              <w:rPr>
                <w:color w:val="000000"/>
                <w:szCs w:val="22"/>
                <w:lang w:val="it-IT"/>
              </w:rPr>
              <w:instrText xml:space="preserve"> DOCVARIABLE VAULT_ND_3349449e-a407-4fe8-9971-1f734db94ebf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bCs/>
                <w:szCs w:val="22"/>
                <w:lang w:val="it-IT"/>
              </w:rPr>
              <w:t>4,8</w:t>
            </w:r>
            <w:r>
              <w:rPr>
                <w:bCs/>
                <w:szCs w:val="22"/>
                <w:lang w:val="it-IT"/>
              </w:rPr>
              <w:fldChar w:fldCharType="begin"/>
            </w:r>
            <w:r>
              <w:rPr>
                <w:bCs/>
                <w:szCs w:val="22"/>
                <w:lang w:val="it-IT"/>
              </w:rPr>
              <w:instrText xml:space="preserve"> DOCVARIABLE VAULT_ND_d40b7b1d-7e0e-441d-b1a0-fe37f27a7558 \* MERGEFORMAT </w:instrText>
            </w:r>
            <w:r>
              <w:rPr>
                <w:bCs/>
                <w:szCs w:val="22"/>
                <w:lang w:val="it-IT"/>
              </w:rPr>
              <w:fldChar w:fldCharType="separate"/>
            </w:r>
            <w:r>
              <w:rPr>
                <w:bCs/>
                <w:szCs w:val="22"/>
                <w:lang w:val="it-IT"/>
              </w:rPr>
              <w:t xml:space="preserve"> </w:t>
            </w:r>
            <w:r>
              <w:rPr>
                <w:bCs/>
                <w:szCs w:val="22"/>
                <w:lang w:val="it-IT"/>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it-IT"/>
              </w:rPr>
            </w:pPr>
            <w:r>
              <w:rPr>
                <w:color w:val="000000"/>
                <w:szCs w:val="22"/>
                <w:lang w:val="it-IT"/>
              </w:rPr>
              <w:t>9,6</w:t>
            </w:r>
            <w:r>
              <w:rPr>
                <w:color w:val="000000"/>
                <w:szCs w:val="22"/>
                <w:lang w:val="it-IT"/>
              </w:rPr>
              <w:fldChar w:fldCharType="begin"/>
            </w:r>
            <w:r>
              <w:rPr>
                <w:color w:val="000000"/>
                <w:szCs w:val="22"/>
                <w:lang w:val="it-IT"/>
              </w:rPr>
              <w:instrText xml:space="preserve"> DOCVARIABLE VAULT_ND_c5a69894-3235-434c-b948-f804d6a8c0e0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bl>
    <w:p>
      <w:pPr>
        <w:tabs>
          <w:tab w:val="clear" w:pos="567"/>
          <w:tab w:val="left" w:pos="720"/>
        </w:tabs>
        <w:spacing w:line="240" w:lineRule="auto"/>
        <w:ind w:right="-2"/>
        <w:rPr>
          <w:bCs/>
          <w:szCs w:val="22"/>
          <w:lang w:val="it-IT"/>
        </w:rPr>
      </w:pPr>
    </w:p>
    <w:p>
      <w:pPr>
        <w:keepNext/>
        <w:spacing w:line="240" w:lineRule="auto"/>
        <w:rPr>
          <w:b/>
          <w:szCs w:val="22"/>
          <w:lang w:val="it-IT"/>
        </w:rPr>
      </w:pPr>
      <w:r>
        <w:rPr>
          <w:b/>
          <w:bCs/>
          <w:szCs w:val="22"/>
          <w:lang w:val="it-IT"/>
        </w:rPr>
        <w:t>2.</w:t>
      </w:r>
      <w:r>
        <w:rPr>
          <w:b/>
          <w:bCs/>
          <w:szCs w:val="22"/>
          <w:lang w:val="it-IT"/>
        </w:rPr>
        <w:tab/>
        <w:t>Per bambini di età compresa tra 12 mesi e meno di 2 anni e peso pari o inferiore a 16 kg (vedere Tabella 2)</w:t>
      </w:r>
      <w:r>
        <w:rPr>
          <w:b/>
          <w:szCs w:val="22"/>
          <w:lang w:val="it-IT"/>
        </w:rPr>
        <w:fldChar w:fldCharType="begin"/>
      </w:r>
      <w:r>
        <w:rPr>
          <w:b/>
          <w:szCs w:val="22"/>
          <w:lang w:val="it-IT"/>
        </w:rPr>
        <w:instrText xml:space="preserve"> DOCVARIABLE vault_nd_79d8a3fc-714e-44ec-acac-64568405e108 \* MERGEFORMAT </w:instrText>
      </w:r>
      <w:r>
        <w:rPr>
          <w:b/>
          <w:szCs w:val="22"/>
          <w:lang w:val="it-IT"/>
        </w:rPr>
        <w:fldChar w:fldCharType="separate"/>
      </w:r>
      <w:r>
        <w:rPr>
          <w:b/>
          <w:bCs/>
          <w:szCs w:val="22"/>
          <w:lang w:val="it-IT"/>
        </w:rPr>
        <w:t xml:space="preserve"> </w:t>
      </w:r>
      <w:r>
        <w:rPr>
          <w:b/>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Prendere questo medicinale seguendo esattamente le istruzioni del medico in base alla dose prescritta.</w:t>
      </w:r>
    </w:p>
    <w:p>
      <w:pPr>
        <w:pStyle w:val="ListParagraph"/>
        <w:numPr>
          <w:ilvl w:val="0"/>
          <w:numId w:val="31"/>
        </w:numPr>
        <w:tabs>
          <w:tab w:val="clear" w:pos="567"/>
        </w:tabs>
        <w:spacing w:line="240" w:lineRule="auto"/>
        <w:ind w:left="562" w:hanging="562"/>
        <w:rPr>
          <w:bCs/>
          <w:szCs w:val="22"/>
          <w:lang w:val="it-IT"/>
        </w:rPr>
      </w:pPr>
      <w:r>
        <w:rPr>
          <w:bCs/>
          <w:szCs w:val="22"/>
          <w:lang w:val="it-IT"/>
        </w:rPr>
        <w:t>Prima di aprire la/e bustina/e di Sephience polvere orale, agitarla/e o picchiettarla/e su una superficie dura per assicurarsi che la polvere si trovi sul fondo.</w:t>
      </w:r>
      <w:r>
        <w:rPr>
          <w:bCs/>
          <w:szCs w:val="22"/>
          <w:lang w:val="it-IT"/>
        </w:rPr>
        <w:fldChar w:fldCharType="begin"/>
      </w:r>
      <w:r>
        <w:rPr>
          <w:bCs/>
          <w:szCs w:val="22"/>
          <w:lang w:val="it-IT"/>
        </w:rPr>
        <w:instrText xml:space="preserve"> DOCVARIABLE vault_nd_0bedb060-8d06-4eb1-a306-1c002d7844a3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bookmarkStart w:id="15" w:name="_Hlk181907818"/>
      <w:r>
        <w:rPr>
          <w:bCs/>
          <w:szCs w:val="22"/>
          <w:lang w:val="it-IT"/>
        </w:rPr>
        <w:t>Aprire la/e bustina/e di Sephience polvere orale strappando o tagliando con attenzione la parte superiore della bustina.</w:t>
      </w:r>
      <w:r>
        <w:rPr>
          <w:bCs/>
          <w:szCs w:val="22"/>
          <w:lang w:val="it-IT"/>
        </w:rPr>
        <w:fldChar w:fldCharType="begin"/>
      </w:r>
      <w:r>
        <w:rPr>
          <w:bCs/>
          <w:szCs w:val="22"/>
          <w:lang w:val="it-IT"/>
        </w:rPr>
        <w:instrText xml:space="preserve"> DOCVARIABLE vault_nd_ce687b3b-003c-44b6-8bf4-bf49ce71c655 \* MERGEFORMAT </w:instrText>
      </w:r>
      <w:r>
        <w:rPr>
          <w:bCs/>
          <w:szCs w:val="22"/>
          <w:lang w:val="it-IT"/>
        </w:rPr>
        <w:fldChar w:fldCharType="separate"/>
      </w:r>
      <w:r>
        <w:rPr>
          <w:bCs/>
          <w:szCs w:val="22"/>
          <w:lang w:val="it-IT"/>
        </w:rPr>
        <w:t xml:space="preserve"> </w:t>
      </w:r>
      <w:r>
        <w:rPr>
          <w:bCs/>
          <w:szCs w:val="22"/>
          <w:lang w:val="it-IT"/>
        </w:rPr>
        <w:fldChar w:fldCharType="end"/>
      </w:r>
    </w:p>
    <w:bookmarkEnd w:id="15"/>
    <w:p>
      <w:pPr>
        <w:pStyle w:val="ListParagraph"/>
        <w:numPr>
          <w:ilvl w:val="0"/>
          <w:numId w:val="31"/>
        </w:numPr>
        <w:tabs>
          <w:tab w:val="clear" w:pos="567"/>
        </w:tabs>
        <w:spacing w:line="240" w:lineRule="auto"/>
        <w:ind w:left="562" w:hanging="562"/>
        <w:rPr>
          <w:bCs/>
          <w:szCs w:val="22"/>
          <w:lang w:val="it-IT"/>
        </w:rPr>
      </w:pPr>
      <w:r>
        <w:rPr>
          <w:bCs/>
          <w:szCs w:val="22"/>
          <w:lang w:val="it-IT"/>
        </w:rPr>
        <w:t>Miscelare ogni bustina da</w:t>
      </w:r>
      <w:r>
        <w:rPr>
          <w:b/>
          <w:bCs/>
          <w:szCs w:val="22"/>
          <w:lang w:val="it-IT"/>
        </w:rPr>
        <w:t xml:space="preserve"> </w:t>
      </w:r>
      <w:r>
        <w:rPr>
          <w:szCs w:val="22"/>
          <w:lang w:val="it-IT"/>
        </w:rPr>
        <w:t>250 mg (vedere Tabella 2)</w:t>
      </w:r>
      <w:r>
        <w:rPr>
          <w:b/>
          <w:bCs/>
          <w:szCs w:val="22"/>
          <w:lang w:val="it-IT"/>
        </w:rPr>
        <w:t xml:space="preserve"> </w:t>
      </w:r>
      <w:r>
        <w:rPr>
          <w:szCs w:val="22"/>
          <w:lang w:val="it-IT"/>
        </w:rPr>
        <w:t xml:space="preserve">con </w:t>
      </w:r>
      <w:r>
        <w:rPr>
          <w:b/>
          <w:bCs/>
          <w:szCs w:val="22"/>
          <w:lang w:val="it-IT"/>
        </w:rPr>
        <w:t>9 mL</w:t>
      </w:r>
      <w:r>
        <w:rPr>
          <w:szCs w:val="22"/>
          <w:lang w:val="it-IT"/>
        </w:rPr>
        <w:t xml:space="preserve"> di acqua o succo di mela. Quando si raccomanda di prendere più di una bustina, le bustine possono essere miscelate insieme con la quantità corrispondente di acqua o succo di mela (per es., due bustine da 250 mg miscelate con 18 mL di acqua o succo di mela).</w:t>
      </w:r>
      <w:r>
        <w:rPr>
          <w:bCs/>
          <w:szCs w:val="22"/>
          <w:lang w:val="it-IT"/>
        </w:rPr>
        <w:fldChar w:fldCharType="begin"/>
      </w:r>
      <w:r>
        <w:rPr>
          <w:bCs/>
          <w:szCs w:val="22"/>
          <w:lang w:val="it-IT"/>
        </w:rPr>
        <w:instrText xml:space="preserve"> DOCVARIABLE vault_nd_82b74444-6e27-4ccd-9dca-b3fa53a8f75b \* MERGEFORMAT </w:instrText>
      </w:r>
      <w:r>
        <w:rPr>
          <w:bCs/>
          <w:szCs w:val="22"/>
          <w:lang w:val="it-IT"/>
        </w:rPr>
        <w:fldChar w:fldCharType="separate"/>
      </w:r>
      <w:r>
        <w:rPr>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Miscelare bene per almeno 30 secondi o più finché la miscela non presenta grumi.</w:t>
      </w:r>
      <w:r>
        <w:rPr>
          <w:bCs/>
          <w:szCs w:val="22"/>
          <w:lang w:val="it-IT"/>
        </w:rPr>
        <w:fldChar w:fldCharType="begin"/>
      </w:r>
      <w:r>
        <w:rPr>
          <w:bCs/>
          <w:szCs w:val="22"/>
          <w:lang w:val="it-IT"/>
        </w:rPr>
        <w:instrText xml:space="preserve"> DOCVARIABLE vault_nd_d8b01cfb-cc5c-4ca2-ab1d-76ecf4778598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Una volta miscelata, la dose deve essere somministrata immediatamente; in caso contrario, la miscela può essere conservata per un massimo di 24 ore in frigorifero (tra 2 °C e 8 °C) o per 6 ore se conservata a una temperatura inferiore a 25 °C.</w:t>
      </w:r>
      <w:r>
        <w:rPr>
          <w:bCs/>
          <w:szCs w:val="22"/>
          <w:lang w:val="it-IT"/>
        </w:rPr>
        <w:fldChar w:fldCharType="begin"/>
      </w:r>
      <w:r>
        <w:rPr>
          <w:bCs/>
          <w:szCs w:val="22"/>
          <w:lang w:val="it-IT"/>
        </w:rPr>
        <w:instrText xml:space="preserve"> DOCVARIABLE vault_nd_3bfec7f3-6082-4924-a965-c418fe76f9dd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Se non viene assunta immediatamente, miscelare nuovamente, appena prima della somministrazione, per almeno 30 secondi o più finché la miscela non presenta grumi.</w:t>
      </w:r>
      <w:r>
        <w:rPr>
          <w:bCs/>
          <w:szCs w:val="22"/>
          <w:lang w:val="it-IT"/>
        </w:rPr>
        <w:fldChar w:fldCharType="begin"/>
      </w:r>
      <w:r>
        <w:rPr>
          <w:bCs/>
          <w:szCs w:val="22"/>
          <w:lang w:val="it-IT"/>
        </w:rPr>
        <w:instrText xml:space="preserve"> DOCVARIABLE vault_nd_d3adaac4-7429-49cf-b142-bdd2896fa027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
          <w:szCs w:val="22"/>
          <w:lang w:val="it-IT"/>
        </w:rPr>
      </w:pPr>
      <w:r>
        <w:rPr>
          <w:bCs/>
          <w:szCs w:val="22"/>
          <w:lang w:val="it-IT"/>
        </w:rPr>
        <w:t xml:space="preserve">Somministrare la dose richiesta (vedere Tabella 2) in bocca utilizzando una siringa o nella </w:t>
      </w:r>
      <w:r>
        <w:rPr>
          <w:szCs w:val="22"/>
          <w:lang w:val="it-IT"/>
        </w:rPr>
        <w:t>sonda</w:t>
      </w:r>
      <w:r>
        <w:rPr>
          <w:bCs/>
          <w:szCs w:val="22"/>
          <w:lang w:val="it-IT"/>
        </w:rPr>
        <w:t xml:space="preserve"> per la nutrizione enterale.</w:t>
      </w:r>
      <w:r>
        <w:rPr>
          <w:szCs w:val="22"/>
          <w:lang w:val="it-IT"/>
        </w:rPr>
        <w:fldChar w:fldCharType="begin"/>
      </w:r>
      <w:r>
        <w:rPr>
          <w:szCs w:val="22"/>
          <w:lang w:val="it-IT"/>
        </w:rPr>
        <w:instrText xml:space="preserve"> DOCVARIABLE vault_nd_8f623a90-6884-4606-86c5-63beed09a71b \* MERGEFORMAT </w:instrText>
      </w:r>
      <w:r>
        <w:rPr>
          <w:szCs w:val="22"/>
          <w:lang w:val="it-IT"/>
        </w:rPr>
        <w:fldChar w:fldCharType="separate"/>
      </w:r>
      <w:r>
        <w:rPr>
          <w:bCs/>
          <w:szCs w:val="22"/>
          <w:lang w:val="it-IT"/>
        </w:rPr>
        <w:t xml:space="preserve"> </w:t>
      </w:r>
      <w:r>
        <w:rPr>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szCs w:val="22"/>
          <w:lang w:val="it-IT"/>
        </w:rPr>
        <w:t>Risciacquare la siringa con acqua o succo di mela supplementare (almeno 15 mL) e ingerire per assicurarsi che sia assunta una dose completa.</w:t>
      </w:r>
    </w:p>
    <w:p>
      <w:pPr>
        <w:tabs>
          <w:tab w:val="clear" w:pos="567"/>
          <w:tab w:val="left" w:pos="720"/>
        </w:tabs>
        <w:spacing w:line="240" w:lineRule="auto"/>
        <w:ind w:right="-2"/>
        <w:rPr>
          <w:b/>
          <w:szCs w:val="22"/>
          <w:lang w:val="it-IT"/>
        </w:rPr>
      </w:pPr>
    </w:p>
    <w:p>
      <w:pPr>
        <w:tabs>
          <w:tab w:val="clear" w:pos="567"/>
          <w:tab w:val="left" w:pos="720"/>
        </w:tabs>
        <w:spacing w:line="240" w:lineRule="auto"/>
        <w:ind w:right="-2"/>
        <w:rPr>
          <w:b/>
          <w:szCs w:val="22"/>
          <w:lang w:val="it-IT"/>
        </w:rPr>
      </w:pPr>
      <w:r>
        <w:rPr>
          <w:b/>
          <w:bCs/>
          <w:szCs w:val="22"/>
          <w:lang w:val="it-IT"/>
        </w:rPr>
        <w:t>Tabella 2: Come calcolare la dose per i bambini di età compresa tra 12 mesi e meno di 2 anni in base al peso corporeo</w:t>
      </w:r>
      <w:r>
        <w:rPr>
          <w:b/>
          <w:szCs w:val="22"/>
          <w:lang w:val="it-IT"/>
        </w:rPr>
        <w:fldChar w:fldCharType="begin"/>
      </w:r>
      <w:r>
        <w:rPr>
          <w:b/>
          <w:szCs w:val="22"/>
          <w:lang w:val="it-IT"/>
        </w:rPr>
        <w:instrText xml:space="preserve"> DOCVARIABLE vault_nd_84346f5d-e4a6-4829-8497-797e2fb9c725 \* MERGEFORMAT </w:instrText>
      </w:r>
      <w:r>
        <w:rPr>
          <w:b/>
          <w:szCs w:val="22"/>
          <w:lang w:val="it-IT"/>
        </w:rPr>
        <w:fldChar w:fldCharType="separate"/>
      </w:r>
      <w:r>
        <w:rPr>
          <w:b/>
          <w:bCs/>
          <w:szCs w:val="22"/>
          <w:lang w:val="it-IT"/>
        </w:rPr>
        <w:t xml:space="preserve"> </w:t>
      </w:r>
      <w:r>
        <w:rPr>
          <w:b/>
          <w:szCs w:val="22"/>
          <w:lang w:val="it-IT"/>
        </w:rPr>
        <w:fldChar w:fldCharType="end"/>
      </w:r>
    </w:p>
    <w:tbl>
      <w:tblPr>
        <w:tblStyle w:val="TableGrid"/>
        <w:tblW w:w="0" w:type="auto"/>
        <w:tblLook w:val="04A0" w:firstRow="1" w:lastRow="0" w:firstColumn="1" w:lastColumn="0" w:noHBand="0" w:noVBand="1"/>
      </w:tblPr>
      <w:tblGrid>
        <w:gridCol w:w="1793"/>
        <w:gridCol w:w="3712"/>
        <w:gridCol w:w="3556"/>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it-IT"/>
              </w:rPr>
            </w:pPr>
            <w:r>
              <w:rPr>
                <w:b/>
                <w:bCs/>
                <w:szCs w:val="22"/>
                <w:lang w:val="it-IT"/>
              </w:rPr>
              <w:t>Peso (kg)</w:t>
            </w:r>
            <w:r>
              <w:rPr>
                <w:b/>
                <w:szCs w:val="22"/>
                <w:lang w:val="it-IT"/>
              </w:rPr>
              <w:fldChar w:fldCharType="begin"/>
            </w:r>
            <w:r>
              <w:rPr>
                <w:b/>
                <w:szCs w:val="22"/>
                <w:lang w:val="it-IT"/>
              </w:rPr>
              <w:instrText xml:space="preserve"> DOCVARIABLE vault_nd_ea37e89f-f3c2-4d2e-85d0-f8e68c36abc4 \* MERGEFORMAT </w:instrText>
            </w:r>
            <w:r>
              <w:rPr>
                <w:b/>
                <w:szCs w:val="22"/>
                <w:lang w:val="it-IT"/>
              </w:rPr>
              <w:fldChar w:fldCharType="separate"/>
            </w:r>
            <w:r>
              <w:rPr>
                <w:b/>
                <w:bCs/>
                <w:szCs w:val="22"/>
                <w:lang w:val="it-IT"/>
              </w:rPr>
              <w:t xml:space="preserve"> </w:t>
            </w:r>
            <w:r>
              <w:rPr>
                <w:b/>
                <w:szCs w:val="22"/>
                <w:lang w:val="it-IT"/>
              </w:rPr>
              <w:fldChar w:fldCharType="end"/>
            </w: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t-IT"/>
              </w:rPr>
            </w:pPr>
            <w:r>
              <w:rPr>
                <w:b/>
                <w:bCs/>
                <w:szCs w:val="22"/>
                <w:lang w:val="it-IT"/>
              </w:rPr>
              <w:t>Dose: 30 mg/kg/giorno</w:t>
            </w:r>
            <w:r>
              <w:rPr>
                <w:b/>
                <w:szCs w:val="22"/>
                <w:lang w:val="it-IT"/>
              </w:rPr>
              <w:fldChar w:fldCharType="begin"/>
            </w:r>
            <w:r>
              <w:rPr>
                <w:b/>
                <w:szCs w:val="22"/>
                <w:lang w:val="it-IT"/>
              </w:rPr>
              <w:instrText xml:space="preserve"> DOCVARIABLE vault_nd_86ea4abf-c1e1-4c1c-b078-7a35514115c1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t-IT"/>
              </w:rPr>
            </w:pP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t-IT"/>
              </w:rPr>
            </w:pPr>
            <w:r>
              <w:rPr>
                <w:b/>
                <w:bCs/>
                <w:szCs w:val="22"/>
                <w:lang w:val="it-IT"/>
              </w:rPr>
              <w:t>Età: da 12 mesi a meno di 2 anni</w:t>
            </w:r>
            <w:r>
              <w:rPr>
                <w:b/>
                <w:szCs w:val="22"/>
                <w:lang w:val="it-IT"/>
              </w:rPr>
              <w:fldChar w:fldCharType="begin"/>
            </w:r>
            <w:r>
              <w:rPr>
                <w:b/>
                <w:szCs w:val="22"/>
                <w:lang w:val="it-IT"/>
              </w:rPr>
              <w:instrText xml:space="preserve"> DOCVARIABLE vault_nd_be4a7d3c-27f5-4248-b9db-4528f6d6abf7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t-IT"/>
              </w:rPr>
            </w:pPr>
          </w:p>
        </w:tc>
        <w:tc>
          <w:tcPr>
            <w:tcW w:w="371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rPr>
                <w:b/>
                <w:szCs w:val="22"/>
                <w:lang w:val="it-IT"/>
              </w:rPr>
            </w:pPr>
            <w:r>
              <w:rPr>
                <w:b/>
                <w:szCs w:val="22"/>
                <w:lang w:val="it-IT"/>
              </w:rPr>
              <w:t xml:space="preserve"> </w:t>
            </w:r>
          </w:p>
          <w:p>
            <w:pPr>
              <w:tabs>
                <w:tab w:val="clear" w:pos="567"/>
                <w:tab w:val="left" w:pos="720"/>
              </w:tabs>
              <w:spacing w:line="240" w:lineRule="auto"/>
              <w:ind w:right="-2"/>
              <w:jc w:val="center"/>
              <w:rPr>
                <w:b/>
                <w:szCs w:val="22"/>
                <w:lang w:val="it-IT"/>
              </w:rPr>
            </w:pPr>
            <w:r>
              <w:rPr>
                <w:b/>
                <w:bCs/>
                <w:szCs w:val="22"/>
                <w:lang w:val="it-IT"/>
              </w:rPr>
              <w:t>Numero di bustine da 250 mg</w:t>
            </w:r>
            <w:r>
              <w:rPr>
                <w:b/>
                <w:szCs w:val="22"/>
                <w:lang w:val="it-IT"/>
              </w:rPr>
              <w:fldChar w:fldCharType="begin"/>
            </w:r>
            <w:r>
              <w:rPr>
                <w:b/>
                <w:szCs w:val="22"/>
                <w:lang w:val="it-IT"/>
              </w:rPr>
              <w:instrText xml:space="preserve"> DOCVARIABLE vault_nd_423349d8-8ffb-463d-9261-2795a503b3ec \* MERGEFORMAT </w:instrText>
            </w:r>
            <w:r>
              <w:rPr>
                <w:b/>
                <w:szCs w:val="22"/>
                <w:lang w:val="it-IT"/>
              </w:rPr>
              <w:fldChar w:fldCharType="separate"/>
            </w:r>
            <w:r>
              <w:rPr>
                <w:b/>
                <w:bCs/>
                <w:szCs w:val="22"/>
                <w:lang w:val="it-IT"/>
              </w:rPr>
              <w:t xml:space="preserve"> </w:t>
            </w:r>
            <w:r>
              <w:rPr>
                <w:b/>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t-IT"/>
              </w:rPr>
            </w:pPr>
            <w:r>
              <w:rPr>
                <w:b/>
                <w:bCs/>
                <w:szCs w:val="22"/>
                <w:lang w:val="it-IT"/>
              </w:rPr>
              <w:t>Volume da somministrare (mL)</w:t>
            </w:r>
            <w:r>
              <w:rPr>
                <w:b/>
                <w:szCs w:val="22"/>
                <w:lang w:val="it-IT"/>
              </w:rPr>
              <w:fldChar w:fldCharType="begin"/>
            </w:r>
            <w:r>
              <w:rPr>
                <w:b/>
                <w:szCs w:val="22"/>
                <w:lang w:val="it-IT"/>
              </w:rPr>
              <w:instrText xml:space="preserve"> DOCVARIABLE vault_nd_f72081b0-2f8b-4f7c-b7a5-c73f65f050bd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VAULT_ND_253c6693-ab08-4269-bc40-84ea89c8d285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1</w:t>
            </w:r>
            <w:r>
              <w:rPr>
                <w:bCs/>
                <w:szCs w:val="22"/>
                <w:lang w:val="it-IT"/>
              </w:rPr>
              <w:fldChar w:fldCharType="begin"/>
            </w:r>
            <w:r>
              <w:rPr>
                <w:bCs/>
                <w:szCs w:val="22"/>
                <w:lang w:val="it-IT"/>
              </w:rPr>
              <w:instrText xml:space="preserve"> DOCVARIABLE VAULT_ND_2e7a0cb5-83a4-4b48-9668-ba0047e0ba77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2,4</w:t>
            </w:r>
            <w:r>
              <w:rPr>
                <w:color w:val="000000"/>
                <w:szCs w:val="22"/>
                <w:lang w:val="it-IT"/>
              </w:rPr>
              <w:fldChar w:fldCharType="begin"/>
            </w:r>
            <w:r>
              <w:rPr>
                <w:color w:val="000000"/>
                <w:szCs w:val="22"/>
                <w:lang w:val="it-IT"/>
              </w:rPr>
              <w:instrText xml:space="preserve"> DOCVARIABLE VAULT_ND_028af84d-a5aa-45bb-81a1-a079bd30f9ea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3</w:t>
            </w:r>
            <w:r>
              <w:rPr>
                <w:bCs/>
                <w:szCs w:val="22"/>
                <w:lang w:val="it-IT"/>
              </w:rPr>
              <w:fldChar w:fldCharType="begin"/>
            </w:r>
            <w:r>
              <w:rPr>
                <w:bCs/>
                <w:szCs w:val="22"/>
                <w:lang w:val="it-IT"/>
              </w:rPr>
              <w:instrText xml:space="preserve"> DOCVARIABLE VAULT_ND_11af53db-be1d-4661-b372-d73a92303497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1</w:t>
            </w:r>
            <w:r>
              <w:rPr>
                <w:bCs/>
                <w:szCs w:val="22"/>
                <w:lang w:val="it-IT"/>
              </w:rPr>
              <w:fldChar w:fldCharType="begin"/>
            </w:r>
            <w:r>
              <w:rPr>
                <w:bCs/>
                <w:szCs w:val="22"/>
                <w:lang w:val="it-IT"/>
              </w:rPr>
              <w:instrText xml:space="preserve"> DOCVARIABLE VAULT_ND_4f04c04b-e5eb-4307-9959-b8e585041258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3,6</w:t>
            </w:r>
            <w:r>
              <w:rPr>
                <w:color w:val="000000"/>
                <w:szCs w:val="22"/>
                <w:lang w:val="it-IT"/>
              </w:rPr>
              <w:fldChar w:fldCharType="begin"/>
            </w:r>
            <w:r>
              <w:rPr>
                <w:color w:val="000000"/>
                <w:szCs w:val="22"/>
                <w:lang w:val="it-IT"/>
              </w:rPr>
              <w:instrText xml:space="preserve"> DOCVARIABLE VAULT_ND_c37fbea4-da97-4cba-b1f1-87f68607a967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4</w:t>
            </w:r>
            <w:r>
              <w:rPr>
                <w:bCs/>
                <w:szCs w:val="22"/>
                <w:lang w:val="it-IT"/>
              </w:rPr>
              <w:fldChar w:fldCharType="begin"/>
            </w:r>
            <w:r>
              <w:rPr>
                <w:bCs/>
                <w:szCs w:val="22"/>
                <w:lang w:val="it-IT"/>
              </w:rPr>
              <w:instrText xml:space="preserve"> DOCVARIABLE VAULT_ND_9baa91f5-afdc-4d5f-800d-af25cb9ab880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1</w:t>
            </w:r>
            <w:r>
              <w:rPr>
                <w:bCs/>
                <w:szCs w:val="22"/>
                <w:lang w:val="it-IT"/>
              </w:rPr>
              <w:fldChar w:fldCharType="begin"/>
            </w:r>
            <w:r>
              <w:rPr>
                <w:bCs/>
                <w:szCs w:val="22"/>
                <w:lang w:val="it-IT"/>
              </w:rPr>
              <w:instrText xml:space="preserve"> DOCVARIABLE VAULT_ND_0ee2cd03-253d-433a-a408-d855b7f961ad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4,8</w:t>
            </w:r>
            <w:r>
              <w:rPr>
                <w:color w:val="000000"/>
                <w:szCs w:val="22"/>
                <w:lang w:val="it-IT"/>
              </w:rPr>
              <w:fldChar w:fldCharType="begin"/>
            </w:r>
            <w:r>
              <w:rPr>
                <w:color w:val="000000"/>
                <w:szCs w:val="22"/>
                <w:lang w:val="it-IT"/>
              </w:rPr>
              <w:instrText xml:space="preserve"> DOCVARIABLE VAULT_ND_a48e9de3-7e3c-45bd-a00a-c66179329552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5</w:t>
            </w:r>
            <w:r>
              <w:rPr>
                <w:bCs/>
                <w:szCs w:val="22"/>
                <w:lang w:val="it-IT"/>
              </w:rPr>
              <w:fldChar w:fldCharType="begin"/>
            </w:r>
            <w:r>
              <w:rPr>
                <w:bCs/>
                <w:szCs w:val="22"/>
                <w:lang w:val="it-IT"/>
              </w:rPr>
              <w:instrText xml:space="preserve"> DOCVARIABLE VAULT_ND_54b4afb1-5752-47aa-9c6e-8d13fd1e7500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1</w:t>
            </w:r>
            <w:r>
              <w:rPr>
                <w:bCs/>
                <w:szCs w:val="22"/>
                <w:lang w:val="it-IT"/>
              </w:rPr>
              <w:fldChar w:fldCharType="begin"/>
            </w:r>
            <w:r>
              <w:rPr>
                <w:bCs/>
                <w:szCs w:val="22"/>
                <w:lang w:val="it-IT"/>
              </w:rPr>
              <w:instrText xml:space="preserve"> DOCVARIABLE VAULT_ND_ef81854b-eac7-407f-8226-4330a184c6ce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6</w:t>
            </w:r>
            <w:r>
              <w:rPr>
                <w:color w:val="000000"/>
                <w:szCs w:val="22"/>
                <w:lang w:val="it-IT"/>
              </w:rPr>
              <w:fldChar w:fldCharType="begin"/>
            </w:r>
            <w:r>
              <w:rPr>
                <w:color w:val="000000"/>
                <w:szCs w:val="22"/>
                <w:lang w:val="it-IT"/>
              </w:rPr>
              <w:instrText xml:space="preserve"> DOCVARIABLE VAULT_ND_669bdddf-d7fa-44fa-b307-2c45206b6322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6</w:t>
            </w:r>
            <w:r>
              <w:rPr>
                <w:bCs/>
                <w:szCs w:val="22"/>
                <w:lang w:val="it-IT"/>
              </w:rPr>
              <w:fldChar w:fldCharType="begin"/>
            </w:r>
            <w:r>
              <w:rPr>
                <w:bCs/>
                <w:szCs w:val="22"/>
                <w:lang w:val="it-IT"/>
              </w:rPr>
              <w:instrText xml:space="preserve"> DOCVARIABLE VAULT_ND_8853fe92-f0dc-4daf-bd77-8490d78373c8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1</w:t>
            </w:r>
            <w:r>
              <w:rPr>
                <w:bCs/>
                <w:szCs w:val="22"/>
                <w:lang w:val="it-IT"/>
              </w:rPr>
              <w:fldChar w:fldCharType="begin"/>
            </w:r>
            <w:r>
              <w:rPr>
                <w:bCs/>
                <w:szCs w:val="22"/>
                <w:lang w:val="it-IT"/>
              </w:rPr>
              <w:instrText xml:space="preserve"> DOCVARIABLE VAULT_ND_16640e0a-c86b-4d90-84b8-2a55e337f510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7,2</w:t>
            </w:r>
            <w:r>
              <w:rPr>
                <w:color w:val="000000"/>
                <w:szCs w:val="22"/>
                <w:lang w:val="it-IT"/>
              </w:rPr>
              <w:fldChar w:fldCharType="begin"/>
            </w:r>
            <w:r>
              <w:rPr>
                <w:color w:val="000000"/>
                <w:szCs w:val="22"/>
                <w:lang w:val="it-IT"/>
              </w:rPr>
              <w:instrText xml:space="preserve"> DOCVARIABLE VAULT_ND_51e584ec-c355-4df0-a05e-027fcd933369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7</w:t>
            </w:r>
            <w:r>
              <w:rPr>
                <w:bCs/>
                <w:szCs w:val="22"/>
                <w:lang w:val="it-IT"/>
              </w:rPr>
              <w:fldChar w:fldCharType="begin"/>
            </w:r>
            <w:r>
              <w:rPr>
                <w:bCs/>
                <w:szCs w:val="22"/>
                <w:lang w:val="it-IT"/>
              </w:rPr>
              <w:instrText xml:space="preserve"> DOCVARIABLE VAULT_ND_bce2c82c-a061-43dc-b171-a014502c5e49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1</w:t>
            </w:r>
            <w:r>
              <w:rPr>
                <w:bCs/>
                <w:szCs w:val="22"/>
                <w:lang w:val="it-IT"/>
              </w:rPr>
              <w:fldChar w:fldCharType="begin"/>
            </w:r>
            <w:r>
              <w:rPr>
                <w:bCs/>
                <w:szCs w:val="22"/>
                <w:lang w:val="it-IT"/>
              </w:rPr>
              <w:instrText xml:space="preserve"> DOCVARIABLE VAULT_ND_ee5a9565-ae35-456c-bc92-3e5aae77f85b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8,4</w:t>
            </w:r>
            <w:r>
              <w:rPr>
                <w:color w:val="000000"/>
                <w:szCs w:val="22"/>
                <w:lang w:val="it-IT"/>
              </w:rPr>
              <w:fldChar w:fldCharType="begin"/>
            </w:r>
            <w:r>
              <w:rPr>
                <w:color w:val="000000"/>
                <w:szCs w:val="22"/>
                <w:lang w:val="it-IT"/>
              </w:rPr>
              <w:instrText xml:space="preserve"> DOCVARIABLE VAULT_ND_adf80a8c-e625-4ff7-8832-74802fae52a0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8</w:t>
            </w:r>
            <w:r>
              <w:rPr>
                <w:bCs/>
                <w:szCs w:val="22"/>
                <w:lang w:val="it-IT"/>
              </w:rPr>
              <w:fldChar w:fldCharType="begin"/>
            </w:r>
            <w:r>
              <w:rPr>
                <w:bCs/>
                <w:szCs w:val="22"/>
                <w:lang w:val="it-IT"/>
              </w:rPr>
              <w:instrText xml:space="preserve"> DOCVARIABLE VAULT_ND_f1c22bbf-67fb-4565-a752-a12a017b4fb5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1</w:t>
            </w:r>
            <w:r>
              <w:rPr>
                <w:bCs/>
                <w:szCs w:val="22"/>
                <w:lang w:val="it-IT"/>
              </w:rPr>
              <w:fldChar w:fldCharType="begin"/>
            </w:r>
            <w:r>
              <w:rPr>
                <w:bCs/>
                <w:szCs w:val="22"/>
                <w:lang w:val="it-IT"/>
              </w:rPr>
              <w:instrText xml:space="preserve"> DOCVARIABLE VAULT_ND_1232d150-5be4-414f-89e1-6012da1c2d2e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9,6</w:t>
            </w:r>
            <w:r>
              <w:rPr>
                <w:color w:val="000000"/>
                <w:szCs w:val="22"/>
                <w:lang w:val="it-IT"/>
              </w:rPr>
              <w:fldChar w:fldCharType="begin"/>
            </w:r>
            <w:r>
              <w:rPr>
                <w:color w:val="000000"/>
                <w:szCs w:val="22"/>
                <w:lang w:val="it-IT"/>
              </w:rPr>
              <w:instrText xml:space="preserve"> DOCVARIABLE VAULT_ND_50b4ba98-0a72-479e-8fb9-9688268cdf52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9</w:t>
            </w:r>
            <w:r>
              <w:rPr>
                <w:bCs/>
                <w:szCs w:val="22"/>
                <w:lang w:val="it-IT"/>
              </w:rPr>
              <w:fldChar w:fldCharType="begin"/>
            </w:r>
            <w:r>
              <w:rPr>
                <w:bCs/>
                <w:szCs w:val="22"/>
                <w:lang w:val="it-IT"/>
              </w:rPr>
              <w:instrText xml:space="preserve"> DOCVARIABLE VAULT_ND_f5100c08-e2dd-4f7e-a390-4d3331996698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VAULT_ND_e2367456-a76d-425c-b0f4-f3ed65e51041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10,8</w:t>
            </w:r>
            <w:r>
              <w:rPr>
                <w:color w:val="000000"/>
                <w:szCs w:val="22"/>
                <w:lang w:val="it-IT"/>
              </w:rPr>
              <w:fldChar w:fldCharType="begin"/>
            </w:r>
            <w:r>
              <w:rPr>
                <w:color w:val="000000"/>
                <w:szCs w:val="22"/>
                <w:lang w:val="it-IT"/>
              </w:rPr>
              <w:instrText xml:space="preserve"> DOCVARIABLE VAULT_ND_805c2419-265f-4f33-86f0-865110843662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10</w:t>
            </w:r>
            <w:r>
              <w:rPr>
                <w:bCs/>
                <w:szCs w:val="22"/>
                <w:lang w:val="it-IT"/>
              </w:rPr>
              <w:fldChar w:fldCharType="begin"/>
            </w:r>
            <w:r>
              <w:rPr>
                <w:bCs/>
                <w:szCs w:val="22"/>
                <w:lang w:val="it-IT"/>
              </w:rPr>
              <w:instrText xml:space="preserve"> DOCVARIABLE VAULT_ND_7477865b-d86b-4381-b0ab-a0c215e38f78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VAULT_ND_709c914b-510b-45c7-86cf-3c708479204a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12</w:t>
            </w:r>
            <w:r>
              <w:rPr>
                <w:color w:val="000000"/>
                <w:szCs w:val="22"/>
                <w:lang w:val="it-IT"/>
              </w:rPr>
              <w:fldChar w:fldCharType="begin"/>
            </w:r>
            <w:r>
              <w:rPr>
                <w:color w:val="000000"/>
                <w:szCs w:val="22"/>
                <w:lang w:val="it-IT"/>
              </w:rPr>
              <w:instrText xml:space="preserve"> DOCVARIABLE VAULT_ND_2d737197-4d57-43b1-b6bf-29ef6b366e52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11</w:t>
            </w:r>
            <w:r>
              <w:rPr>
                <w:bCs/>
                <w:szCs w:val="22"/>
                <w:lang w:val="it-IT"/>
              </w:rPr>
              <w:fldChar w:fldCharType="begin"/>
            </w:r>
            <w:r>
              <w:rPr>
                <w:bCs/>
                <w:szCs w:val="22"/>
                <w:lang w:val="it-IT"/>
              </w:rPr>
              <w:instrText xml:space="preserve"> DOCVARIABLE VAULT_ND_e77121e3-3325-4dc8-bf33-ec70df0a368a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VAULT_ND_bb7361bd-f72c-4151-b63b-94390cc0b71a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13,2</w:t>
            </w:r>
            <w:r>
              <w:rPr>
                <w:color w:val="000000"/>
                <w:szCs w:val="22"/>
                <w:lang w:val="it-IT"/>
              </w:rPr>
              <w:fldChar w:fldCharType="begin"/>
            </w:r>
            <w:r>
              <w:rPr>
                <w:color w:val="000000"/>
                <w:szCs w:val="22"/>
                <w:lang w:val="it-IT"/>
              </w:rPr>
              <w:instrText xml:space="preserve"> DOCVARIABLE VAULT_ND_45d895d3-81af-4aeb-8594-c954d2d054a2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12</w:t>
            </w:r>
            <w:r>
              <w:rPr>
                <w:bCs/>
                <w:szCs w:val="22"/>
                <w:lang w:val="it-IT"/>
              </w:rPr>
              <w:fldChar w:fldCharType="begin"/>
            </w:r>
            <w:r>
              <w:rPr>
                <w:bCs/>
                <w:szCs w:val="22"/>
                <w:lang w:val="it-IT"/>
              </w:rPr>
              <w:instrText xml:space="preserve"> DOCVARIABLE VAULT_ND_c9e3ef4a-f550-40da-8710-f56bbc4cef10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VAULT_ND_936f4a4f-3de1-43f0-8733-5d1630574b14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14,4</w:t>
            </w:r>
            <w:r>
              <w:rPr>
                <w:color w:val="000000"/>
                <w:szCs w:val="22"/>
                <w:lang w:val="it-IT"/>
              </w:rPr>
              <w:fldChar w:fldCharType="begin"/>
            </w:r>
            <w:r>
              <w:rPr>
                <w:color w:val="000000"/>
                <w:szCs w:val="22"/>
                <w:lang w:val="it-IT"/>
              </w:rPr>
              <w:instrText xml:space="preserve"> DOCVARIABLE VAULT_ND_af42af09-23d3-4705-9806-c764c42f6548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13</w:t>
            </w:r>
            <w:r>
              <w:rPr>
                <w:bCs/>
                <w:szCs w:val="22"/>
                <w:lang w:val="it-IT"/>
              </w:rPr>
              <w:fldChar w:fldCharType="begin"/>
            </w:r>
            <w:r>
              <w:rPr>
                <w:bCs/>
                <w:szCs w:val="22"/>
                <w:lang w:val="it-IT"/>
              </w:rPr>
              <w:instrText xml:space="preserve"> DOCVARIABLE VAULT_ND_1d61d1d2-96f6-4203-ada4-f2009a1458fc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VAULT_ND_e963fa1c-90b7-40aa-b22a-a7222d1b8359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15,6</w:t>
            </w:r>
            <w:r>
              <w:rPr>
                <w:color w:val="000000"/>
                <w:szCs w:val="22"/>
                <w:lang w:val="it-IT"/>
              </w:rPr>
              <w:fldChar w:fldCharType="begin"/>
            </w:r>
            <w:r>
              <w:rPr>
                <w:color w:val="000000"/>
                <w:szCs w:val="22"/>
                <w:lang w:val="it-IT"/>
              </w:rPr>
              <w:instrText xml:space="preserve"> DOCVARIABLE VAULT_ND_9d5dab5b-49e7-4572-ad53-dfb39bdcdde1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14</w:t>
            </w:r>
            <w:r>
              <w:rPr>
                <w:bCs/>
                <w:szCs w:val="22"/>
                <w:lang w:val="it-IT"/>
              </w:rPr>
              <w:fldChar w:fldCharType="begin"/>
            </w:r>
            <w:r>
              <w:rPr>
                <w:bCs/>
                <w:szCs w:val="22"/>
                <w:lang w:val="it-IT"/>
              </w:rPr>
              <w:instrText xml:space="preserve"> DOCVARIABLE VAULT_ND_acd527b5-ed27-4356-b695-1583edef3de9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VAULT_ND_8cd3abf1-2550-454b-8fad-8d38fa214bb0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16,8</w:t>
            </w:r>
            <w:r>
              <w:rPr>
                <w:color w:val="000000"/>
                <w:szCs w:val="22"/>
                <w:lang w:val="it-IT"/>
              </w:rPr>
              <w:fldChar w:fldCharType="begin"/>
            </w:r>
            <w:r>
              <w:rPr>
                <w:color w:val="000000"/>
                <w:szCs w:val="22"/>
                <w:lang w:val="it-IT"/>
              </w:rPr>
              <w:instrText xml:space="preserve"> DOCVARIABLE VAULT_ND_83a6cb66-4349-49bb-8537-757a3171f568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15</w:t>
            </w:r>
            <w:r>
              <w:rPr>
                <w:bCs/>
                <w:szCs w:val="22"/>
                <w:lang w:val="it-IT"/>
              </w:rPr>
              <w:fldChar w:fldCharType="begin"/>
            </w:r>
            <w:r>
              <w:rPr>
                <w:bCs/>
                <w:szCs w:val="22"/>
                <w:lang w:val="it-IT"/>
              </w:rPr>
              <w:instrText xml:space="preserve"> DOCVARIABLE VAULT_ND_4bf68838-c2a2-4f3a-a881-11e0f485a01b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VAULT_ND_c0ed4e6e-2bc9-4225-b65c-3f4d8befa4e2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18</w:t>
            </w:r>
            <w:r>
              <w:rPr>
                <w:color w:val="000000"/>
                <w:szCs w:val="22"/>
                <w:lang w:val="it-IT"/>
              </w:rPr>
              <w:fldChar w:fldCharType="begin"/>
            </w:r>
            <w:r>
              <w:rPr>
                <w:color w:val="000000"/>
                <w:szCs w:val="22"/>
                <w:lang w:val="it-IT"/>
              </w:rPr>
              <w:instrText xml:space="preserve"> DOCVARIABLE VAULT_ND_96ae5d1d-2a49-408b-b267-0dfeaa719e8f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16</w:t>
            </w:r>
            <w:r>
              <w:rPr>
                <w:bCs/>
                <w:szCs w:val="22"/>
                <w:lang w:val="it-IT"/>
              </w:rPr>
              <w:fldChar w:fldCharType="begin"/>
            </w:r>
            <w:r>
              <w:rPr>
                <w:bCs/>
                <w:szCs w:val="22"/>
                <w:lang w:val="it-IT"/>
              </w:rPr>
              <w:instrText xml:space="preserve"> DOCVARIABLE VAULT_ND_0a275d95-cb25-40f3-b0c0-bd6d560e8b04 \* MERGEFORMAT </w:instrText>
            </w:r>
            <w:r>
              <w:rPr>
                <w:bCs/>
                <w:szCs w:val="22"/>
                <w:lang w:val="it-IT"/>
              </w:rPr>
              <w:fldChar w:fldCharType="separate"/>
            </w:r>
            <w:r>
              <w:rPr>
                <w:bCs/>
                <w:szCs w:val="22"/>
                <w:lang w:val="it-IT"/>
              </w:rPr>
              <w:t xml:space="preserve"> </w:t>
            </w:r>
            <w:r>
              <w:rPr>
                <w:bCs/>
                <w:szCs w:val="22"/>
                <w:lang w:val="it-IT"/>
              </w:rPr>
              <w:fldChar w:fldCharType="end"/>
            </w:r>
          </w:p>
        </w:tc>
        <w:tc>
          <w:tcPr>
            <w:tcW w:w="37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w:t>
            </w:r>
            <w:r>
              <w:rPr>
                <w:bCs/>
                <w:szCs w:val="22"/>
                <w:lang w:val="it-IT"/>
              </w:rPr>
              <w:fldChar w:fldCharType="begin"/>
            </w:r>
            <w:r>
              <w:rPr>
                <w:bCs/>
                <w:szCs w:val="22"/>
                <w:lang w:val="it-IT"/>
              </w:rPr>
              <w:instrText xml:space="preserve"> DOCVARIABLE VAULT_ND_d8390300-9d81-4d6d-9a7a-ef3103941cdd \* MERGEFORMAT </w:instrText>
            </w:r>
            <w:r>
              <w:rPr>
                <w:bCs/>
                <w:szCs w:val="22"/>
                <w:lang w:val="it-IT"/>
              </w:rPr>
              <w:fldChar w:fldCharType="separate"/>
            </w:r>
            <w:r>
              <w:rPr>
                <w:bCs/>
                <w:szCs w:val="22"/>
                <w:lang w:val="it-IT"/>
              </w:rPr>
              <w:t xml:space="preserve"> </w:t>
            </w:r>
            <w:r>
              <w:rPr>
                <w:bCs/>
                <w:szCs w:val="22"/>
                <w:lang w:val="it-IT"/>
              </w:rPr>
              <w:fldChar w:fldCharType="end"/>
            </w:r>
          </w:p>
        </w:tc>
        <w:tc>
          <w:tcPr>
            <w:tcW w:w="35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19,2</w:t>
            </w:r>
            <w:r>
              <w:rPr>
                <w:color w:val="000000"/>
                <w:szCs w:val="22"/>
                <w:lang w:val="it-IT"/>
              </w:rPr>
              <w:fldChar w:fldCharType="begin"/>
            </w:r>
            <w:r>
              <w:rPr>
                <w:color w:val="000000"/>
                <w:szCs w:val="22"/>
                <w:lang w:val="it-IT"/>
              </w:rPr>
              <w:instrText xml:space="preserve"> DOCVARIABLE VAULT_ND_783a3545-895c-4f2e-bda7-75c77144a8a2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bl>
    <w:p>
      <w:pPr>
        <w:tabs>
          <w:tab w:val="clear" w:pos="567"/>
          <w:tab w:val="left" w:pos="720"/>
        </w:tabs>
        <w:spacing w:line="240" w:lineRule="auto"/>
        <w:ind w:right="-2"/>
        <w:rPr>
          <w:lang w:val="it-IT"/>
        </w:rPr>
      </w:pPr>
    </w:p>
    <w:p>
      <w:pPr>
        <w:keepNext/>
        <w:spacing w:line="240" w:lineRule="auto"/>
        <w:rPr>
          <w:b/>
          <w:szCs w:val="22"/>
          <w:lang w:val="it-IT"/>
        </w:rPr>
      </w:pPr>
      <w:r>
        <w:rPr>
          <w:b/>
          <w:bCs/>
          <w:szCs w:val="22"/>
          <w:lang w:val="it-IT"/>
        </w:rPr>
        <w:t>3.</w:t>
      </w:r>
      <w:r>
        <w:rPr>
          <w:b/>
          <w:bCs/>
          <w:szCs w:val="22"/>
          <w:lang w:val="it-IT"/>
        </w:rPr>
        <w:tab/>
        <w:t>Per bambini di età superiore a 2 anni e di peso pari o inferiore a 16 kg (vedere Tabella 3)</w:t>
      </w:r>
      <w:r>
        <w:rPr>
          <w:b/>
          <w:szCs w:val="22"/>
          <w:lang w:val="it-IT"/>
        </w:rPr>
        <w:fldChar w:fldCharType="begin"/>
      </w:r>
      <w:r>
        <w:rPr>
          <w:b/>
          <w:szCs w:val="22"/>
          <w:lang w:val="it-IT"/>
        </w:rPr>
        <w:instrText xml:space="preserve"> DOCVARIABLE vault_nd_c5a04c7f-7255-4fdc-a1aa-895ec744c5b3 \* MERGEFORMAT </w:instrText>
      </w:r>
      <w:r>
        <w:rPr>
          <w:b/>
          <w:szCs w:val="22"/>
          <w:lang w:val="it-IT"/>
        </w:rPr>
        <w:fldChar w:fldCharType="separate"/>
      </w:r>
      <w:r>
        <w:rPr>
          <w:b/>
          <w:bCs/>
          <w:szCs w:val="22"/>
          <w:lang w:val="it-IT"/>
        </w:rPr>
        <w:t xml:space="preserve"> </w:t>
      </w:r>
      <w:r>
        <w:rPr>
          <w:b/>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Prendere questo medicinale seguendo esattamente le istruzioni del medico in base alla dose prescritta.</w:t>
      </w:r>
    </w:p>
    <w:p>
      <w:pPr>
        <w:pStyle w:val="ListParagraph"/>
        <w:numPr>
          <w:ilvl w:val="0"/>
          <w:numId w:val="31"/>
        </w:numPr>
        <w:tabs>
          <w:tab w:val="clear" w:pos="567"/>
        </w:tabs>
        <w:spacing w:line="240" w:lineRule="auto"/>
        <w:ind w:left="562" w:hanging="562"/>
        <w:rPr>
          <w:bCs/>
          <w:szCs w:val="22"/>
          <w:lang w:val="it-IT"/>
        </w:rPr>
      </w:pPr>
      <w:r>
        <w:rPr>
          <w:bCs/>
          <w:szCs w:val="22"/>
          <w:lang w:val="it-IT"/>
        </w:rPr>
        <w:t>Prima di aprire la/e bustina/e di Sephience polvere orale, agitarla/e o picchiettarla/e su una superficie dura per assicurarsi che la polvere si trovi sul fondo.</w:t>
      </w:r>
      <w:r>
        <w:rPr>
          <w:bCs/>
          <w:szCs w:val="22"/>
          <w:lang w:val="it-IT"/>
        </w:rPr>
        <w:fldChar w:fldCharType="begin"/>
      </w:r>
      <w:r>
        <w:rPr>
          <w:bCs/>
          <w:szCs w:val="22"/>
          <w:lang w:val="it-IT"/>
        </w:rPr>
        <w:instrText xml:space="preserve"> DOCVARIABLE vault_nd_0ffaf3f3-5804-4067-8fb9-d6ea1c5e8033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Aprire la/e bustina/e di Sephience polvere orale strappando o tagliando con attenzione la parte superiore della bustina.</w:t>
      </w:r>
      <w:r>
        <w:rPr>
          <w:bCs/>
          <w:szCs w:val="22"/>
          <w:lang w:val="it-IT"/>
        </w:rPr>
        <w:fldChar w:fldCharType="begin"/>
      </w:r>
      <w:r>
        <w:rPr>
          <w:bCs/>
          <w:szCs w:val="22"/>
          <w:lang w:val="it-IT"/>
        </w:rPr>
        <w:instrText xml:space="preserve"> DOCVARIABLE vault_nd_5b4a7426-9785-4359-9b16-8e1a4254e9f0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Miscelare ogni bustina da</w:t>
      </w:r>
      <w:r>
        <w:rPr>
          <w:b/>
          <w:bCs/>
          <w:szCs w:val="22"/>
          <w:lang w:val="it-IT"/>
        </w:rPr>
        <w:t xml:space="preserve"> </w:t>
      </w:r>
      <w:r>
        <w:rPr>
          <w:szCs w:val="22"/>
          <w:lang w:val="it-IT"/>
        </w:rPr>
        <w:t xml:space="preserve">250 mg (vedere Tabella 3) con </w:t>
      </w:r>
      <w:r>
        <w:rPr>
          <w:b/>
          <w:bCs/>
          <w:szCs w:val="22"/>
          <w:lang w:val="it-IT"/>
        </w:rPr>
        <w:t>9 mL</w:t>
      </w:r>
      <w:r>
        <w:rPr>
          <w:szCs w:val="22"/>
          <w:lang w:val="it-IT"/>
        </w:rPr>
        <w:t xml:space="preserve"> di acqua o succo di mela. Le bustine possono essere miscelate insieme con la quantità corrispondente di acqua o succo di mela (per es., due bustine da 250 mg miscelate con 18 mL di acqua o succo di mela).</w:t>
      </w:r>
      <w:r>
        <w:rPr>
          <w:bCs/>
          <w:szCs w:val="22"/>
          <w:lang w:val="it-IT"/>
        </w:rPr>
        <w:fldChar w:fldCharType="begin"/>
      </w:r>
      <w:r>
        <w:rPr>
          <w:bCs/>
          <w:szCs w:val="22"/>
          <w:lang w:val="it-IT"/>
        </w:rPr>
        <w:instrText xml:space="preserve"> DOCVARIABLE vault_nd_3d2777e2-c948-4999-8240-54be23fc906f \* MERGEFORMAT </w:instrText>
      </w:r>
      <w:r>
        <w:rPr>
          <w:bCs/>
          <w:szCs w:val="22"/>
          <w:lang w:val="it-IT"/>
        </w:rPr>
        <w:fldChar w:fldCharType="separate"/>
      </w:r>
      <w:r>
        <w:rPr>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Miscelare bene per almeno 30 secondi o più finché la miscela non presenta grumi.</w:t>
      </w:r>
      <w:r>
        <w:rPr>
          <w:bCs/>
          <w:szCs w:val="22"/>
          <w:lang w:val="it-IT"/>
        </w:rPr>
        <w:fldChar w:fldCharType="begin"/>
      </w:r>
      <w:r>
        <w:rPr>
          <w:bCs/>
          <w:szCs w:val="22"/>
          <w:lang w:val="it-IT"/>
        </w:rPr>
        <w:instrText xml:space="preserve"> DOCVARIABLE vault_nd_39c66fb2-1d49-49da-88bb-e522a3223e9d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Una volta miscelata, la dose deve essere somministrata immediatamente; in caso contrario, la miscela può essere conservata per un massimo di 24 ore in frigorifero (tra 2 °C e 8 °C) o entro 6 ore se conservata a una temperatura inferiore a 25 °C.</w:t>
      </w:r>
      <w:r>
        <w:rPr>
          <w:bCs/>
          <w:szCs w:val="22"/>
          <w:lang w:val="it-IT"/>
        </w:rPr>
        <w:fldChar w:fldCharType="begin"/>
      </w:r>
      <w:r>
        <w:rPr>
          <w:bCs/>
          <w:szCs w:val="22"/>
          <w:lang w:val="it-IT"/>
        </w:rPr>
        <w:instrText xml:space="preserve"> DOCVARIABLE vault_nd_e008be64-f392-4d14-9cd8-09e87c4f9424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Se non viene assunta immediatamente, miscelare nuovamente, appena prima della somministrazione per almeno 30 secondi o più finché la miscela non presenta grumi.</w:t>
      </w:r>
      <w:r>
        <w:rPr>
          <w:bCs/>
          <w:szCs w:val="22"/>
          <w:lang w:val="it-IT"/>
        </w:rPr>
        <w:fldChar w:fldCharType="begin"/>
      </w:r>
      <w:r>
        <w:rPr>
          <w:bCs/>
          <w:szCs w:val="22"/>
          <w:lang w:val="it-IT"/>
        </w:rPr>
        <w:instrText xml:space="preserve"> DOCVARIABLE vault_nd_517db5aa-6b26-43a8-82d6-3d93f43f2074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
          <w:szCs w:val="22"/>
          <w:lang w:val="it-IT"/>
        </w:rPr>
      </w:pPr>
      <w:r>
        <w:rPr>
          <w:bCs/>
          <w:szCs w:val="22"/>
          <w:lang w:val="it-IT"/>
        </w:rPr>
        <w:t xml:space="preserve">Somministrare la dose richiesta (vedere Tabella 3) in bocca utilizzando una siringa o nella </w:t>
      </w:r>
      <w:r>
        <w:rPr>
          <w:szCs w:val="22"/>
          <w:lang w:val="it-IT"/>
        </w:rPr>
        <w:t>sonda</w:t>
      </w:r>
      <w:r>
        <w:rPr>
          <w:bCs/>
          <w:szCs w:val="22"/>
          <w:lang w:val="it-IT"/>
        </w:rPr>
        <w:t xml:space="preserve"> per la nutrizione enterale.</w:t>
      </w:r>
      <w:r>
        <w:rPr>
          <w:bCs/>
          <w:szCs w:val="22"/>
          <w:lang w:val="it-IT"/>
        </w:rPr>
        <w:fldChar w:fldCharType="begin"/>
      </w:r>
      <w:r>
        <w:rPr>
          <w:bCs/>
          <w:szCs w:val="22"/>
          <w:lang w:val="it-IT"/>
        </w:rPr>
        <w:instrText xml:space="preserve"> DOCVARIABLE vault_nd_bcac7e73-8787-486f-b45b-6216b7c70683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szCs w:val="22"/>
          <w:lang w:val="it-IT"/>
        </w:rPr>
        <w:t>Risciacquare la siringa con acqua o succo di mela supplementare (almeno 15 mL) e ingerire per assicurarsi che sia assunta una dose completa.</w:t>
      </w:r>
    </w:p>
    <w:p>
      <w:pPr>
        <w:tabs>
          <w:tab w:val="clear" w:pos="567"/>
          <w:tab w:val="left" w:pos="720"/>
        </w:tabs>
        <w:spacing w:line="240" w:lineRule="auto"/>
        <w:ind w:right="-2"/>
        <w:rPr>
          <w:b/>
          <w:szCs w:val="22"/>
          <w:lang w:val="it-IT"/>
        </w:rPr>
      </w:pPr>
    </w:p>
    <w:p>
      <w:pPr>
        <w:tabs>
          <w:tab w:val="clear" w:pos="567"/>
          <w:tab w:val="left" w:pos="720"/>
        </w:tabs>
        <w:spacing w:line="240" w:lineRule="auto"/>
        <w:ind w:right="-2"/>
        <w:rPr>
          <w:b/>
          <w:szCs w:val="22"/>
          <w:lang w:val="it-IT"/>
        </w:rPr>
      </w:pPr>
      <w:r>
        <w:rPr>
          <w:b/>
          <w:bCs/>
          <w:szCs w:val="22"/>
          <w:lang w:val="it-IT"/>
        </w:rPr>
        <w:t>Tabella 3: Come calcolare la dose per i pazienti di età superiore a 2 anni con peso pari o inferiore a 16 kg</w:t>
      </w:r>
      <w:r>
        <w:rPr>
          <w:b/>
          <w:szCs w:val="22"/>
          <w:lang w:val="it-IT"/>
        </w:rPr>
        <w:fldChar w:fldCharType="begin"/>
      </w:r>
      <w:r>
        <w:rPr>
          <w:b/>
          <w:szCs w:val="22"/>
          <w:lang w:val="it-IT"/>
        </w:rPr>
        <w:instrText xml:space="preserve"> DOCVARIABLE vault_nd_eec94163-930e-46e9-861b-e153073ca413 \* MERGEFORMAT </w:instrText>
      </w:r>
      <w:r>
        <w:rPr>
          <w:b/>
          <w:szCs w:val="22"/>
          <w:lang w:val="it-IT"/>
        </w:rPr>
        <w:fldChar w:fldCharType="separate"/>
      </w:r>
      <w:r>
        <w:rPr>
          <w:b/>
          <w:bCs/>
          <w:szCs w:val="22"/>
          <w:lang w:val="it-IT"/>
        </w:rPr>
        <w:t xml:space="preserve"> </w:t>
      </w:r>
      <w:r>
        <w:rPr>
          <w:b/>
          <w:szCs w:val="22"/>
          <w:lang w:val="it-IT"/>
        </w:rPr>
        <w:fldChar w:fldCharType="end"/>
      </w:r>
    </w:p>
    <w:tbl>
      <w:tblPr>
        <w:tblStyle w:val="TableGrid"/>
        <w:tblW w:w="0" w:type="auto"/>
        <w:tblLook w:val="04A0" w:firstRow="1" w:lastRow="0" w:firstColumn="1" w:lastColumn="0" w:noHBand="0" w:noVBand="1"/>
      </w:tblPr>
      <w:tblGrid>
        <w:gridCol w:w="1675"/>
        <w:gridCol w:w="3473"/>
        <w:gridCol w:w="3913"/>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it-IT"/>
              </w:rPr>
            </w:pPr>
            <w:r>
              <w:rPr>
                <w:b/>
                <w:bCs/>
                <w:szCs w:val="22"/>
                <w:lang w:val="it-IT"/>
              </w:rPr>
              <w:t>Peso (kg)</w:t>
            </w:r>
            <w:r>
              <w:rPr>
                <w:b/>
                <w:szCs w:val="22"/>
                <w:lang w:val="it-IT"/>
              </w:rPr>
              <w:fldChar w:fldCharType="begin"/>
            </w:r>
            <w:r>
              <w:rPr>
                <w:b/>
                <w:szCs w:val="22"/>
                <w:lang w:val="it-IT"/>
              </w:rPr>
              <w:instrText xml:space="preserve"> DOCVARIABLE vault_nd_d7196488-53d6-4ae9-862c-532d7315a40b \* MERGEFORMAT </w:instrText>
            </w:r>
            <w:r>
              <w:rPr>
                <w:b/>
                <w:szCs w:val="22"/>
                <w:lang w:val="it-IT"/>
              </w:rPr>
              <w:fldChar w:fldCharType="separate"/>
            </w:r>
            <w:r>
              <w:rPr>
                <w:b/>
                <w:bCs/>
                <w:szCs w:val="22"/>
                <w:lang w:val="it-IT"/>
              </w:rPr>
              <w:t xml:space="preserve"> </w:t>
            </w:r>
            <w:r>
              <w:rPr>
                <w:b/>
                <w:szCs w:val="22"/>
                <w:lang w:val="it-IT"/>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t-IT"/>
              </w:rPr>
            </w:pPr>
            <w:r>
              <w:rPr>
                <w:b/>
                <w:bCs/>
                <w:szCs w:val="22"/>
                <w:lang w:val="it-IT"/>
              </w:rPr>
              <w:t>Dose: 60 mg/kg/giorno</w:t>
            </w:r>
            <w:r>
              <w:rPr>
                <w:b/>
                <w:szCs w:val="22"/>
                <w:lang w:val="it-IT"/>
              </w:rPr>
              <w:fldChar w:fldCharType="begin"/>
            </w:r>
            <w:r>
              <w:rPr>
                <w:b/>
                <w:szCs w:val="22"/>
                <w:lang w:val="it-IT"/>
              </w:rPr>
              <w:instrText xml:space="preserve"> DOCVARIABLE vault_nd_d2b5bee7-a0f6-40d5-847c-d5cb2ae858e6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t-IT"/>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t-IT"/>
              </w:rPr>
            </w:pPr>
            <w:r>
              <w:rPr>
                <w:b/>
                <w:bCs/>
                <w:color w:val="000000"/>
                <w:szCs w:val="22"/>
                <w:lang w:val="it-IT" w:eastAsia="en-GB"/>
              </w:rPr>
              <w:t>Età: pari o superiore a 2 anni</w:t>
            </w:r>
            <w:r>
              <w:rPr>
                <w:b/>
                <w:bCs/>
                <w:color w:val="000000"/>
                <w:szCs w:val="22"/>
                <w:lang w:val="it-IT" w:eastAsia="en-GB"/>
              </w:rPr>
              <w:fldChar w:fldCharType="begin"/>
            </w:r>
            <w:r>
              <w:rPr>
                <w:b/>
                <w:bCs/>
                <w:color w:val="000000"/>
                <w:szCs w:val="22"/>
                <w:lang w:val="it-IT" w:eastAsia="en-GB"/>
              </w:rPr>
              <w:instrText xml:space="preserve"> DOCVARIABLE vault_nd_e9e6dc18-f43b-4587-94fc-107002051f5c \* MERGEFORMAT </w:instrText>
            </w:r>
            <w:r>
              <w:rPr>
                <w:b/>
                <w:bCs/>
                <w:color w:val="000000"/>
                <w:szCs w:val="22"/>
                <w:lang w:val="it-IT" w:eastAsia="en-GB"/>
              </w:rPr>
              <w:fldChar w:fldCharType="separate"/>
            </w:r>
            <w:r>
              <w:rPr>
                <w:b/>
                <w:bCs/>
                <w:color w:val="000000"/>
                <w:szCs w:val="22"/>
                <w:lang w:val="it-IT" w:eastAsia="en-GB"/>
              </w:rPr>
              <w:t xml:space="preserve"> </w:t>
            </w:r>
            <w:r>
              <w:rPr>
                <w:b/>
                <w:bCs/>
                <w:color w:val="000000"/>
                <w:szCs w:val="22"/>
                <w:lang w:val="it-IT"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it-IT"/>
              </w:rPr>
            </w:pPr>
          </w:p>
        </w:tc>
        <w:tc>
          <w:tcPr>
            <w:tcW w:w="347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t-IT"/>
              </w:rPr>
            </w:pPr>
            <w:r>
              <w:rPr>
                <w:b/>
                <w:bCs/>
                <w:szCs w:val="22"/>
                <w:lang w:val="it-IT"/>
              </w:rPr>
              <w:t>Numero di bustine da 250 mg</w:t>
            </w:r>
            <w:r>
              <w:rPr>
                <w:b/>
                <w:szCs w:val="22"/>
                <w:lang w:val="it-IT"/>
              </w:rPr>
              <w:fldChar w:fldCharType="begin"/>
            </w:r>
            <w:r>
              <w:rPr>
                <w:b/>
                <w:szCs w:val="22"/>
                <w:lang w:val="it-IT"/>
              </w:rPr>
              <w:instrText xml:space="preserve"> DOCVARIABLE vault_nd_0c67c22a-ffbb-49d2-a2e0-54f74855b37e \* MERGEFORMAT </w:instrText>
            </w:r>
            <w:r>
              <w:rPr>
                <w:b/>
                <w:szCs w:val="22"/>
                <w:lang w:val="it-IT"/>
              </w:rPr>
              <w:fldChar w:fldCharType="separate"/>
            </w:r>
            <w:r>
              <w:rPr>
                <w:b/>
                <w:bCs/>
                <w:szCs w:val="22"/>
                <w:lang w:val="it-IT"/>
              </w:rPr>
              <w:t xml:space="preserve"> </w:t>
            </w:r>
            <w:r>
              <w:rPr>
                <w:b/>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it-IT"/>
              </w:rPr>
            </w:pPr>
            <w:r>
              <w:rPr>
                <w:b/>
                <w:bCs/>
                <w:szCs w:val="22"/>
                <w:lang w:val="it-IT"/>
              </w:rPr>
              <w:t>Volume della dose da somministrare (mL)</w:t>
            </w:r>
            <w:r>
              <w:rPr>
                <w:b/>
                <w:szCs w:val="22"/>
                <w:lang w:val="it-IT"/>
              </w:rPr>
              <w:fldChar w:fldCharType="begin"/>
            </w:r>
            <w:r>
              <w:rPr>
                <w:b/>
                <w:szCs w:val="22"/>
                <w:lang w:val="it-IT"/>
              </w:rPr>
              <w:instrText xml:space="preserve"> DOCVARIABLE vault_nd_83278876-2c14-4e27-8fb7-53d61298eb75 \* MERGEFORMAT </w:instrText>
            </w:r>
            <w:r>
              <w:rPr>
                <w:b/>
                <w:szCs w:val="22"/>
                <w:lang w:val="it-IT"/>
              </w:rPr>
              <w:fldChar w:fldCharType="separate"/>
            </w:r>
            <w:r>
              <w:rPr>
                <w:b/>
                <w:bCs/>
                <w:szCs w:val="22"/>
                <w:lang w:val="it-IT"/>
              </w:rPr>
              <w:t xml:space="preserve"> </w:t>
            </w:r>
            <w:r>
              <w:rPr>
                <w:b/>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5</w:t>
            </w:r>
            <w:r>
              <w:rPr>
                <w:bCs/>
                <w:szCs w:val="22"/>
                <w:lang w:val="it-IT"/>
              </w:rPr>
              <w:fldChar w:fldCharType="begin"/>
            </w:r>
            <w:r>
              <w:rPr>
                <w:bCs/>
                <w:szCs w:val="22"/>
                <w:lang w:val="it-IT"/>
              </w:rPr>
              <w:instrText xml:space="preserve"> DOCVARIABLE VAULT_ND_226bf39f-09ce-4bb0-993f-89bf86352a5a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2</w:t>
            </w:r>
            <w:r>
              <w:rPr>
                <w:color w:val="000000"/>
                <w:szCs w:val="22"/>
                <w:lang w:val="it-IT"/>
              </w:rPr>
              <w:fldChar w:fldCharType="begin"/>
            </w:r>
            <w:r>
              <w:rPr>
                <w:color w:val="000000"/>
                <w:szCs w:val="22"/>
                <w:lang w:val="it-IT"/>
              </w:rPr>
              <w:instrText xml:space="preserve"> DOCVARIABLE VAULT_ND_62701bd9-c8b9-4b35-a71e-074393a25618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12</w:t>
            </w:r>
            <w:r>
              <w:rPr>
                <w:color w:val="000000"/>
                <w:szCs w:val="22"/>
                <w:lang w:val="it-IT"/>
              </w:rPr>
              <w:fldChar w:fldCharType="begin"/>
            </w:r>
            <w:r>
              <w:rPr>
                <w:color w:val="000000"/>
                <w:szCs w:val="22"/>
                <w:lang w:val="it-IT"/>
              </w:rPr>
              <w:instrText xml:space="preserve"> DOCVARIABLE VAULT_ND_0e8e43ac-0df9-43ac-8f69-d6e1e8fc5e3b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6</w:t>
            </w:r>
            <w:r>
              <w:rPr>
                <w:bCs/>
                <w:szCs w:val="22"/>
                <w:lang w:val="it-IT"/>
              </w:rPr>
              <w:fldChar w:fldCharType="begin"/>
            </w:r>
            <w:r>
              <w:rPr>
                <w:bCs/>
                <w:szCs w:val="22"/>
                <w:lang w:val="it-IT"/>
              </w:rPr>
              <w:instrText xml:space="preserve"> DOCVARIABLE VAULT_ND_7bdcf5b0-3206-4e13-9587-3ea71df1a55c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2</w:t>
            </w:r>
            <w:r>
              <w:rPr>
                <w:color w:val="000000"/>
                <w:szCs w:val="22"/>
                <w:lang w:val="it-IT"/>
              </w:rPr>
              <w:fldChar w:fldCharType="begin"/>
            </w:r>
            <w:r>
              <w:rPr>
                <w:color w:val="000000"/>
                <w:szCs w:val="22"/>
                <w:lang w:val="it-IT"/>
              </w:rPr>
              <w:instrText xml:space="preserve"> DOCVARIABLE VAULT_ND_3862d594-6ecd-41ae-9f4a-8a738955ba02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14,4</w:t>
            </w:r>
            <w:r>
              <w:rPr>
                <w:color w:val="000000"/>
                <w:szCs w:val="22"/>
                <w:lang w:val="it-IT"/>
              </w:rPr>
              <w:fldChar w:fldCharType="begin"/>
            </w:r>
            <w:r>
              <w:rPr>
                <w:color w:val="000000"/>
                <w:szCs w:val="22"/>
                <w:lang w:val="it-IT"/>
              </w:rPr>
              <w:instrText xml:space="preserve"> DOCVARIABLE VAULT_ND_51a6b017-d75e-4b82-a299-dcd393d6ef8c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7</w:t>
            </w:r>
            <w:r>
              <w:rPr>
                <w:bCs/>
                <w:szCs w:val="22"/>
                <w:lang w:val="it-IT"/>
              </w:rPr>
              <w:fldChar w:fldCharType="begin"/>
            </w:r>
            <w:r>
              <w:rPr>
                <w:bCs/>
                <w:szCs w:val="22"/>
                <w:lang w:val="it-IT"/>
              </w:rPr>
              <w:instrText xml:space="preserve"> DOCVARIABLE VAULT_ND_5f5494e8-0387-4525-b747-f5882f8e67d0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2</w:t>
            </w:r>
            <w:r>
              <w:rPr>
                <w:color w:val="000000"/>
                <w:szCs w:val="22"/>
                <w:lang w:val="it-IT"/>
              </w:rPr>
              <w:fldChar w:fldCharType="begin"/>
            </w:r>
            <w:r>
              <w:rPr>
                <w:color w:val="000000"/>
                <w:szCs w:val="22"/>
                <w:lang w:val="it-IT"/>
              </w:rPr>
              <w:instrText xml:space="preserve"> DOCVARIABLE VAULT_ND_9d3408e8-3203-410f-b3e7-b16b0913807d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16,8</w:t>
            </w:r>
            <w:r>
              <w:rPr>
                <w:color w:val="000000"/>
                <w:szCs w:val="22"/>
                <w:lang w:val="it-IT"/>
              </w:rPr>
              <w:fldChar w:fldCharType="begin"/>
            </w:r>
            <w:r>
              <w:rPr>
                <w:color w:val="000000"/>
                <w:szCs w:val="22"/>
                <w:lang w:val="it-IT"/>
              </w:rPr>
              <w:instrText xml:space="preserve"> DOCVARIABLE VAULT_ND_a87f080e-73ad-42ec-ad8b-0eca0a519b36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8</w:t>
            </w:r>
            <w:r>
              <w:rPr>
                <w:bCs/>
                <w:szCs w:val="22"/>
                <w:lang w:val="it-IT"/>
              </w:rPr>
              <w:fldChar w:fldCharType="begin"/>
            </w:r>
            <w:r>
              <w:rPr>
                <w:bCs/>
                <w:szCs w:val="22"/>
                <w:lang w:val="it-IT"/>
              </w:rPr>
              <w:instrText xml:space="preserve"> DOCVARIABLE VAULT_ND_690a4e28-f34c-4259-b6ef-3d3a4f0e5ca2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2</w:t>
            </w:r>
            <w:r>
              <w:rPr>
                <w:color w:val="000000"/>
                <w:szCs w:val="22"/>
                <w:lang w:val="it-IT"/>
              </w:rPr>
              <w:fldChar w:fldCharType="begin"/>
            </w:r>
            <w:r>
              <w:rPr>
                <w:color w:val="000000"/>
                <w:szCs w:val="22"/>
                <w:lang w:val="it-IT"/>
              </w:rPr>
              <w:instrText xml:space="preserve"> DOCVARIABLE VAULT_ND_f41e43e0-0d23-49f6-af03-eab24285577d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19,2</w:t>
            </w:r>
            <w:r>
              <w:rPr>
                <w:color w:val="000000"/>
                <w:szCs w:val="22"/>
                <w:lang w:val="it-IT"/>
              </w:rPr>
              <w:fldChar w:fldCharType="begin"/>
            </w:r>
            <w:r>
              <w:rPr>
                <w:color w:val="000000"/>
                <w:szCs w:val="22"/>
                <w:lang w:val="it-IT"/>
              </w:rPr>
              <w:instrText xml:space="preserve"> DOCVARIABLE VAULT_ND_82fb07bb-b3c1-45a2-8231-dca1ca263a3a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9</w:t>
            </w:r>
            <w:r>
              <w:rPr>
                <w:bCs/>
                <w:szCs w:val="22"/>
                <w:lang w:val="it-IT"/>
              </w:rPr>
              <w:fldChar w:fldCharType="begin"/>
            </w:r>
            <w:r>
              <w:rPr>
                <w:bCs/>
                <w:szCs w:val="22"/>
                <w:lang w:val="it-IT"/>
              </w:rPr>
              <w:instrText xml:space="preserve"> DOCVARIABLE VAULT_ND_0e39a4c5-2171-4150-b5e6-5f293f5bfcc2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3</w:t>
            </w:r>
            <w:r>
              <w:rPr>
                <w:bCs/>
                <w:szCs w:val="22"/>
                <w:lang w:val="it-IT"/>
              </w:rPr>
              <w:fldChar w:fldCharType="begin"/>
            </w:r>
            <w:r>
              <w:rPr>
                <w:bCs/>
                <w:szCs w:val="22"/>
                <w:lang w:val="it-IT"/>
              </w:rPr>
              <w:instrText xml:space="preserve"> DOCVARIABLE VAULT_ND_4f116e62-ded5-4227-a512-e86245659ead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21,6</w:t>
            </w:r>
            <w:r>
              <w:rPr>
                <w:color w:val="000000"/>
                <w:szCs w:val="22"/>
                <w:lang w:val="it-IT"/>
              </w:rPr>
              <w:fldChar w:fldCharType="begin"/>
            </w:r>
            <w:r>
              <w:rPr>
                <w:color w:val="000000"/>
                <w:szCs w:val="22"/>
                <w:lang w:val="it-IT"/>
              </w:rPr>
              <w:instrText xml:space="preserve"> DOCVARIABLE VAULT_ND_225b410c-b317-4441-b0a9-9e05d599a2b2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10</w:t>
            </w:r>
            <w:r>
              <w:rPr>
                <w:bCs/>
                <w:szCs w:val="22"/>
                <w:lang w:val="it-IT"/>
              </w:rPr>
              <w:fldChar w:fldCharType="begin"/>
            </w:r>
            <w:r>
              <w:rPr>
                <w:bCs/>
                <w:szCs w:val="22"/>
                <w:lang w:val="it-IT"/>
              </w:rPr>
              <w:instrText xml:space="preserve"> DOCVARIABLE VAULT_ND_1b4ab81b-380f-480b-ad67-50fdb4cfc03c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3</w:t>
            </w:r>
            <w:r>
              <w:rPr>
                <w:bCs/>
                <w:szCs w:val="22"/>
                <w:lang w:val="it-IT"/>
              </w:rPr>
              <w:fldChar w:fldCharType="begin"/>
            </w:r>
            <w:r>
              <w:rPr>
                <w:bCs/>
                <w:szCs w:val="22"/>
                <w:lang w:val="it-IT"/>
              </w:rPr>
              <w:instrText xml:space="preserve"> DOCVARIABLE VAULT_ND_8bed019b-99c4-4a65-abda-0ad8f923b967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color w:val="000000"/>
                <w:szCs w:val="22"/>
                <w:lang w:val="it-IT"/>
              </w:rPr>
              <w:t>24</w:t>
            </w:r>
            <w:r>
              <w:rPr>
                <w:color w:val="000000"/>
                <w:szCs w:val="22"/>
                <w:lang w:val="it-IT"/>
              </w:rPr>
              <w:fldChar w:fldCharType="begin"/>
            </w:r>
            <w:r>
              <w:rPr>
                <w:color w:val="000000"/>
                <w:szCs w:val="22"/>
                <w:lang w:val="it-IT"/>
              </w:rPr>
              <w:instrText xml:space="preserve"> DOCVARIABLE VAULT_ND_d2582041-c057-4605-b1c4-3ffc41f00ae1 \* MERGEFORMAT </w:instrText>
            </w:r>
            <w:r>
              <w:rPr>
                <w:color w:val="000000"/>
                <w:szCs w:val="22"/>
                <w:lang w:val="it-IT"/>
              </w:rPr>
              <w:fldChar w:fldCharType="separate"/>
            </w:r>
            <w:r>
              <w:rPr>
                <w:color w:val="000000"/>
                <w:szCs w:val="22"/>
                <w:lang w:val="it-IT"/>
              </w:rPr>
              <w:t xml:space="preserve"> </w:t>
            </w:r>
            <w:r>
              <w:rPr>
                <w:color w:val="000000"/>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11</w:t>
            </w:r>
            <w:r>
              <w:rPr>
                <w:bCs/>
                <w:szCs w:val="22"/>
                <w:lang w:val="it-IT"/>
              </w:rPr>
              <w:fldChar w:fldCharType="begin"/>
            </w:r>
            <w:r>
              <w:rPr>
                <w:bCs/>
                <w:szCs w:val="22"/>
                <w:lang w:val="it-IT"/>
              </w:rPr>
              <w:instrText xml:space="preserve"> DOCVARIABLE VAULT_ND_7b8ac063-8558-4b53-a0ee-1e66b9501a9a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3</w:t>
            </w:r>
            <w:r>
              <w:rPr>
                <w:bCs/>
                <w:szCs w:val="22"/>
                <w:lang w:val="it-IT"/>
              </w:rPr>
              <w:fldChar w:fldCharType="begin"/>
            </w:r>
            <w:r>
              <w:rPr>
                <w:bCs/>
                <w:szCs w:val="22"/>
                <w:lang w:val="it-IT"/>
              </w:rPr>
              <w:instrText xml:space="preserve"> DOCVARIABLE VAULT_ND_1f3b2838-f02f-4a56-8273-1d273aa7a65e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26,4</w:t>
            </w:r>
            <w:r>
              <w:rPr>
                <w:bCs/>
                <w:szCs w:val="22"/>
                <w:lang w:val="it-IT"/>
              </w:rPr>
              <w:fldChar w:fldCharType="begin"/>
            </w:r>
            <w:r>
              <w:rPr>
                <w:bCs/>
                <w:szCs w:val="22"/>
                <w:lang w:val="it-IT"/>
              </w:rPr>
              <w:instrText xml:space="preserve"> DOCVARIABLE VAULT_ND_2f8babaa-6071-4808-a61c-ebf4620cdb70 \* MERGEFORMAT </w:instrText>
            </w:r>
            <w:r>
              <w:rPr>
                <w:bCs/>
                <w:szCs w:val="22"/>
                <w:lang w:val="it-IT"/>
              </w:rPr>
              <w:fldChar w:fldCharType="separate"/>
            </w:r>
            <w:r>
              <w:rPr>
                <w:bCs/>
                <w:szCs w:val="22"/>
                <w:lang w:val="it-IT"/>
              </w:rPr>
              <w:t xml:space="preserve"> </w:t>
            </w:r>
            <w:r>
              <w:rPr>
                <w:bCs/>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12</w:t>
            </w:r>
            <w:r>
              <w:rPr>
                <w:bCs/>
                <w:szCs w:val="22"/>
                <w:lang w:val="it-IT"/>
              </w:rPr>
              <w:fldChar w:fldCharType="begin"/>
            </w:r>
            <w:r>
              <w:rPr>
                <w:bCs/>
                <w:szCs w:val="22"/>
                <w:lang w:val="it-IT"/>
              </w:rPr>
              <w:instrText xml:space="preserve"> DOCVARIABLE VAULT_ND_ab495301-1086-4bb3-8b5a-aa6063a81a95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3</w:t>
            </w:r>
            <w:r>
              <w:rPr>
                <w:bCs/>
                <w:szCs w:val="22"/>
                <w:lang w:val="it-IT"/>
              </w:rPr>
              <w:fldChar w:fldCharType="begin"/>
            </w:r>
            <w:r>
              <w:rPr>
                <w:bCs/>
                <w:szCs w:val="22"/>
                <w:lang w:val="it-IT"/>
              </w:rPr>
              <w:instrText xml:space="preserve"> DOCVARIABLE VAULT_ND_7c9028f1-25c5-4b46-a632-2d2c77249e25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28,8</w:t>
            </w:r>
            <w:r>
              <w:rPr>
                <w:bCs/>
                <w:szCs w:val="22"/>
                <w:lang w:val="it-IT"/>
              </w:rPr>
              <w:fldChar w:fldCharType="begin"/>
            </w:r>
            <w:r>
              <w:rPr>
                <w:bCs/>
                <w:szCs w:val="22"/>
                <w:lang w:val="it-IT"/>
              </w:rPr>
              <w:instrText xml:space="preserve"> DOCVARIABLE VAULT_ND_566a6880-e8ac-409c-8699-44462865b963 \* MERGEFORMAT </w:instrText>
            </w:r>
            <w:r>
              <w:rPr>
                <w:bCs/>
                <w:szCs w:val="22"/>
                <w:lang w:val="it-IT"/>
              </w:rPr>
              <w:fldChar w:fldCharType="separate"/>
            </w:r>
            <w:r>
              <w:rPr>
                <w:bCs/>
                <w:szCs w:val="22"/>
                <w:lang w:val="it-IT"/>
              </w:rPr>
              <w:t xml:space="preserve"> </w:t>
            </w:r>
            <w:r>
              <w:rPr>
                <w:bCs/>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13</w:t>
            </w:r>
            <w:r>
              <w:rPr>
                <w:bCs/>
                <w:szCs w:val="22"/>
                <w:lang w:val="it-IT"/>
              </w:rPr>
              <w:fldChar w:fldCharType="begin"/>
            </w:r>
            <w:r>
              <w:rPr>
                <w:bCs/>
                <w:szCs w:val="22"/>
                <w:lang w:val="it-IT"/>
              </w:rPr>
              <w:instrText xml:space="preserve"> DOCVARIABLE VAULT_ND_56dfb874-4382-476e-924f-e05f6efe70bc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4*</w:t>
            </w:r>
            <w:r>
              <w:rPr>
                <w:bCs/>
                <w:szCs w:val="22"/>
                <w:lang w:val="it-IT"/>
              </w:rPr>
              <w:fldChar w:fldCharType="begin"/>
            </w:r>
            <w:r>
              <w:rPr>
                <w:bCs/>
                <w:szCs w:val="22"/>
                <w:lang w:val="it-IT"/>
              </w:rPr>
              <w:instrText xml:space="preserve"> DOCVARIABLE VAULT_ND_5f415a51-e686-4bbf-beaf-63d7a67b7671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31,2</w:t>
            </w:r>
            <w:r>
              <w:rPr>
                <w:bCs/>
                <w:szCs w:val="22"/>
                <w:lang w:val="it-IT"/>
              </w:rPr>
              <w:fldChar w:fldCharType="begin"/>
            </w:r>
            <w:r>
              <w:rPr>
                <w:bCs/>
                <w:szCs w:val="22"/>
                <w:lang w:val="it-IT"/>
              </w:rPr>
              <w:instrText xml:space="preserve"> DOCVARIABLE VAULT_ND_ee3202c9-3477-44e0-88ed-fada321e2855 \* MERGEFORMAT </w:instrText>
            </w:r>
            <w:r>
              <w:rPr>
                <w:bCs/>
                <w:szCs w:val="22"/>
                <w:lang w:val="it-IT"/>
              </w:rPr>
              <w:fldChar w:fldCharType="separate"/>
            </w:r>
            <w:r>
              <w:rPr>
                <w:bCs/>
                <w:szCs w:val="22"/>
                <w:lang w:val="it-IT"/>
              </w:rPr>
              <w:t xml:space="preserve"> </w:t>
            </w:r>
            <w:r>
              <w:rPr>
                <w:bCs/>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14</w:t>
            </w:r>
            <w:r>
              <w:rPr>
                <w:bCs/>
                <w:szCs w:val="22"/>
                <w:lang w:val="it-IT"/>
              </w:rPr>
              <w:fldChar w:fldCharType="begin"/>
            </w:r>
            <w:r>
              <w:rPr>
                <w:bCs/>
                <w:szCs w:val="22"/>
                <w:lang w:val="it-IT"/>
              </w:rPr>
              <w:instrText xml:space="preserve"> DOCVARIABLE VAULT_ND_3056bcb2-f56b-4257-8ea5-a2e622dc122f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4*</w:t>
            </w:r>
            <w:r>
              <w:rPr>
                <w:bCs/>
                <w:szCs w:val="22"/>
                <w:lang w:val="it-IT"/>
              </w:rPr>
              <w:fldChar w:fldCharType="begin"/>
            </w:r>
            <w:r>
              <w:rPr>
                <w:bCs/>
                <w:szCs w:val="22"/>
                <w:lang w:val="it-IT"/>
              </w:rPr>
              <w:instrText xml:space="preserve"> DOCVARIABLE VAULT_ND_fcd30a6f-2f47-4a45-a1a2-e89f5f4fe27d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33,6</w:t>
            </w:r>
            <w:r>
              <w:rPr>
                <w:bCs/>
                <w:szCs w:val="22"/>
                <w:lang w:val="it-IT"/>
              </w:rPr>
              <w:fldChar w:fldCharType="begin"/>
            </w:r>
            <w:r>
              <w:rPr>
                <w:bCs/>
                <w:szCs w:val="22"/>
                <w:lang w:val="it-IT"/>
              </w:rPr>
              <w:instrText xml:space="preserve"> DOCVARIABLE VAULT_ND_4affc747-7850-4fc1-addf-78d95e4ec75f \* MERGEFORMAT </w:instrText>
            </w:r>
            <w:r>
              <w:rPr>
                <w:bCs/>
                <w:szCs w:val="22"/>
                <w:lang w:val="it-IT"/>
              </w:rPr>
              <w:fldChar w:fldCharType="separate"/>
            </w:r>
            <w:r>
              <w:rPr>
                <w:bCs/>
                <w:szCs w:val="22"/>
                <w:lang w:val="it-IT"/>
              </w:rPr>
              <w:t xml:space="preserve"> </w:t>
            </w:r>
            <w:r>
              <w:rPr>
                <w:bCs/>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it-IT"/>
              </w:rPr>
            </w:pPr>
            <w:r>
              <w:rPr>
                <w:bCs/>
                <w:szCs w:val="22"/>
                <w:lang w:val="it-IT"/>
              </w:rPr>
              <w:t>15</w:t>
            </w:r>
            <w:r>
              <w:rPr>
                <w:bCs/>
                <w:szCs w:val="22"/>
                <w:lang w:val="it-IT"/>
              </w:rPr>
              <w:fldChar w:fldCharType="begin"/>
            </w:r>
            <w:r>
              <w:rPr>
                <w:bCs/>
                <w:szCs w:val="22"/>
                <w:lang w:val="it-IT"/>
              </w:rPr>
              <w:instrText xml:space="preserve"> DOCVARIABLE VAULT_ND_3eb6138e-0f92-4b97-ba93-ab10bfc3938d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4*</w:t>
            </w:r>
            <w:r>
              <w:rPr>
                <w:bCs/>
                <w:szCs w:val="22"/>
                <w:lang w:val="it-IT"/>
              </w:rPr>
              <w:fldChar w:fldCharType="begin"/>
            </w:r>
            <w:r>
              <w:rPr>
                <w:bCs/>
                <w:szCs w:val="22"/>
                <w:lang w:val="it-IT"/>
              </w:rPr>
              <w:instrText xml:space="preserve"> DOCVARIABLE VAULT_ND_31457c50-c374-4921-ae8c-a39302e1eaf2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it-IT"/>
              </w:rPr>
            </w:pPr>
            <w:r>
              <w:rPr>
                <w:bCs/>
                <w:szCs w:val="22"/>
                <w:lang w:val="it-IT"/>
              </w:rPr>
              <w:t>36</w:t>
            </w:r>
            <w:r>
              <w:rPr>
                <w:bCs/>
                <w:szCs w:val="22"/>
                <w:lang w:val="it-IT"/>
              </w:rPr>
              <w:fldChar w:fldCharType="begin"/>
            </w:r>
            <w:r>
              <w:rPr>
                <w:bCs/>
                <w:szCs w:val="22"/>
                <w:lang w:val="it-IT"/>
              </w:rPr>
              <w:instrText xml:space="preserve"> DOCVARIABLE VAULT_ND_dd05c27d-4afd-4e75-a3e4-abcf53d003c6 \* MERGEFORMAT </w:instrText>
            </w:r>
            <w:r>
              <w:rPr>
                <w:bCs/>
                <w:szCs w:val="22"/>
                <w:lang w:val="it-IT"/>
              </w:rPr>
              <w:fldChar w:fldCharType="separate"/>
            </w:r>
            <w:r>
              <w:rPr>
                <w:bCs/>
                <w:szCs w:val="22"/>
                <w:lang w:val="it-IT"/>
              </w:rPr>
              <w:t xml:space="preserve"> </w:t>
            </w:r>
            <w:r>
              <w:rPr>
                <w:bCs/>
                <w:szCs w:val="22"/>
                <w:lang w:val="it-IT"/>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it-IT"/>
              </w:rPr>
            </w:pPr>
            <w:r>
              <w:rPr>
                <w:bCs/>
                <w:szCs w:val="22"/>
                <w:lang w:val="it-IT"/>
              </w:rPr>
              <w:t>16</w:t>
            </w:r>
            <w:r>
              <w:rPr>
                <w:bCs/>
                <w:szCs w:val="22"/>
                <w:lang w:val="it-IT"/>
              </w:rPr>
              <w:fldChar w:fldCharType="begin"/>
            </w:r>
            <w:r>
              <w:rPr>
                <w:bCs/>
                <w:szCs w:val="22"/>
                <w:lang w:val="it-IT"/>
              </w:rPr>
              <w:instrText xml:space="preserve"> DOCVARIABLE VAULT_ND_4232a497-33fa-4b93-bc0f-e8d6de3e2600 \* MERGEFORMAT </w:instrText>
            </w:r>
            <w:r>
              <w:rPr>
                <w:bCs/>
                <w:szCs w:val="22"/>
                <w:lang w:val="it-IT"/>
              </w:rPr>
              <w:fldChar w:fldCharType="separate"/>
            </w:r>
            <w:r>
              <w:rPr>
                <w:bCs/>
                <w:szCs w:val="22"/>
                <w:lang w:val="it-IT"/>
              </w:rPr>
              <w:t xml:space="preserve"> </w:t>
            </w:r>
            <w:r>
              <w:rPr>
                <w:bCs/>
                <w:szCs w:val="22"/>
                <w:lang w:val="it-IT"/>
              </w:rPr>
              <w:fldChar w:fldCharType="end"/>
            </w:r>
          </w:p>
        </w:tc>
        <w:tc>
          <w:tcPr>
            <w:tcW w:w="347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t-IT"/>
              </w:rPr>
            </w:pPr>
            <w:r>
              <w:rPr>
                <w:bCs/>
                <w:szCs w:val="22"/>
                <w:lang w:val="it-IT"/>
              </w:rPr>
              <w:t>4*</w:t>
            </w:r>
            <w:r>
              <w:rPr>
                <w:bCs/>
                <w:szCs w:val="22"/>
                <w:lang w:val="it-IT"/>
              </w:rPr>
              <w:fldChar w:fldCharType="begin"/>
            </w:r>
            <w:r>
              <w:rPr>
                <w:bCs/>
                <w:szCs w:val="22"/>
                <w:lang w:val="it-IT"/>
              </w:rPr>
              <w:instrText xml:space="preserve"> DOCVARIABLE VAULT_ND_54d060dc-838f-4a37-8b24-756f980d6961 \* MERGEFORMAT </w:instrText>
            </w:r>
            <w:r>
              <w:rPr>
                <w:bCs/>
                <w:szCs w:val="22"/>
                <w:lang w:val="it-IT"/>
              </w:rPr>
              <w:fldChar w:fldCharType="separate"/>
            </w:r>
            <w:r>
              <w:rPr>
                <w:bCs/>
                <w:szCs w:val="22"/>
                <w:lang w:val="it-IT"/>
              </w:rPr>
              <w:t xml:space="preserve"> </w:t>
            </w:r>
            <w:r>
              <w:rPr>
                <w:bCs/>
                <w:szCs w:val="22"/>
                <w:lang w:val="it-IT"/>
              </w:rPr>
              <w:fldChar w:fldCharType="end"/>
            </w:r>
          </w:p>
        </w:tc>
        <w:tc>
          <w:tcPr>
            <w:tcW w:w="391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it-IT"/>
              </w:rPr>
            </w:pPr>
            <w:r>
              <w:rPr>
                <w:bCs/>
                <w:szCs w:val="22"/>
                <w:lang w:val="it-IT"/>
              </w:rPr>
              <w:t>38,4</w:t>
            </w:r>
            <w:r>
              <w:rPr>
                <w:bCs/>
                <w:szCs w:val="22"/>
                <w:lang w:val="it-IT"/>
              </w:rPr>
              <w:fldChar w:fldCharType="begin"/>
            </w:r>
            <w:r>
              <w:rPr>
                <w:bCs/>
                <w:szCs w:val="22"/>
                <w:lang w:val="it-IT"/>
              </w:rPr>
              <w:instrText xml:space="preserve"> DOCVARIABLE VAULT_ND_9c7fb44c-4dbe-4564-9ed5-4fcb1238438c \* MERGEFORMAT </w:instrText>
            </w:r>
            <w:r>
              <w:rPr>
                <w:bCs/>
                <w:szCs w:val="22"/>
                <w:lang w:val="it-IT"/>
              </w:rPr>
              <w:fldChar w:fldCharType="separate"/>
            </w:r>
            <w:r>
              <w:rPr>
                <w:bCs/>
                <w:szCs w:val="22"/>
                <w:lang w:val="it-IT"/>
              </w:rPr>
              <w:t xml:space="preserve"> </w:t>
            </w:r>
            <w:r>
              <w:rPr>
                <w:bCs/>
                <w:szCs w:val="22"/>
                <w:lang w:val="it-IT"/>
              </w:rPr>
              <w:fldChar w:fldCharType="end"/>
            </w:r>
          </w:p>
        </w:tc>
      </w:tr>
    </w:tbl>
    <w:p>
      <w:pPr>
        <w:pStyle w:val="C-Footnote"/>
        <w:rPr>
          <w:rFonts w:ascii="Times New Roman" w:hAnsi="Times New Roman" w:cs="Times New Roman"/>
          <w:sz w:val="22"/>
          <w:szCs w:val="22"/>
          <w:lang w:val="it-IT"/>
        </w:rPr>
      </w:pPr>
      <w:r>
        <w:rPr>
          <w:rFonts w:ascii="Times New Roman" w:hAnsi="Times New Roman" w:cs="Times New Roman"/>
          <w:sz w:val="22"/>
          <w:szCs w:val="22"/>
          <w:lang w:val="it-IT"/>
        </w:rPr>
        <w:t>* Invece di quattro bustine da 250 mg, 1 bustina intera da 1 000 mg può essere miscelata con 36 mL di acqua o di succo di mela. Questa miscela deve essere somministrata con una siringa, secondo il volume della dose descritto in dettaglio nella Tabella 3.</w:t>
      </w:r>
    </w:p>
    <w:p>
      <w:pPr>
        <w:spacing w:line="240" w:lineRule="auto"/>
        <w:ind w:right="-2"/>
        <w:rPr>
          <w:b/>
          <w:bCs/>
          <w:szCs w:val="22"/>
          <w:lang w:val="it-IT"/>
        </w:rPr>
      </w:pPr>
    </w:p>
    <w:p>
      <w:pPr>
        <w:spacing w:line="240" w:lineRule="auto"/>
        <w:ind w:right="-2"/>
        <w:rPr>
          <w:b/>
          <w:szCs w:val="22"/>
          <w:lang w:val="it-IT"/>
        </w:rPr>
      </w:pPr>
      <w:r>
        <w:rPr>
          <w:b/>
          <w:bCs/>
          <w:szCs w:val="22"/>
          <w:lang w:val="it-IT"/>
        </w:rPr>
        <w:t>4.</w:t>
      </w:r>
      <w:r>
        <w:rPr>
          <w:b/>
          <w:bCs/>
          <w:szCs w:val="22"/>
          <w:lang w:val="it-IT"/>
        </w:rPr>
        <w:tab/>
        <w:t>Per i pazienti di età pari o superiore a 2 anni e con peso superiore a 16 kg (vedere Tabella 4)</w:t>
      </w:r>
      <w:r>
        <w:rPr>
          <w:b/>
          <w:szCs w:val="22"/>
          <w:lang w:val="it-IT"/>
        </w:rPr>
        <w:fldChar w:fldCharType="begin"/>
      </w:r>
      <w:r>
        <w:rPr>
          <w:b/>
          <w:szCs w:val="22"/>
          <w:lang w:val="it-IT"/>
        </w:rPr>
        <w:instrText xml:space="preserve"> DOCVARIABLE vault_nd_bbf83c7f-6f3c-4d7c-ad28-7bbcdcd76448 \* MERGEFORMAT </w:instrText>
      </w:r>
      <w:r>
        <w:rPr>
          <w:b/>
          <w:szCs w:val="22"/>
          <w:lang w:val="it-IT"/>
        </w:rPr>
        <w:fldChar w:fldCharType="separate"/>
      </w:r>
      <w:r>
        <w:rPr>
          <w:b/>
          <w:bCs/>
          <w:szCs w:val="22"/>
          <w:lang w:val="it-IT"/>
        </w:rPr>
        <w:t xml:space="preserve"> </w:t>
      </w:r>
      <w:r>
        <w:rPr>
          <w:b/>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Prendere questo medicinale seguendo esattamente le istruzioni del medico in base alla dose prescritta.</w:t>
      </w:r>
    </w:p>
    <w:p>
      <w:pPr>
        <w:pStyle w:val="ListParagraph"/>
        <w:numPr>
          <w:ilvl w:val="0"/>
          <w:numId w:val="31"/>
        </w:numPr>
        <w:tabs>
          <w:tab w:val="clear" w:pos="567"/>
        </w:tabs>
        <w:spacing w:line="240" w:lineRule="auto"/>
        <w:ind w:left="562" w:hanging="562"/>
        <w:rPr>
          <w:bCs/>
          <w:szCs w:val="22"/>
          <w:lang w:val="it-IT"/>
        </w:rPr>
      </w:pPr>
      <w:r>
        <w:rPr>
          <w:bCs/>
          <w:szCs w:val="22"/>
          <w:lang w:val="it-IT"/>
        </w:rPr>
        <w:t>Prima di aprire la/e bustina/e di Sephience polvere orale, agitarla/e o picchiettarla/e su una superficie dura per assicurarsi che la polvere si trovi sul fondo.</w:t>
      </w:r>
      <w:r>
        <w:rPr>
          <w:bCs/>
          <w:szCs w:val="22"/>
          <w:lang w:val="it-IT"/>
        </w:rPr>
        <w:fldChar w:fldCharType="begin"/>
      </w:r>
      <w:r>
        <w:rPr>
          <w:bCs/>
          <w:szCs w:val="22"/>
          <w:lang w:val="it-IT"/>
        </w:rPr>
        <w:instrText xml:space="preserve"> DOCVARIABLE vault_nd_6d89d7cf-169b-491d-9213-bb9b287a6227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Aprire la/e bustina/e di Sephience polvere orale strappando o tagliando con attenzione la parte superiore della bustina.</w:t>
      </w:r>
      <w:r>
        <w:rPr>
          <w:bCs/>
          <w:szCs w:val="22"/>
          <w:lang w:val="it-IT"/>
        </w:rPr>
        <w:fldChar w:fldCharType="begin"/>
      </w:r>
      <w:r>
        <w:rPr>
          <w:bCs/>
          <w:szCs w:val="22"/>
          <w:lang w:val="it-IT"/>
        </w:rPr>
        <w:instrText xml:space="preserve"> DOCVARIABLE vault_nd_54bf9d43-4a06-49e4-8ccf-029fe12c45bc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Miscelare ogni</w:t>
      </w:r>
      <w:r>
        <w:rPr>
          <w:b/>
          <w:bCs/>
          <w:szCs w:val="22"/>
          <w:lang w:val="it-IT"/>
        </w:rPr>
        <w:t xml:space="preserve"> </w:t>
      </w:r>
      <w:r>
        <w:rPr>
          <w:szCs w:val="22"/>
          <w:lang w:val="it-IT"/>
        </w:rPr>
        <w:t>bustina (vedere Tabella 4) con acqua o succo di mela (9 mL per ogni bustina da 250 mg; 20 mL per ogni bustina da 1 000 mg) o 2 cucchiai di purea di mele o marmellata.</w:t>
      </w:r>
      <w:r>
        <w:rPr>
          <w:bCs/>
          <w:szCs w:val="22"/>
          <w:lang w:val="it-IT"/>
        </w:rPr>
        <w:fldChar w:fldCharType="begin"/>
      </w:r>
      <w:r>
        <w:rPr>
          <w:bCs/>
          <w:szCs w:val="22"/>
          <w:lang w:val="it-IT"/>
        </w:rPr>
        <w:instrText xml:space="preserve"> DOCVARIABLE vault_nd_c83f4f26-e888-49a9-bf44-3f1e4e14ea82 \* MERGEFORMAT </w:instrText>
      </w:r>
      <w:r>
        <w:rPr>
          <w:bCs/>
          <w:szCs w:val="22"/>
          <w:lang w:val="it-IT"/>
        </w:rPr>
        <w:fldChar w:fldCharType="separate"/>
      </w:r>
      <w:r>
        <w:rPr>
          <w:szCs w:val="22"/>
          <w:lang w:val="it-IT"/>
        </w:rPr>
        <w:t xml:space="preserve"> </w:t>
      </w:r>
      <w:r>
        <w:rPr>
          <w:bCs/>
          <w:szCs w:val="22"/>
          <w:lang w:val="it-IT"/>
        </w:rPr>
        <w:fldChar w:fldCharType="end"/>
      </w:r>
      <w:r>
        <w:rPr>
          <w:szCs w:val="22"/>
          <w:lang w:val="it-IT"/>
        </w:rPr>
        <w:t>Quando si raccomanda di prendere più di una bustina, le bustine possono essere miscelate insieme con la quantità corrispondente di acqua o succo di mela (per es., una bustina da 250 mg miscelata con 9 mL di acqua o succo di mela e una bustina da 1 000 mg miscelata con 20 mL di acqua o succo di mela).</w:t>
      </w:r>
      <w:r>
        <w:rPr>
          <w:bCs/>
          <w:szCs w:val="22"/>
          <w:lang w:val="it-IT"/>
        </w:rPr>
        <w:fldChar w:fldCharType="begin"/>
      </w:r>
      <w:r>
        <w:rPr>
          <w:bCs/>
          <w:szCs w:val="22"/>
          <w:lang w:val="it-IT"/>
        </w:rPr>
        <w:instrText xml:space="preserve"> DOCVARIABLE vault_nd_82b74444-6e27-4ccd-9dca-b3fa53a8f75b \* MERGEFORMAT </w:instrText>
      </w:r>
      <w:r>
        <w:rPr>
          <w:bCs/>
          <w:szCs w:val="22"/>
          <w:lang w:val="it-IT"/>
        </w:rPr>
        <w:fldChar w:fldCharType="separate"/>
      </w:r>
      <w:r>
        <w:rPr>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Se si utilizza acqua o succo di mela, miscelare bene per almeno 30 secondi o più finché la miscela non presenta grumi.</w:t>
      </w:r>
      <w:r>
        <w:rPr>
          <w:bCs/>
          <w:szCs w:val="22"/>
          <w:lang w:val="it-IT"/>
        </w:rPr>
        <w:fldChar w:fldCharType="begin"/>
      </w:r>
      <w:r>
        <w:rPr>
          <w:bCs/>
          <w:szCs w:val="22"/>
          <w:lang w:val="it-IT"/>
        </w:rPr>
        <w:instrText xml:space="preserve"> DOCVARIABLE vault_nd_193e1ff5-8bd5-47b3-90b3-f894e053de27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Se si utilizza purea di mele o marmellata di mele, miscelare bene per almeno 60 secondi o più finché la miscela non presenta grumi.</w:t>
      </w:r>
      <w:r>
        <w:rPr>
          <w:bCs/>
          <w:szCs w:val="22"/>
          <w:lang w:val="it-IT"/>
        </w:rPr>
        <w:fldChar w:fldCharType="begin"/>
      </w:r>
      <w:r>
        <w:rPr>
          <w:bCs/>
          <w:szCs w:val="22"/>
          <w:lang w:val="it-IT"/>
        </w:rPr>
        <w:instrText xml:space="preserve"> DOCVARIABLE vault_nd_1dd21267-62ab-4bd8-bb30-7230e9a31074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Una volta miscelata, la dose deve essere somministrata immediatamente; in caso contrario, la miscela può essere conservata per un massimo di 24 ore in frigorifero (tra 2 °C e 8 °C) o entro 6 ore se conservata a una temperatura inferiore a 25 °C.</w:t>
      </w:r>
      <w:r>
        <w:rPr>
          <w:bCs/>
          <w:szCs w:val="22"/>
          <w:lang w:val="it-IT"/>
        </w:rPr>
        <w:fldChar w:fldCharType="begin"/>
      </w:r>
      <w:r>
        <w:rPr>
          <w:bCs/>
          <w:szCs w:val="22"/>
          <w:lang w:val="it-IT"/>
        </w:rPr>
        <w:instrText xml:space="preserve"> DOCVARIABLE vault_nd_28288a06-90d0-4274-85b8-cf51510013da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Cs/>
          <w:szCs w:val="22"/>
          <w:lang w:val="it-IT"/>
        </w:rPr>
      </w:pPr>
      <w:r>
        <w:rPr>
          <w:bCs/>
          <w:szCs w:val="22"/>
          <w:lang w:val="it-IT"/>
        </w:rPr>
        <w:t>Se non viene assunta immediatamente, la miscela deve essere mescolata nuovamente, appena prima della somministrazione, per almeno 30 secondi o 60 secondi come sopra.</w:t>
      </w:r>
      <w:r>
        <w:rPr>
          <w:bCs/>
          <w:szCs w:val="22"/>
          <w:lang w:val="it-IT"/>
        </w:rPr>
        <w:fldChar w:fldCharType="begin"/>
      </w:r>
      <w:r>
        <w:rPr>
          <w:bCs/>
          <w:szCs w:val="22"/>
          <w:lang w:val="it-IT"/>
        </w:rPr>
        <w:instrText xml:space="preserve"> DOCVARIABLE vault_nd_bccd0fd3-c84e-48fc-822f-131a5fa7eb7f \* MERGEFORMAT </w:instrText>
      </w:r>
      <w:r>
        <w:rPr>
          <w:bCs/>
          <w:szCs w:val="22"/>
          <w:lang w:val="it-IT"/>
        </w:rPr>
        <w:fldChar w:fldCharType="separate"/>
      </w:r>
      <w:r>
        <w:rPr>
          <w:bCs/>
          <w:szCs w:val="22"/>
          <w:lang w:val="it-IT"/>
        </w:rPr>
        <w:t xml:space="preserve"> </w:t>
      </w:r>
      <w:r>
        <w:rPr>
          <w:bCs/>
          <w:szCs w:val="22"/>
          <w:lang w:val="it-IT"/>
        </w:rPr>
        <w:fldChar w:fldCharType="end"/>
      </w:r>
    </w:p>
    <w:p>
      <w:pPr>
        <w:pStyle w:val="ListParagraph"/>
        <w:numPr>
          <w:ilvl w:val="0"/>
          <w:numId w:val="31"/>
        </w:numPr>
        <w:tabs>
          <w:tab w:val="clear" w:pos="567"/>
        </w:tabs>
        <w:spacing w:line="240" w:lineRule="auto"/>
        <w:ind w:left="562" w:hanging="562"/>
        <w:rPr>
          <w:b/>
          <w:szCs w:val="22"/>
          <w:lang w:val="it-IT"/>
        </w:rPr>
      </w:pPr>
      <w:r>
        <w:rPr>
          <w:bCs/>
          <w:szCs w:val="22"/>
          <w:lang w:val="it-IT"/>
        </w:rPr>
        <w:t xml:space="preserve">Bere o dare la dose richiesta (vedere Tabella 4) in bocca utilizzando un bicchiere di vetro o di plastica o somministrare la dose richiesta nella </w:t>
      </w:r>
      <w:r>
        <w:rPr>
          <w:szCs w:val="22"/>
          <w:lang w:val="it-IT"/>
        </w:rPr>
        <w:t xml:space="preserve">sonda </w:t>
      </w:r>
      <w:r>
        <w:rPr>
          <w:bCs/>
          <w:szCs w:val="22"/>
          <w:lang w:val="it-IT"/>
        </w:rPr>
        <w:t>per la nutrizione</w:t>
      </w:r>
      <w:r>
        <w:rPr>
          <w:szCs w:val="22"/>
          <w:u w:val="single"/>
          <w:lang w:val="it-IT"/>
        </w:rPr>
        <w:t xml:space="preserve"> </w:t>
      </w:r>
      <w:r>
        <w:rPr>
          <w:bCs/>
          <w:szCs w:val="22"/>
          <w:lang w:val="it-IT"/>
        </w:rPr>
        <w:t>enterale.</w:t>
      </w:r>
      <w:r>
        <w:rPr>
          <w:szCs w:val="22"/>
          <w:lang w:val="it-IT"/>
        </w:rPr>
        <w:fldChar w:fldCharType="begin"/>
      </w:r>
      <w:r>
        <w:rPr>
          <w:szCs w:val="22"/>
          <w:lang w:val="it-IT"/>
        </w:rPr>
        <w:instrText xml:space="preserve"> DOCVARIABLE vault_nd_bfb53d19-ff08-4a17-862a-09989f6d2f74 \* MERGEFORMAT </w:instrText>
      </w:r>
      <w:r>
        <w:rPr>
          <w:szCs w:val="22"/>
          <w:lang w:val="it-IT"/>
        </w:rPr>
        <w:fldChar w:fldCharType="separate"/>
      </w:r>
      <w:r>
        <w:rPr>
          <w:bCs/>
          <w:szCs w:val="22"/>
          <w:lang w:val="it-IT"/>
        </w:rPr>
        <w:t xml:space="preserve"> </w:t>
      </w:r>
      <w:r>
        <w:rPr>
          <w:szCs w:val="22"/>
          <w:lang w:val="it-IT"/>
        </w:rPr>
        <w:fldChar w:fldCharType="end"/>
      </w:r>
    </w:p>
    <w:p>
      <w:pPr>
        <w:pStyle w:val="ListParagraph"/>
        <w:numPr>
          <w:ilvl w:val="0"/>
          <w:numId w:val="31"/>
        </w:numPr>
        <w:tabs>
          <w:tab w:val="clear" w:pos="567"/>
        </w:tabs>
        <w:spacing w:line="240" w:lineRule="auto"/>
        <w:ind w:left="562" w:hanging="562"/>
        <w:rPr>
          <w:b/>
          <w:szCs w:val="22"/>
          <w:lang w:val="it-IT"/>
        </w:rPr>
      </w:pPr>
      <w:r>
        <w:rPr>
          <w:bCs/>
          <w:szCs w:val="22"/>
          <w:lang w:val="it-IT"/>
        </w:rPr>
        <w:t>Risciacquare il contenitore con acqua o succo di mela supplementare (almeno 15 mL) e ingerire per assicurarsi che sia assunta una dose completa.</w:t>
      </w:r>
      <w:r>
        <w:rPr>
          <w:bCs/>
          <w:szCs w:val="22"/>
          <w:lang w:val="it-IT"/>
        </w:rPr>
        <w:fldChar w:fldCharType="begin"/>
      </w:r>
      <w:r>
        <w:rPr>
          <w:bCs/>
          <w:szCs w:val="22"/>
          <w:lang w:val="it-IT"/>
        </w:rPr>
        <w:instrText xml:space="preserve"> DOCVARIABLE vault_nd_a4933a96-a950-4748-8920-285fa793f3cf \* MERGEFORMAT </w:instrText>
      </w:r>
      <w:r>
        <w:rPr>
          <w:bCs/>
          <w:szCs w:val="22"/>
          <w:lang w:val="it-IT"/>
        </w:rPr>
        <w:fldChar w:fldCharType="separate"/>
      </w:r>
      <w:r>
        <w:rPr>
          <w:bCs/>
          <w:szCs w:val="22"/>
          <w:lang w:val="it-IT"/>
        </w:rPr>
        <w:t xml:space="preserve"> </w:t>
      </w:r>
      <w:r>
        <w:rPr>
          <w:bCs/>
          <w:szCs w:val="22"/>
          <w:lang w:val="it-IT"/>
        </w:rPr>
        <w:fldChar w:fldCharType="end"/>
      </w:r>
    </w:p>
    <w:p>
      <w:pPr>
        <w:tabs>
          <w:tab w:val="clear" w:pos="567"/>
          <w:tab w:val="left" w:pos="720"/>
        </w:tabs>
        <w:spacing w:line="240" w:lineRule="auto"/>
        <w:ind w:left="360" w:right="-2"/>
        <w:rPr>
          <w:b/>
          <w:szCs w:val="22"/>
          <w:lang w:val="it-IT"/>
        </w:rPr>
      </w:pPr>
    </w:p>
    <w:p>
      <w:pPr>
        <w:tabs>
          <w:tab w:val="clear" w:pos="567"/>
          <w:tab w:val="left" w:pos="720"/>
        </w:tabs>
        <w:spacing w:line="240" w:lineRule="auto"/>
        <w:ind w:right="-2"/>
        <w:rPr>
          <w:b/>
          <w:szCs w:val="22"/>
          <w:lang w:val="it-IT"/>
        </w:rPr>
      </w:pPr>
      <w:r>
        <w:rPr>
          <w:b/>
          <w:bCs/>
          <w:szCs w:val="22"/>
          <w:lang w:val="it-IT"/>
        </w:rPr>
        <w:t>Tabella 4: Come calcolare il volume necessario per la dose per i pazienti di età pari o superiore a 2 anni e con peso superiore a 16 kg</w:t>
      </w:r>
      <w:r>
        <w:rPr>
          <w:b/>
          <w:szCs w:val="22"/>
          <w:lang w:val="it-IT"/>
        </w:rPr>
        <w:fldChar w:fldCharType="begin"/>
      </w:r>
      <w:r>
        <w:rPr>
          <w:b/>
          <w:szCs w:val="22"/>
          <w:lang w:val="it-IT"/>
        </w:rPr>
        <w:instrText xml:space="preserve"> DOCVARIABLE vault_nd_59079abf-17a9-437a-a356-cdd603f14865 \* MERGEFORMAT </w:instrText>
      </w:r>
      <w:r>
        <w:rPr>
          <w:b/>
          <w:szCs w:val="22"/>
          <w:lang w:val="it-IT"/>
        </w:rPr>
        <w:fldChar w:fldCharType="separate"/>
      </w:r>
      <w:r>
        <w:rPr>
          <w:b/>
          <w:bCs/>
          <w:szCs w:val="22"/>
          <w:lang w:val="it-IT"/>
        </w:rPr>
        <w:t xml:space="preserve"> </w:t>
      </w:r>
      <w:r>
        <w:rPr>
          <w:b/>
          <w:szCs w:val="22"/>
          <w:lang w:val="it-IT"/>
        </w:rPr>
        <w:fldChar w:fldCharType="end"/>
      </w:r>
    </w:p>
    <w:tbl>
      <w:tblPr>
        <w:tblW w:w="90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9"/>
        <w:gridCol w:w="3119"/>
        <w:gridCol w:w="2976"/>
      </w:tblGrid>
      <w:tr>
        <w:trPr>
          <w:trHeight w:val="60"/>
          <w:tblHeader/>
        </w:trPr>
        <w:tc>
          <w:tcPr>
            <w:tcW w:w="2969" w:type="dxa"/>
            <w:hideMark/>
          </w:tcPr>
          <w:p>
            <w:pPr>
              <w:tabs>
                <w:tab w:val="clear" w:pos="567"/>
                <w:tab w:val="left" w:pos="720"/>
              </w:tabs>
              <w:spacing w:line="240" w:lineRule="auto"/>
              <w:jc w:val="center"/>
              <w:textAlignment w:val="baseline"/>
              <w:rPr>
                <w:b/>
                <w:bCs/>
                <w:color w:val="000000"/>
                <w:szCs w:val="22"/>
                <w:lang w:val="it-IT" w:eastAsia="en-GB"/>
              </w:rPr>
            </w:pPr>
            <w:r>
              <w:rPr>
                <w:b/>
                <w:bCs/>
                <w:color w:val="000000"/>
                <w:szCs w:val="22"/>
                <w:lang w:val="it-IT" w:eastAsia="en-GB"/>
              </w:rPr>
              <w:t xml:space="preserve">Numero di bustine da 250 mg </w:t>
            </w:r>
          </w:p>
          <w:p>
            <w:pPr>
              <w:tabs>
                <w:tab w:val="clear" w:pos="567"/>
                <w:tab w:val="left" w:pos="720"/>
              </w:tabs>
              <w:spacing w:line="240" w:lineRule="auto"/>
              <w:jc w:val="center"/>
              <w:textAlignment w:val="baseline"/>
              <w:rPr>
                <w:szCs w:val="22"/>
                <w:lang w:val="it-IT" w:eastAsia="en-GB"/>
              </w:rPr>
            </w:pPr>
          </w:p>
        </w:tc>
        <w:tc>
          <w:tcPr>
            <w:tcW w:w="3119" w:type="dxa"/>
            <w:hideMark/>
          </w:tcPr>
          <w:p>
            <w:pPr>
              <w:tabs>
                <w:tab w:val="clear" w:pos="567"/>
                <w:tab w:val="left" w:pos="720"/>
              </w:tabs>
              <w:spacing w:line="240" w:lineRule="auto"/>
              <w:jc w:val="center"/>
              <w:textAlignment w:val="baseline"/>
              <w:rPr>
                <w:szCs w:val="22"/>
                <w:lang w:val="it-IT" w:eastAsia="en-GB"/>
              </w:rPr>
            </w:pPr>
            <w:r>
              <w:rPr>
                <w:b/>
                <w:bCs/>
                <w:color w:val="000000"/>
                <w:szCs w:val="22"/>
                <w:lang w:val="it-IT" w:eastAsia="en-GB"/>
              </w:rPr>
              <w:t>Numero di bustine da 1 000 mg</w:t>
            </w:r>
          </w:p>
        </w:tc>
        <w:tc>
          <w:tcPr>
            <w:tcW w:w="2976" w:type="dxa"/>
            <w:hideMark/>
          </w:tcPr>
          <w:p>
            <w:pPr>
              <w:tabs>
                <w:tab w:val="clear" w:pos="567"/>
                <w:tab w:val="left" w:pos="720"/>
              </w:tabs>
              <w:spacing w:line="240" w:lineRule="auto"/>
              <w:jc w:val="center"/>
              <w:textAlignment w:val="baseline"/>
              <w:rPr>
                <w:szCs w:val="22"/>
                <w:lang w:val="it-IT" w:eastAsia="en-GB"/>
              </w:rPr>
            </w:pPr>
            <w:r>
              <w:rPr>
                <w:b/>
                <w:bCs/>
                <w:color w:val="000000"/>
                <w:szCs w:val="22"/>
                <w:lang w:val="it-IT" w:eastAsia="en-GB"/>
              </w:rPr>
              <w:t>Volume di acqua o succo di mela da aggiungere (mL)</w:t>
            </w:r>
          </w:p>
        </w:tc>
      </w:tr>
      <w:tr>
        <w:trPr>
          <w:trHeight w:val="255"/>
        </w:trPr>
        <w:tc>
          <w:tcPr>
            <w:tcW w:w="2969" w:type="dxa"/>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0</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20 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29 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38 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47 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0 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40 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49 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58 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67 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0 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60 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69 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78 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87 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0 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4 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80 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4 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89 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4 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98 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4 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107 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0 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5 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100 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5 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109 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2 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5 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118 </w:t>
            </w:r>
          </w:p>
        </w:tc>
      </w:tr>
      <w:tr>
        <w:trPr>
          <w:trHeight w:val="255"/>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3 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5 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127 </w:t>
            </w:r>
          </w:p>
        </w:tc>
      </w:tr>
      <w:tr>
        <w:trPr>
          <w:trHeight w:val="60"/>
        </w:trPr>
        <w:tc>
          <w:tcPr>
            <w:tcW w:w="296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0 </w:t>
            </w:r>
          </w:p>
        </w:tc>
        <w:tc>
          <w:tcPr>
            <w:tcW w:w="3119"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6 </w:t>
            </w:r>
          </w:p>
        </w:tc>
        <w:tc>
          <w:tcPr>
            <w:tcW w:w="2976" w:type="dxa"/>
            <w:vAlign w:val="center"/>
            <w:hideMark/>
          </w:tcPr>
          <w:p>
            <w:pPr>
              <w:tabs>
                <w:tab w:val="clear" w:pos="567"/>
                <w:tab w:val="left" w:pos="720"/>
              </w:tabs>
              <w:spacing w:line="240" w:lineRule="auto"/>
              <w:jc w:val="center"/>
              <w:textAlignment w:val="baseline"/>
              <w:rPr>
                <w:szCs w:val="22"/>
                <w:lang w:val="it-IT" w:eastAsia="en-GB"/>
              </w:rPr>
            </w:pPr>
            <w:r>
              <w:rPr>
                <w:color w:val="000000"/>
                <w:szCs w:val="22"/>
                <w:lang w:val="it-IT" w:eastAsia="en-GB"/>
              </w:rPr>
              <w:t>120 </w:t>
            </w:r>
          </w:p>
        </w:tc>
      </w:tr>
    </w:tbl>
    <w:p>
      <w:pPr>
        <w:numPr>
          <w:ilvl w:val="12"/>
          <w:numId w:val="0"/>
        </w:numPr>
        <w:tabs>
          <w:tab w:val="clear" w:pos="567"/>
          <w:tab w:val="left" w:pos="720"/>
        </w:tabs>
        <w:spacing w:line="240" w:lineRule="auto"/>
        <w:ind w:right="-29"/>
        <w:rPr>
          <w:szCs w:val="22"/>
          <w:lang w:val="it-IT"/>
        </w:rPr>
      </w:pPr>
    </w:p>
    <w:p>
      <w:pPr>
        <w:numPr>
          <w:ilvl w:val="12"/>
          <w:numId w:val="0"/>
        </w:numPr>
        <w:tabs>
          <w:tab w:val="clear" w:pos="567"/>
        </w:tabs>
        <w:spacing w:line="240" w:lineRule="auto"/>
        <w:ind w:right="-2"/>
        <w:rPr>
          <w:szCs w:val="22"/>
          <w:lang w:val="it-IT"/>
        </w:rPr>
      </w:pPr>
      <w:r>
        <w:rPr>
          <w:b/>
          <w:bCs/>
          <w:szCs w:val="22"/>
          <w:lang w:val="it-IT"/>
        </w:rPr>
        <w:t>Se dimentica di prendere Sephience</w:t>
      </w:r>
      <w:r>
        <w:rPr>
          <w:b/>
          <w:lang w:val="it-IT"/>
        </w:rPr>
        <w:fldChar w:fldCharType="begin"/>
      </w:r>
      <w:r>
        <w:rPr>
          <w:b/>
          <w:lang w:val="it-IT"/>
        </w:rPr>
        <w:instrText xml:space="preserve"> DOCVARIABLE vault_nd_8c5e17de-4860-4e93-80ca-631c3028fd42 \* MERGEFORMAT </w:instrText>
      </w:r>
      <w:r>
        <w:rPr>
          <w:b/>
          <w:lang w:val="it-IT"/>
        </w:rPr>
        <w:fldChar w:fldCharType="separate"/>
      </w:r>
      <w:r>
        <w:rPr>
          <w:b/>
          <w:bCs/>
          <w:szCs w:val="22"/>
          <w:lang w:val="it-IT"/>
        </w:rPr>
        <w:t xml:space="preserve"> </w:t>
      </w:r>
      <w:r>
        <w:rPr>
          <w:b/>
          <w:lang w:val="it-IT"/>
        </w:rPr>
        <w:fldChar w:fldCharType="end"/>
      </w:r>
    </w:p>
    <w:p>
      <w:pPr>
        <w:numPr>
          <w:ilvl w:val="12"/>
          <w:numId w:val="0"/>
        </w:numPr>
        <w:tabs>
          <w:tab w:val="clear" w:pos="567"/>
        </w:tabs>
        <w:spacing w:line="240" w:lineRule="auto"/>
        <w:ind w:right="-2"/>
        <w:rPr>
          <w:szCs w:val="22"/>
          <w:lang w:val="it-IT"/>
        </w:rPr>
      </w:pPr>
      <w:r>
        <w:rPr>
          <w:szCs w:val="22"/>
          <w:lang w:val="it-IT"/>
        </w:rPr>
        <w:t>Se dimentica di prendere la dose all’ora giusta, la prenda non appena se ne ricorda lo stesso giorno o il giorno successivo come al solito.</w:t>
      </w:r>
    </w:p>
    <w:p>
      <w:pPr>
        <w:numPr>
          <w:ilvl w:val="12"/>
          <w:numId w:val="0"/>
        </w:numPr>
        <w:tabs>
          <w:tab w:val="clear" w:pos="567"/>
        </w:tabs>
        <w:spacing w:line="240" w:lineRule="auto"/>
        <w:ind w:right="-2"/>
        <w:rPr>
          <w:b/>
          <w:bCs/>
          <w:szCs w:val="22"/>
          <w:lang w:val="it-IT"/>
        </w:rPr>
      </w:pPr>
    </w:p>
    <w:p>
      <w:pPr>
        <w:numPr>
          <w:ilvl w:val="12"/>
          <w:numId w:val="0"/>
        </w:numPr>
        <w:tabs>
          <w:tab w:val="clear" w:pos="567"/>
        </w:tabs>
        <w:spacing w:line="240" w:lineRule="auto"/>
        <w:ind w:right="-2"/>
        <w:rPr>
          <w:szCs w:val="22"/>
          <w:lang w:val="it-IT"/>
        </w:rPr>
      </w:pPr>
      <w:r>
        <w:rPr>
          <w:b/>
          <w:bCs/>
          <w:szCs w:val="22"/>
          <w:lang w:val="it-IT"/>
        </w:rPr>
        <w:t>Non</w:t>
      </w:r>
      <w:r>
        <w:rPr>
          <w:szCs w:val="22"/>
          <w:lang w:val="it-IT"/>
        </w:rPr>
        <w:t xml:space="preserve"> prenda una dose doppia per compensare la dimenticanza della dose.</w:t>
      </w:r>
    </w:p>
    <w:p>
      <w:pPr>
        <w:numPr>
          <w:ilvl w:val="12"/>
          <w:numId w:val="0"/>
        </w:numPr>
        <w:tabs>
          <w:tab w:val="clear" w:pos="567"/>
        </w:tabs>
        <w:spacing w:line="240" w:lineRule="auto"/>
        <w:ind w:right="-2"/>
        <w:rPr>
          <w:szCs w:val="22"/>
          <w:lang w:val="it-IT"/>
        </w:rPr>
      </w:pPr>
    </w:p>
    <w:p>
      <w:pPr>
        <w:numPr>
          <w:ilvl w:val="12"/>
          <w:numId w:val="0"/>
        </w:numPr>
        <w:tabs>
          <w:tab w:val="clear" w:pos="567"/>
        </w:tabs>
        <w:spacing w:line="240" w:lineRule="auto"/>
        <w:ind w:right="-2"/>
        <w:rPr>
          <w:b/>
          <w:szCs w:val="22"/>
          <w:lang w:val="it-IT"/>
        </w:rPr>
      </w:pPr>
      <w:r>
        <w:rPr>
          <w:b/>
          <w:bCs/>
          <w:szCs w:val="22"/>
          <w:lang w:val="it-IT"/>
        </w:rPr>
        <w:t>Se interrompe il trattamento con Sephience</w:t>
      </w:r>
      <w:r>
        <w:rPr>
          <w:b/>
          <w:lang w:val="it-IT"/>
        </w:rPr>
        <w:fldChar w:fldCharType="begin"/>
      </w:r>
      <w:r>
        <w:rPr>
          <w:b/>
          <w:lang w:val="it-IT"/>
        </w:rPr>
        <w:instrText xml:space="preserve"> DOCVARIABLE vault_nd_8faf90b5-7f6e-4aba-b9c9-31fe9f5dda69 \* MERGEFORMAT </w:instrText>
      </w:r>
      <w:r>
        <w:rPr>
          <w:b/>
          <w:lang w:val="it-IT"/>
        </w:rPr>
        <w:fldChar w:fldCharType="separate"/>
      </w:r>
      <w:r>
        <w:rPr>
          <w:b/>
          <w:bCs/>
          <w:szCs w:val="22"/>
          <w:lang w:val="it-IT"/>
        </w:rPr>
        <w:t xml:space="preserve"> </w:t>
      </w:r>
      <w:r>
        <w:rPr>
          <w:b/>
          <w:lang w:val="it-IT"/>
        </w:rPr>
        <w:fldChar w:fldCharType="end"/>
      </w:r>
    </w:p>
    <w:p>
      <w:pPr>
        <w:numPr>
          <w:ilvl w:val="12"/>
          <w:numId w:val="0"/>
        </w:numPr>
        <w:tabs>
          <w:tab w:val="clear" w:pos="567"/>
        </w:tabs>
        <w:spacing w:line="240" w:lineRule="auto"/>
        <w:ind w:right="-29"/>
        <w:rPr>
          <w:szCs w:val="22"/>
          <w:lang w:val="it-IT"/>
        </w:rPr>
      </w:pPr>
      <w:r>
        <w:rPr>
          <w:b/>
          <w:bCs/>
          <w:szCs w:val="22"/>
          <w:lang w:val="it-IT"/>
        </w:rPr>
        <w:t>Non</w:t>
      </w:r>
      <w:r>
        <w:rPr>
          <w:szCs w:val="22"/>
          <w:lang w:val="it-IT"/>
        </w:rPr>
        <w:t xml:space="preserve"> interrompa il trattamento con Sephience senza averne prima discusso con il medico, in quanto i livelli di fenilalanina nel sangue potrebbero aumentare.</w:t>
      </w:r>
    </w:p>
    <w:p>
      <w:pPr>
        <w:numPr>
          <w:ilvl w:val="12"/>
          <w:numId w:val="0"/>
        </w:numPr>
        <w:tabs>
          <w:tab w:val="clear" w:pos="567"/>
          <w:tab w:val="left" w:pos="720"/>
        </w:tabs>
        <w:spacing w:line="240" w:lineRule="auto"/>
        <w:ind w:right="-29"/>
        <w:rPr>
          <w:szCs w:val="22"/>
          <w:lang w:val="it-IT"/>
        </w:rPr>
      </w:pPr>
    </w:p>
    <w:p>
      <w:pPr>
        <w:numPr>
          <w:ilvl w:val="12"/>
          <w:numId w:val="0"/>
        </w:numPr>
        <w:tabs>
          <w:tab w:val="clear" w:pos="567"/>
          <w:tab w:val="left" w:pos="720"/>
        </w:tabs>
        <w:spacing w:line="240" w:lineRule="auto"/>
        <w:ind w:right="-29"/>
        <w:rPr>
          <w:lang w:val="it-IT"/>
        </w:rPr>
      </w:pPr>
      <w:r>
        <w:rPr>
          <w:szCs w:val="22"/>
          <w:lang w:val="it-IT"/>
        </w:rPr>
        <w:t>Se ha qualsiasi dubbio sull’uso di questo medicinale, si rivolga al medico o al farmacista.</w:t>
      </w:r>
    </w:p>
    <w:p>
      <w:pPr>
        <w:numPr>
          <w:ilvl w:val="12"/>
          <w:numId w:val="0"/>
        </w:numPr>
        <w:tabs>
          <w:tab w:val="clear" w:pos="567"/>
        </w:tabs>
        <w:spacing w:line="240" w:lineRule="auto"/>
        <w:rPr>
          <w:lang w:val="it-IT"/>
        </w:rPr>
      </w:pPr>
    </w:p>
    <w:p>
      <w:pPr>
        <w:numPr>
          <w:ilvl w:val="12"/>
          <w:numId w:val="0"/>
        </w:numPr>
        <w:tabs>
          <w:tab w:val="clear" w:pos="567"/>
        </w:tabs>
        <w:spacing w:line="240" w:lineRule="auto"/>
        <w:rPr>
          <w:lang w:val="it-IT"/>
        </w:rPr>
      </w:pPr>
    </w:p>
    <w:p>
      <w:pPr>
        <w:numPr>
          <w:ilvl w:val="12"/>
          <w:numId w:val="0"/>
        </w:numPr>
        <w:tabs>
          <w:tab w:val="clear" w:pos="567"/>
        </w:tabs>
        <w:spacing w:line="240" w:lineRule="auto"/>
        <w:ind w:left="567" w:right="-2" w:hanging="567"/>
        <w:rPr>
          <w:lang w:val="it-IT"/>
        </w:rPr>
      </w:pPr>
      <w:r>
        <w:rPr>
          <w:b/>
          <w:bCs/>
          <w:szCs w:val="22"/>
          <w:lang w:val="it-IT"/>
        </w:rPr>
        <w:t>4.</w:t>
      </w:r>
      <w:r>
        <w:rPr>
          <w:b/>
          <w:bCs/>
          <w:szCs w:val="22"/>
          <w:lang w:val="it-IT"/>
        </w:rPr>
        <w:tab/>
        <w:t>Possibili effetti indesiderati</w:t>
      </w:r>
    </w:p>
    <w:p>
      <w:pPr>
        <w:numPr>
          <w:ilvl w:val="12"/>
          <w:numId w:val="0"/>
        </w:numPr>
        <w:tabs>
          <w:tab w:val="clear" w:pos="567"/>
        </w:tabs>
        <w:spacing w:line="240" w:lineRule="auto"/>
        <w:rPr>
          <w:lang w:val="it-IT"/>
        </w:rPr>
      </w:pPr>
    </w:p>
    <w:p>
      <w:pPr>
        <w:numPr>
          <w:ilvl w:val="12"/>
          <w:numId w:val="0"/>
        </w:numPr>
        <w:tabs>
          <w:tab w:val="clear" w:pos="567"/>
          <w:tab w:val="left" w:pos="720"/>
        </w:tabs>
        <w:spacing w:line="240" w:lineRule="auto"/>
        <w:ind w:right="-29"/>
        <w:rPr>
          <w:szCs w:val="22"/>
          <w:lang w:val="it-IT"/>
        </w:rPr>
      </w:pPr>
      <w:r>
        <w:rPr>
          <w:szCs w:val="22"/>
          <w:lang w:val="it-IT"/>
        </w:rPr>
        <w:t>Come tutti i medicinali, questo medicinale può causare effetti indesiderati sebbene non tutte le persone li manifestino.</w:t>
      </w:r>
    </w:p>
    <w:p>
      <w:pPr>
        <w:numPr>
          <w:ilvl w:val="12"/>
          <w:numId w:val="0"/>
        </w:numPr>
        <w:tabs>
          <w:tab w:val="clear" w:pos="567"/>
          <w:tab w:val="left" w:pos="720"/>
        </w:tabs>
        <w:spacing w:line="240" w:lineRule="auto"/>
        <w:ind w:right="-29"/>
        <w:rPr>
          <w:szCs w:val="22"/>
          <w:lang w:val="it-IT"/>
        </w:rPr>
      </w:pPr>
    </w:p>
    <w:p>
      <w:pPr>
        <w:numPr>
          <w:ilvl w:val="12"/>
          <w:numId w:val="0"/>
        </w:numPr>
        <w:tabs>
          <w:tab w:val="clear" w:pos="567"/>
          <w:tab w:val="left" w:pos="720"/>
        </w:tabs>
        <w:spacing w:line="240" w:lineRule="auto"/>
        <w:ind w:right="-29"/>
        <w:rPr>
          <w:szCs w:val="22"/>
          <w:lang w:val="it-IT"/>
        </w:rPr>
      </w:pPr>
      <w:r>
        <w:rPr>
          <w:b/>
          <w:bCs/>
          <w:szCs w:val="22"/>
          <w:lang w:val="it-IT"/>
        </w:rPr>
        <w:t xml:space="preserve">Effetti collaterali molto comuni </w:t>
      </w:r>
      <w:r>
        <w:rPr>
          <w:szCs w:val="22"/>
          <w:lang w:val="it-IT"/>
        </w:rPr>
        <w:t>(possono interessare più di 1 persona su 10)</w:t>
      </w:r>
    </w:p>
    <w:p>
      <w:pPr>
        <w:pStyle w:val="ListParagraph"/>
        <w:numPr>
          <w:ilvl w:val="0"/>
          <w:numId w:val="32"/>
        </w:numPr>
        <w:tabs>
          <w:tab w:val="clear" w:pos="567"/>
        </w:tabs>
        <w:spacing w:line="240" w:lineRule="auto"/>
        <w:ind w:left="1134" w:hanging="567"/>
        <w:rPr>
          <w:szCs w:val="22"/>
          <w:lang w:val="it-IT"/>
        </w:rPr>
      </w:pPr>
      <w:r>
        <w:rPr>
          <w:szCs w:val="22"/>
          <w:lang w:val="it-IT"/>
        </w:rPr>
        <w:t xml:space="preserve">Infezione delle vie respiratorie superiori (naso e gola) </w:t>
      </w:r>
    </w:p>
    <w:p>
      <w:pPr>
        <w:pStyle w:val="ListParagraph"/>
        <w:numPr>
          <w:ilvl w:val="0"/>
          <w:numId w:val="32"/>
        </w:numPr>
        <w:tabs>
          <w:tab w:val="clear" w:pos="567"/>
        </w:tabs>
        <w:spacing w:line="240" w:lineRule="auto"/>
        <w:ind w:left="1134" w:hanging="567"/>
        <w:rPr>
          <w:szCs w:val="22"/>
          <w:lang w:val="it-IT"/>
        </w:rPr>
      </w:pPr>
      <w:r>
        <w:rPr>
          <w:szCs w:val="22"/>
          <w:lang w:val="it-IT"/>
        </w:rPr>
        <w:t>Mal di testa</w:t>
      </w:r>
    </w:p>
    <w:p>
      <w:pPr>
        <w:pStyle w:val="ListParagraph"/>
        <w:numPr>
          <w:ilvl w:val="0"/>
          <w:numId w:val="32"/>
        </w:numPr>
        <w:tabs>
          <w:tab w:val="clear" w:pos="567"/>
        </w:tabs>
        <w:spacing w:line="240" w:lineRule="auto"/>
        <w:ind w:left="1134" w:hanging="567"/>
        <w:rPr>
          <w:szCs w:val="22"/>
          <w:lang w:val="it-IT"/>
        </w:rPr>
      </w:pPr>
      <w:r>
        <w:rPr>
          <w:szCs w:val="22"/>
          <w:lang w:val="it-IT"/>
        </w:rPr>
        <w:t>Diarrea</w:t>
      </w:r>
    </w:p>
    <w:p>
      <w:pPr>
        <w:pStyle w:val="ListParagraph"/>
        <w:numPr>
          <w:ilvl w:val="0"/>
          <w:numId w:val="32"/>
        </w:numPr>
        <w:tabs>
          <w:tab w:val="clear" w:pos="567"/>
        </w:tabs>
        <w:spacing w:line="240" w:lineRule="auto"/>
        <w:ind w:left="1134" w:hanging="567"/>
        <w:rPr>
          <w:szCs w:val="22"/>
          <w:lang w:val="it-IT"/>
        </w:rPr>
      </w:pPr>
      <w:r>
        <w:rPr>
          <w:szCs w:val="22"/>
          <w:lang w:val="it-IT"/>
        </w:rPr>
        <w:t>Dolore addominale (alla pancia)</w:t>
      </w:r>
    </w:p>
    <w:p>
      <w:pPr>
        <w:tabs>
          <w:tab w:val="clear" w:pos="567"/>
          <w:tab w:val="left" w:pos="720"/>
        </w:tabs>
        <w:spacing w:line="240" w:lineRule="auto"/>
        <w:ind w:right="-29"/>
        <w:rPr>
          <w:szCs w:val="22"/>
          <w:lang w:val="it-IT"/>
        </w:rPr>
      </w:pPr>
    </w:p>
    <w:p>
      <w:pPr>
        <w:keepNext/>
        <w:tabs>
          <w:tab w:val="clear" w:pos="567"/>
          <w:tab w:val="left" w:pos="720"/>
        </w:tabs>
        <w:spacing w:line="240" w:lineRule="auto"/>
        <w:ind w:right="-29"/>
        <w:rPr>
          <w:szCs w:val="22"/>
          <w:lang w:val="it-IT"/>
        </w:rPr>
      </w:pPr>
      <w:r>
        <w:rPr>
          <w:b/>
          <w:bCs/>
          <w:szCs w:val="22"/>
          <w:lang w:val="it-IT"/>
        </w:rPr>
        <w:t xml:space="preserve">Effetti collaterali comuni </w:t>
      </w:r>
      <w:r>
        <w:rPr>
          <w:szCs w:val="22"/>
          <w:lang w:val="it-IT"/>
        </w:rPr>
        <w:t>(possono interessare fino a 1 persona su 10)</w:t>
      </w:r>
    </w:p>
    <w:p>
      <w:pPr>
        <w:pStyle w:val="ListParagraph"/>
        <w:numPr>
          <w:ilvl w:val="0"/>
          <w:numId w:val="33"/>
        </w:numPr>
        <w:tabs>
          <w:tab w:val="clear" w:pos="567"/>
        </w:tabs>
        <w:spacing w:line="240" w:lineRule="auto"/>
        <w:ind w:left="1134" w:hanging="567"/>
        <w:rPr>
          <w:szCs w:val="22"/>
          <w:lang w:val="it-IT"/>
        </w:rPr>
      </w:pPr>
      <w:r>
        <w:rPr>
          <w:szCs w:val="22"/>
          <w:lang w:val="it-IT"/>
        </w:rPr>
        <w:t>Feci di colore insolito</w:t>
      </w:r>
    </w:p>
    <w:p>
      <w:pPr>
        <w:pStyle w:val="ListParagraph"/>
        <w:numPr>
          <w:ilvl w:val="0"/>
          <w:numId w:val="33"/>
        </w:numPr>
        <w:tabs>
          <w:tab w:val="clear" w:pos="567"/>
        </w:tabs>
        <w:spacing w:line="240" w:lineRule="auto"/>
        <w:ind w:left="1134" w:hanging="567"/>
        <w:rPr>
          <w:szCs w:val="22"/>
          <w:lang w:val="it-IT"/>
        </w:rPr>
      </w:pPr>
      <w:r>
        <w:rPr>
          <w:szCs w:val="22"/>
          <w:lang w:val="it-IT"/>
        </w:rPr>
        <w:t>Bassi livelli di fenilalanina (un aminoacido essenziale) nel sangue</w:t>
      </w:r>
    </w:p>
    <w:p>
      <w:pPr>
        <w:tabs>
          <w:tab w:val="clear" w:pos="567"/>
          <w:tab w:val="left" w:pos="720"/>
        </w:tabs>
        <w:spacing w:line="240" w:lineRule="auto"/>
        <w:ind w:right="-2"/>
        <w:rPr>
          <w:lang w:val="it-IT"/>
        </w:rPr>
      </w:pPr>
    </w:p>
    <w:p>
      <w:pPr>
        <w:keepNext/>
        <w:numPr>
          <w:ilvl w:val="12"/>
          <w:numId w:val="0"/>
        </w:numPr>
        <w:spacing w:line="240" w:lineRule="auto"/>
        <w:rPr>
          <w:b/>
          <w:szCs w:val="22"/>
          <w:lang w:val="it-IT"/>
        </w:rPr>
      </w:pPr>
      <w:r>
        <w:rPr>
          <w:b/>
          <w:bCs/>
          <w:szCs w:val="22"/>
          <w:lang w:val="it-IT"/>
        </w:rPr>
        <w:t>Segnalazione degli effetti indesiderati</w:t>
      </w:r>
      <w:r>
        <w:rPr>
          <w:b/>
          <w:szCs w:val="22"/>
          <w:lang w:val="it-IT"/>
        </w:rPr>
        <w:fldChar w:fldCharType="begin"/>
      </w:r>
      <w:r>
        <w:rPr>
          <w:b/>
          <w:szCs w:val="22"/>
          <w:lang w:val="it-IT"/>
        </w:rPr>
        <w:instrText xml:space="preserve"> DOCVARIABLE vault_nd_07007872-92e8-4fac-a151-e94d5f5b213d \* MERGEFORMAT </w:instrText>
      </w:r>
      <w:r>
        <w:rPr>
          <w:b/>
          <w:szCs w:val="22"/>
          <w:lang w:val="it-IT"/>
        </w:rPr>
        <w:fldChar w:fldCharType="separate"/>
      </w:r>
      <w:r>
        <w:rPr>
          <w:b/>
          <w:bCs/>
          <w:szCs w:val="22"/>
          <w:lang w:val="it-IT"/>
        </w:rPr>
        <w:t xml:space="preserve"> </w:t>
      </w:r>
      <w:r>
        <w:rPr>
          <w:b/>
          <w:szCs w:val="22"/>
          <w:lang w:val="it-IT"/>
        </w:rPr>
        <w:fldChar w:fldCharType="end"/>
      </w:r>
    </w:p>
    <w:p>
      <w:pPr>
        <w:pStyle w:val="BodytextAgency"/>
        <w:keepNext/>
        <w:spacing w:after="0" w:line="240" w:lineRule="auto"/>
        <w:rPr>
          <w:rFonts w:ascii="Times New Roman" w:hAnsi="Times New Roman"/>
          <w:sz w:val="22"/>
          <w:lang w:val="it-IT"/>
        </w:rPr>
      </w:pPr>
      <w:r>
        <w:rPr>
          <w:rFonts w:ascii="Times New Roman" w:eastAsia="Times New Roman" w:hAnsi="Times New Roman" w:cs="Times New Roman"/>
          <w:sz w:val="22"/>
          <w:szCs w:val="22"/>
          <w:lang w:val="it-IT"/>
        </w:rPr>
        <w:t>Se manifesta un qualsiasi effetto indesiderato, compresi quelli non elencati in questo foglio, si rivolga al medico o al farmacista.</w:t>
      </w:r>
      <w:r>
        <w:rPr>
          <w:lang w:val="it-IT"/>
        </w:rPr>
        <w:t xml:space="preserve"> </w:t>
      </w:r>
      <w:r>
        <w:rPr>
          <w:rFonts w:asciiTheme="majorBidi" w:hAnsiTheme="majorBidi" w:cstheme="majorBidi"/>
          <w:sz w:val="22"/>
          <w:szCs w:val="22"/>
          <w:lang w:val="it-IT"/>
        </w:rPr>
        <w:t>P</w:t>
      </w:r>
      <w:r>
        <w:rPr>
          <w:rFonts w:ascii="Times New Roman" w:eastAsia="Times New Roman" w:hAnsi="Times New Roman" w:cs="Times New Roman"/>
          <w:sz w:val="22"/>
          <w:szCs w:val="22"/>
          <w:lang w:val="it-IT"/>
        </w:rPr>
        <w:t xml:space="preserve">uò inoltre segnalare gli effetti indesiderati direttamente tramite </w:t>
      </w:r>
      <w:r>
        <w:rPr>
          <w:rFonts w:ascii="Times New Roman" w:eastAsia="Times New Roman" w:hAnsi="Times New Roman" w:cs="Times New Roman"/>
          <w:sz w:val="22"/>
          <w:szCs w:val="22"/>
          <w:shd w:val="pct15" w:color="auto" w:fill="FFFFFF"/>
          <w:lang w:val="it-IT"/>
        </w:rPr>
        <w:t>il sistema nazionale di segnalazione riportato nell’</w:t>
      </w:r>
      <w:hyperlink r:id="rId14" w:history="1">
        <w:r>
          <w:rPr>
            <w:rStyle w:val="Hyperlink"/>
            <w:rFonts w:ascii="Times New Roman" w:hAnsi="Times New Roman" w:cs="Times New Roman"/>
            <w:sz w:val="22"/>
            <w:szCs w:val="22"/>
            <w:shd w:val="pct15" w:color="auto" w:fill="FFFFFF"/>
            <w:lang w:val="it-IT"/>
          </w:rPr>
          <w:t>allegato V</w:t>
        </w:r>
      </w:hyperlink>
      <w:r>
        <w:rPr>
          <w:rFonts w:ascii="Times New Roman" w:eastAsia="Times New Roman" w:hAnsi="Times New Roman" w:cs="Times New Roman"/>
          <w:sz w:val="22"/>
          <w:szCs w:val="22"/>
          <w:lang w:val="it-IT"/>
        </w:rPr>
        <w:t>.</w:t>
      </w:r>
      <w:r>
        <w:rPr>
          <w:rFonts w:ascii="Times New Roman" w:eastAsia="Times New Roman" w:hAnsi="Times New Roman"/>
          <w:sz w:val="22"/>
          <w:szCs w:val="22"/>
          <w:lang w:val="it-IT"/>
        </w:rPr>
        <w:t xml:space="preserve"> Segnalando gli effetti indesiderati può contribuire a fornire maggiori informazioni sulla sicurezza di questo medicinale.</w:t>
      </w:r>
    </w:p>
    <w:p>
      <w:pPr>
        <w:autoSpaceDE w:val="0"/>
        <w:autoSpaceDN w:val="0"/>
        <w:adjustRightInd w:val="0"/>
        <w:spacing w:line="240" w:lineRule="auto"/>
        <w:rPr>
          <w:szCs w:val="22"/>
          <w:lang w:val="it-IT"/>
        </w:rPr>
      </w:pPr>
    </w:p>
    <w:p>
      <w:pPr>
        <w:autoSpaceDE w:val="0"/>
        <w:autoSpaceDN w:val="0"/>
        <w:adjustRightInd w:val="0"/>
        <w:spacing w:line="240" w:lineRule="auto"/>
        <w:rPr>
          <w:szCs w:val="22"/>
          <w:lang w:val="it-IT"/>
        </w:rPr>
      </w:pPr>
    </w:p>
    <w:p>
      <w:pPr>
        <w:keepNext/>
        <w:numPr>
          <w:ilvl w:val="12"/>
          <w:numId w:val="0"/>
        </w:numPr>
        <w:spacing w:line="240" w:lineRule="auto"/>
        <w:ind w:left="567" w:hanging="567"/>
        <w:rPr>
          <w:b/>
          <w:szCs w:val="22"/>
          <w:lang w:val="it-IT"/>
        </w:rPr>
      </w:pPr>
      <w:r>
        <w:rPr>
          <w:b/>
          <w:bCs/>
          <w:szCs w:val="22"/>
          <w:lang w:val="it-IT"/>
        </w:rPr>
        <w:t>5.</w:t>
      </w:r>
      <w:r>
        <w:rPr>
          <w:b/>
          <w:bCs/>
          <w:szCs w:val="22"/>
          <w:lang w:val="it-IT"/>
        </w:rPr>
        <w:tab/>
        <w:t>Come conservare Sephience</w:t>
      </w:r>
    </w:p>
    <w:p>
      <w:pPr>
        <w:keepNext/>
        <w:numPr>
          <w:ilvl w:val="12"/>
          <w:numId w:val="0"/>
        </w:numPr>
        <w:tabs>
          <w:tab w:val="clear" w:pos="567"/>
          <w:tab w:val="left" w:pos="720"/>
        </w:tabs>
        <w:spacing w:line="240" w:lineRule="auto"/>
        <w:rPr>
          <w:szCs w:val="22"/>
          <w:lang w:val="it-IT"/>
        </w:rPr>
      </w:pPr>
    </w:p>
    <w:p>
      <w:pPr>
        <w:numPr>
          <w:ilvl w:val="12"/>
          <w:numId w:val="0"/>
        </w:numPr>
        <w:tabs>
          <w:tab w:val="clear" w:pos="567"/>
          <w:tab w:val="left" w:pos="720"/>
        </w:tabs>
        <w:spacing w:line="240" w:lineRule="auto"/>
        <w:ind w:right="-2"/>
        <w:rPr>
          <w:szCs w:val="22"/>
          <w:lang w:val="it-IT"/>
        </w:rPr>
      </w:pPr>
      <w:r>
        <w:rPr>
          <w:szCs w:val="22"/>
          <w:lang w:val="it-IT"/>
        </w:rPr>
        <w:t>Conservi questo medicinale fuori dalla vista e dalla portata dei bambini.</w:t>
      </w:r>
    </w:p>
    <w:p>
      <w:pPr>
        <w:numPr>
          <w:ilvl w:val="12"/>
          <w:numId w:val="0"/>
        </w:numPr>
        <w:tabs>
          <w:tab w:val="clear" w:pos="567"/>
          <w:tab w:val="left" w:pos="720"/>
        </w:tabs>
        <w:spacing w:line="240" w:lineRule="auto"/>
        <w:ind w:right="-2"/>
        <w:rPr>
          <w:szCs w:val="22"/>
          <w:lang w:val="it-IT"/>
        </w:rPr>
      </w:pPr>
    </w:p>
    <w:p>
      <w:pPr>
        <w:tabs>
          <w:tab w:val="clear" w:pos="567"/>
          <w:tab w:val="left" w:pos="720"/>
        </w:tabs>
        <w:spacing w:line="240" w:lineRule="auto"/>
        <w:ind w:right="-2"/>
        <w:rPr>
          <w:lang w:val="it-IT"/>
        </w:rPr>
      </w:pPr>
      <w:r>
        <w:rPr>
          <w:szCs w:val="22"/>
          <w:lang w:val="it-IT"/>
        </w:rPr>
        <w:t>Non usi questo medicinale dopo la data di scadenza che è riportata sulla bustina e sulla scatola. La data di scadenza si riferisce all’ultimo giorno di quel mese.</w:t>
      </w:r>
    </w:p>
    <w:p>
      <w:pPr>
        <w:tabs>
          <w:tab w:val="clear" w:pos="567"/>
          <w:tab w:val="left" w:pos="720"/>
        </w:tabs>
        <w:spacing w:line="240" w:lineRule="auto"/>
        <w:ind w:right="-2"/>
        <w:rPr>
          <w:lang w:val="it-IT"/>
        </w:rPr>
      </w:pPr>
    </w:p>
    <w:p>
      <w:pPr>
        <w:numPr>
          <w:ilvl w:val="12"/>
          <w:numId w:val="0"/>
        </w:numPr>
        <w:tabs>
          <w:tab w:val="clear" w:pos="567"/>
          <w:tab w:val="left" w:pos="720"/>
        </w:tabs>
        <w:spacing w:line="240" w:lineRule="auto"/>
        <w:ind w:right="-2"/>
        <w:rPr>
          <w:szCs w:val="22"/>
          <w:lang w:val="it-IT"/>
        </w:rPr>
      </w:pPr>
      <w:r>
        <w:rPr>
          <w:szCs w:val="22"/>
          <w:lang w:val="it-IT"/>
        </w:rPr>
        <w:t>Questo medicinale non richiede alcuna temperatura particolare di conservazione.</w:t>
      </w:r>
    </w:p>
    <w:p>
      <w:pPr>
        <w:numPr>
          <w:ilvl w:val="12"/>
          <w:numId w:val="0"/>
        </w:numPr>
        <w:tabs>
          <w:tab w:val="clear" w:pos="567"/>
          <w:tab w:val="left" w:pos="720"/>
        </w:tabs>
        <w:spacing w:line="240" w:lineRule="auto"/>
        <w:ind w:right="-2"/>
        <w:rPr>
          <w:szCs w:val="22"/>
          <w:lang w:val="it-IT"/>
        </w:rPr>
      </w:pPr>
    </w:p>
    <w:p>
      <w:pPr>
        <w:numPr>
          <w:ilvl w:val="12"/>
          <w:numId w:val="0"/>
        </w:numPr>
        <w:tabs>
          <w:tab w:val="clear" w:pos="567"/>
          <w:tab w:val="left" w:pos="720"/>
        </w:tabs>
        <w:spacing w:line="240" w:lineRule="auto"/>
        <w:ind w:right="-2"/>
        <w:rPr>
          <w:szCs w:val="22"/>
          <w:lang w:val="it-IT"/>
        </w:rPr>
      </w:pPr>
      <w:r>
        <w:rPr>
          <w:szCs w:val="22"/>
          <w:lang w:val="it-IT"/>
        </w:rPr>
        <w:t>Conservare nella confezione originale per proteggere il medicinale dalla luce.</w:t>
      </w:r>
    </w:p>
    <w:p>
      <w:pPr>
        <w:numPr>
          <w:ilvl w:val="12"/>
          <w:numId w:val="0"/>
        </w:numPr>
        <w:tabs>
          <w:tab w:val="clear" w:pos="567"/>
          <w:tab w:val="left" w:pos="720"/>
        </w:tabs>
        <w:spacing w:line="240" w:lineRule="auto"/>
        <w:ind w:right="-2"/>
        <w:rPr>
          <w:szCs w:val="22"/>
          <w:lang w:val="it-IT"/>
        </w:rPr>
      </w:pPr>
    </w:p>
    <w:p>
      <w:pPr>
        <w:numPr>
          <w:ilvl w:val="12"/>
          <w:numId w:val="0"/>
        </w:numPr>
        <w:tabs>
          <w:tab w:val="clear" w:pos="567"/>
          <w:tab w:val="left" w:pos="720"/>
        </w:tabs>
        <w:spacing w:line="240" w:lineRule="auto"/>
        <w:ind w:right="-2"/>
        <w:rPr>
          <w:szCs w:val="22"/>
          <w:lang w:val="it-IT"/>
        </w:rPr>
      </w:pPr>
      <w:r>
        <w:rPr>
          <w:szCs w:val="22"/>
          <w:lang w:val="it-IT"/>
        </w:rPr>
        <w:t xml:space="preserve">Una volta miscelato, il farmaco va assunto immediatamente. </w:t>
      </w:r>
      <w:bookmarkStart w:id="16" w:name="_Hlk158714384"/>
      <w:r>
        <w:rPr>
          <w:szCs w:val="22"/>
          <w:lang w:val="it-IT"/>
        </w:rPr>
        <w:t>In caso contrario, la miscela può essere conservata fino a 24 ore in frigorifero (tra 2 °C e 8 °C) o entro 6 ore al di sotto di 25 °C.</w:t>
      </w:r>
      <w:bookmarkEnd w:id="16"/>
    </w:p>
    <w:p>
      <w:pPr>
        <w:numPr>
          <w:ilvl w:val="12"/>
          <w:numId w:val="0"/>
        </w:numPr>
        <w:tabs>
          <w:tab w:val="clear" w:pos="567"/>
          <w:tab w:val="left" w:pos="720"/>
        </w:tabs>
        <w:spacing w:line="240" w:lineRule="auto"/>
        <w:ind w:right="-2"/>
        <w:rPr>
          <w:szCs w:val="22"/>
          <w:lang w:val="it-IT"/>
        </w:rPr>
      </w:pPr>
    </w:p>
    <w:p>
      <w:pPr>
        <w:numPr>
          <w:ilvl w:val="12"/>
          <w:numId w:val="0"/>
        </w:numPr>
        <w:tabs>
          <w:tab w:val="clear" w:pos="567"/>
          <w:tab w:val="left" w:pos="720"/>
        </w:tabs>
        <w:spacing w:line="240" w:lineRule="auto"/>
        <w:ind w:right="-2"/>
        <w:rPr>
          <w:i/>
          <w:szCs w:val="22"/>
          <w:lang w:val="it-IT"/>
        </w:rPr>
      </w:pPr>
      <w:r>
        <w:rPr>
          <w:szCs w:val="22"/>
          <w:lang w:val="it-IT"/>
        </w:rPr>
        <w:t>Non getti alcun medicinale nell’acqua di scarico e nei rifiuti domestici. Chieda al farmacista come eliminare i medicinali che non utilizza più. Questo aiuterà a proteggere l’ambiente.</w:t>
      </w:r>
    </w:p>
    <w:p>
      <w:pPr>
        <w:numPr>
          <w:ilvl w:val="12"/>
          <w:numId w:val="0"/>
        </w:numPr>
        <w:tabs>
          <w:tab w:val="clear" w:pos="567"/>
        </w:tabs>
        <w:spacing w:line="240" w:lineRule="auto"/>
        <w:ind w:right="-2"/>
        <w:rPr>
          <w:szCs w:val="22"/>
          <w:lang w:val="it-IT"/>
        </w:rPr>
      </w:pPr>
    </w:p>
    <w:p>
      <w:pPr>
        <w:numPr>
          <w:ilvl w:val="12"/>
          <w:numId w:val="0"/>
        </w:numPr>
        <w:tabs>
          <w:tab w:val="clear" w:pos="567"/>
        </w:tabs>
        <w:spacing w:line="240" w:lineRule="auto"/>
        <w:ind w:right="-2"/>
        <w:rPr>
          <w:szCs w:val="22"/>
          <w:lang w:val="it-IT"/>
        </w:rPr>
      </w:pPr>
    </w:p>
    <w:p>
      <w:pPr>
        <w:numPr>
          <w:ilvl w:val="12"/>
          <w:numId w:val="0"/>
        </w:numPr>
        <w:spacing w:line="240" w:lineRule="auto"/>
        <w:ind w:left="567" w:right="-2" w:hanging="567"/>
        <w:rPr>
          <w:b/>
          <w:lang w:val="it-IT"/>
        </w:rPr>
      </w:pPr>
      <w:r>
        <w:rPr>
          <w:b/>
          <w:bCs/>
          <w:szCs w:val="22"/>
          <w:lang w:val="it-IT"/>
        </w:rPr>
        <w:t>6.</w:t>
      </w:r>
      <w:r>
        <w:rPr>
          <w:b/>
          <w:bCs/>
          <w:szCs w:val="22"/>
          <w:lang w:val="it-IT"/>
        </w:rPr>
        <w:tab/>
        <w:t>Contenuto della confezione e altre informazioni</w:t>
      </w:r>
    </w:p>
    <w:p>
      <w:pPr>
        <w:numPr>
          <w:ilvl w:val="12"/>
          <w:numId w:val="0"/>
        </w:numPr>
        <w:tabs>
          <w:tab w:val="clear" w:pos="567"/>
          <w:tab w:val="left" w:pos="720"/>
        </w:tabs>
        <w:spacing w:line="240" w:lineRule="auto"/>
        <w:rPr>
          <w:lang w:val="it-IT"/>
        </w:rPr>
      </w:pPr>
    </w:p>
    <w:p>
      <w:pPr>
        <w:numPr>
          <w:ilvl w:val="12"/>
          <w:numId w:val="0"/>
        </w:numPr>
        <w:tabs>
          <w:tab w:val="clear" w:pos="567"/>
          <w:tab w:val="left" w:pos="720"/>
        </w:tabs>
        <w:spacing w:line="240" w:lineRule="auto"/>
        <w:ind w:right="-2"/>
        <w:rPr>
          <w:b/>
          <w:lang w:val="it-IT"/>
        </w:rPr>
      </w:pPr>
      <w:r>
        <w:rPr>
          <w:b/>
          <w:bCs/>
          <w:szCs w:val="22"/>
          <w:lang w:val="it-IT"/>
        </w:rPr>
        <w:t>Cosa contiene Sephience</w:t>
      </w:r>
    </w:p>
    <w:p>
      <w:pPr>
        <w:keepNext/>
        <w:numPr>
          <w:ilvl w:val="0"/>
          <w:numId w:val="27"/>
        </w:numPr>
        <w:tabs>
          <w:tab w:val="clear" w:pos="567"/>
          <w:tab w:val="left" w:pos="720"/>
        </w:tabs>
        <w:spacing w:line="240" w:lineRule="auto"/>
        <w:ind w:left="567" w:right="-2" w:hanging="567"/>
        <w:rPr>
          <w:i/>
          <w:szCs w:val="22"/>
          <w:lang w:val="it-IT"/>
        </w:rPr>
      </w:pPr>
      <w:r>
        <w:rPr>
          <w:szCs w:val="22"/>
          <w:lang w:val="it-IT"/>
        </w:rPr>
        <w:t xml:space="preserve">Il principio attivo è sepiapterina. Ogni bustina contiene 250 mg o 1 000 mg di sepiapterina. </w:t>
      </w:r>
    </w:p>
    <w:p>
      <w:pPr>
        <w:keepNext/>
        <w:numPr>
          <w:ilvl w:val="0"/>
          <w:numId w:val="27"/>
        </w:numPr>
        <w:tabs>
          <w:tab w:val="clear" w:pos="567"/>
          <w:tab w:val="left" w:pos="720"/>
        </w:tabs>
        <w:spacing w:line="240" w:lineRule="auto"/>
        <w:ind w:left="567" w:right="-2" w:hanging="567"/>
        <w:rPr>
          <w:szCs w:val="22"/>
          <w:lang w:val="it-IT"/>
        </w:rPr>
      </w:pPr>
      <w:r>
        <w:rPr>
          <w:szCs w:val="22"/>
          <w:lang w:val="it-IT"/>
        </w:rPr>
        <w:t>Gli altri componenti sono cellulosa microcristallina (E460), isomaltitolo (E953), mannitolo (E421), sodio croscarmelloso (E468), gomma di xantano (E415), silice colloidale anidra o biossido di silicio colloidale (E551), sucralosio (E955) e magnesio stearato (E470). Vedere paragrafo 2 per ulteriori informazioni su isomaltitolo (E953) e sodio.</w:t>
      </w:r>
    </w:p>
    <w:p>
      <w:pPr>
        <w:tabs>
          <w:tab w:val="clear" w:pos="567"/>
          <w:tab w:val="left" w:pos="720"/>
        </w:tabs>
        <w:spacing w:line="240" w:lineRule="auto"/>
        <w:ind w:right="-2"/>
        <w:rPr>
          <w:szCs w:val="22"/>
          <w:lang w:val="it-IT"/>
        </w:rPr>
      </w:pPr>
    </w:p>
    <w:p>
      <w:pPr>
        <w:keepNext/>
        <w:numPr>
          <w:ilvl w:val="12"/>
          <w:numId w:val="0"/>
        </w:numPr>
        <w:tabs>
          <w:tab w:val="clear" w:pos="567"/>
          <w:tab w:val="left" w:pos="720"/>
        </w:tabs>
        <w:spacing w:line="240" w:lineRule="auto"/>
        <w:rPr>
          <w:b/>
          <w:lang w:val="it-IT"/>
        </w:rPr>
      </w:pPr>
      <w:r>
        <w:rPr>
          <w:b/>
          <w:bCs/>
          <w:szCs w:val="22"/>
          <w:lang w:val="it-IT"/>
        </w:rPr>
        <w:t>Descrizione dell’aspetto di Sephience e contenuto della confezione</w:t>
      </w:r>
    </w:p>
    <w:p>
      <w:pPr>
        <w:spacing w:line="240" w:lineRule="auto"/>
        <w:rPr>
          <w:lang w:val="it-IT"/>
        </w:rPr>
      </w:pPr>
      <w:r>
        <w:rPr>
          <w:bCs/>
          <w:szCs w:val="22"/>
          <w:lang w:val="it-IT"/>
        </w:rPr>
        <w:t>La polvere orale è di colore da giallo ad arancione. La polvere è confezionata in bustine monouso contenenti 250 mg o 1 000 mg di sepiapterina.</w:t>
      </w:r>
      <w:r>
        <w:rPr>
          <w:lang w:val="it-IT"/>
        </w:rPr>
        <w:fldChar w:fldCharType="begin"/>
      </w:r>
      <w:r>
        <w:rPr>
          <w:lang w:val="it-IT"/>
        </w:rPr>
        <w:instrText xml:space="preserve"> DOCVARIABLE vault_nd_078bbb48-d3b1-4042-84d9-553b27238a46 \* MERGEFORMAT </w:instrText>
      </w:r>
      <w:r>
        <w:rPr>
          <w:lang w:val="it-IT"/>
        </w:rPr>
        <w:fldChar w:fldCharType="separate"/>
      </w:r>
      <w:r>
        <w:rPr>
          <w:bCs/>
          <w:szCs w:val="22"/>
          <w:lang w:val="it-IT"/>
        </w:rPr>
        <w:t xml:space="preserve"> </w:t>
      </w:r>
      <w:r>
        <w:rPr>
          <w:lang w:val="it-IT"/>
        </w:rPr>
        <w:fldChar w:fldCharType="end"/>
      </w:r>
    </w:p>
    <w:p>
      <w:pPr>
        <w:spacing w:line="240" w:lineRule="auto"/>
        <w:rPr>
          <w:lang w:val="it-IT"/>
        </w:rPr>
      </w:pPr>
    </w:p>
    <w:p>
      <w:pPr>
        <w:spacing w:line="240" w:lineRule="auto"/>
        <w:rPr>
          <w:bCs/>
          <w:szCs w:val="22"/>
          <w:lang w:val="it-IT"/>
        </w:rPr>
      </w:pPr>
      <w:r>
        <w:rPr>
          <w:szCs w:val="22"/>
          <w:lang w:val="it-IT"/>
        </w:rPr>
        <w:t>Sephience è disponibile in scatole contenenti 30 bustine da 250 mg o da 1 000 mg.</w:t>
      </w:r>
      <w:r>
        <w:rPr>
          <w:bCs/>
          <w:szCs w:val="22"/>
          <w:lang w:val="it-IT"/>
        </w:rPr>
        <w:fldChar w:fldCharType="begin"/>
      </w:r>
      <w:r>
        <w:rPr>
          <w:bCs/>
          <w:szCs w:val="22"/>
          <w:lang w:val="it-IT"/>
        </w:rPr>
        <w:instrText xml:space="preserve"> DOCVARIABLE vault_nd_4c265125-cb58-418b-a331-13a37b36e03b \* MERGEFORMAT </w:instrText>
      </w:r>
      <w:r>
        <w:rPr>
          <w:bCs/>
          <w:szCs w:val="22"/>
          <w:lang w:val="it-IT"/>
        </w:rPr>
        <w:fldChar w:fldCharType="separate"/>
      </w:r>
      <w:r>
        <w:rPr>
          <w:szCs w:val="22"/>
          <w:lang w:val="it-IT"/>
        </w:rPr>
        <w:t xml:space="preserve"> </w:t>
      </w:r>
      <w:r>
        <w:rPr>
          <w:bCs/>
          <w:szCs w:val="22"/>
          <w:lang w:val="it-IT"/>
        </w:rPr>
        <w:fldChar w:fldCharType="end"/>
      </w:r>
    </w:p>
    <w:p>
      <w:pPr>
        <w:spacing w:line="240" w:lineRule="auto"/>
        <w:rPr>
          <w:bCs/>
          <w:szCs w:val="22"/>
          <w:lang w:val="it-IT"/>
        </w:rPr>
      </w:pPr>
    </w:p>
    <w:p>
      <w:pPr>
        <w:numPr>
          <w:ilvl w:val="12"/>
          <w:numId w:val="0"/>
        </w:numPr>
        <w:tabs>
          <w:tab w:val="clear" w:pos="567"/>
          <w:tab w:val="left" w:pos="720"/>
        </w:tabs>
        <w:spacing w:line="240" w:lineRule="auto"/>
        <w:ind w:right="-2"/>
        <w:rPr>
          <w:b/>
          <w:lang w:val="it-IT"/>
        </w:rPr>
      </w:pPr>
      <w:r>
        <w:rPr>
          <w:b/>
          <w:bCs/>
          <w:szCs w:val="22"/>
          <w:lang w:val="it-IT"/>
        </w:rPr>
        <w:t>Titolare dell’autorizzazione all’immissione in commercio e produttore</w:t>
      </w:r>
    </w:p>
    <w:p>
      <w:pPr>
        <w:spacing w:line="240" w:lineRule="auto"/>
        <w:rPr>
          <w:szCs w:val="22"/>
        </w:rPr>
      </w:pPr>
      <w:r>
        <w:rPr>
          <w:szCs w:val="22"/>
        </w:rPr>
        <w:t>PTC Therapeutics International Limited</w:t>
      </w:r>
    </w:p>
    <w:p>
      <w:pPr>
        <w:spacing w:line="240" w:lineRule="auto"/>
        <w:rPr>
          <w:szCs w:val="22"/>
        </w:rPr>
      </w:pPr>
      <w:bookmarkStart w:id="17" w:name="_Hlk178839270"/>
      <w:r>
        <w:rPr>
          <w:szCs w:val="22"/>
        </w:rPr>
        <w:t xml:space="preserve">Unit 1, 52-55 Sir John Rogerson’s Quay </w:t>
      </w:r>
    </w:p>
    <w:p>
      <w:pPr>
        <w:spacing w:line="240" w:lineRule="auto"/>
        <w:rPr>
          <w:szCs w:val="22"/>
          <w:lang w:val="it-IT"/>
        </w:rPr>
      </w:pPr>
      <w:r>
        <w:rPr>
          <w:szCs w:val="22"/>
          <w:lang w:val="it-IT"/>
        </w:rPr>
        <w:t>Dublino 2, D02 NA07</w:t>
      </w:r>
    </w:p>
    <w:bookmarkEnd w:id="17"/>
    <w:p>
      <w:pPr>
        <w:spacing w:line="240" w:lineRule="auto"/>
        <w:rPr>
          <w:szCs w:val="22"/>
          <w:lang w:val="it-IT"/>
        </w:rPr>
      </w:pPr>
      <w:r>
        <w:rPr>
          <w:szCs w:val="22"/>
          <w:lang w:val="it-IT"/>
        </w:rPr>
        <w:t>Irlanda</w:t>
      </w:r>
    </w:p>
    <w:p>
      <w:pPr>
        <w:numPr>
          <w:ilvl w:val="12"/>
          <w:numId w:val="0"/>
        </w:numPr>
        <w:tabs>
          <w:tab w:val="clear" w:pos="567"/>
          <w:tab w:val="left" w:pos="720"/>
        </w:tabs>
        <w:spacing w:line="240" w:lineRule="auto"/>
        <w:ind w:right="-2"/>
        <w:rPr>
          <w:szCs w:val="22"/>
          <w:lang w:val="it-IT"/>
        </w:rPr>
      </w:pPr>
    </w:p>
    <w:p>
      <w:pPr>
        <w:keepNext/>
        <w:numPr>
          <w:ilvl w:val="12"/>
          <w:numId w:val="0"/>
        </w:numPr>
        <w:tabs>
          <w:tab w:val="clear" w:pos="567"/>
          <w:tab w:val="left" w:pos="720"/>
        </w:tabs>
        <w:spacing w:line="240" w:lineRule="auto"/>
        <w:ind w:right="-2"/>
        <w:rPr>
          <w:szCs w:val="22"/>
          <w:lang w:val="it-IT"/>
        </w:rPr>
      </w:pPr>
      <w:r>
        <w:rPr>
          <w:szCs w:val="22"/>
          <w:lang w:val="it-IT"/>
        </w:rPr>
        <w:t>Per ulteriori informazioni su questo medicinale, contatti il rappresentante locale del titolare dell’autorizzazione all’immissione in commercio:</w:t>
      </w:r>
    </w:p>
    <w:p>
      <w:pPr>
        <w:keepNext/>
        <w:spacing w:line="240" w:lineRule="auto"/>
        <w:rPr>
          <w:szCs w:val="22"/>
          <w:lang w:val="it-IT"/>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keepNext/>
              <w:spacing w:line="240" w:lineRule="auto"/>
              <w:ind w:right="34"/>
              <w:rPr>
                <w:szCs w:val="22"/>
                <w:lang w:val="en-US" w:eastAsia="en-GB"/>
              </w:rPr>
            </w:pPr>
            <w:r>
              <w:rPr>
                <w:b/>
                <w:bCs/>
                <w:szCs w:val="22"/>
                <w:lang w:val="en-US" w:eastAsia="en-GB"/>
              </w:rPr>
              <w:t>AT, BE, BG, CY, CZ, DK, DE, EE, EL, ES, HR, HU, IE, IS, IT, LT, LU, LV, MT, NL, NO, PL, PT, RO, SI, SK, FI, SE</w:t>
            </w:r>
          </w:p>
          <w:p>
            <w:pPr>
              <w:keepNext/>
              <w:spacing w:line="240" w:lineRule="auto"/>
              <w:ind w:right="34"/>
              <w:rPr>
                <w:szCs w:val="22"/>
                <w:lang w:eastAsia="en-GB"/>
              </w:rPr>
            </w:pPr>
            <w:r>
              <w:rPr>
                <w:szCs w:val="22"/>
                <w:lang w:eastAsia="en-GB"/>
              </w:rPr>
              <w:t xml:space="preserve">PTC Therapeutics International Ltd. (Ireland) </w:t>
            </w:r>
          </w:p>
          <w:p>
            <w:pPr>
              <w:keepNext/>
              <w:spacing w:line="240" w:lineRule="auto"/>
              <w:ind w:right="34"/>
              <w:rPr>
                <w:szCs w:val="22"/>
                <w:lang w:val="it-IT" w:eastAsia="en-GB"/>
              </w:rPr>
            </w:pPr>
            <w:r>
              <w:rPr>
                <w:szCs w:val="22"/>
                <w:lang w:val="it-IT" w:eastAsia="en-GB"/>
              </w:rPr>
              <w:t xml:space="preserve">Tel: +353 (0)1 447 5165 </w:t>
            </w:r>
          </w:p>
          <w:p>
            <w:pPr>
              <w:keepNext/>
              <w:spacing w:line="240" w:lineRule="auto"/>
              <w:ind w:right="34"/>
              <w:rPr>
                <w:color w:val="0000FF"/>
                <w:szCs w:val="22"/>
                <w:lang w:val="it-IT" w:eastAsia="en-GB"/>
              </w:rPr>
            </w:pPr>
            <w:r>
              <w:rPr>
                <w:color w:val="0000FF"/>
                <w:szCs w:val="22"/>
                <w:lang w:val="it-IT" w:eastAsia="en-GB"/>
              </w:rPr>
              <w:t>medinfo@ptcbio.com</w:t>
            </w:r>
          </w:p>
        </w:tc>
        <w:tc>
          <w:tcPr>
            <w:tcW w:w="4678" w:type="dxa"/>
          </w:tcPr>
          <w:p>
            <w:pPr>
              <w:keepNext/>
              <w:autoSpaceDE w:val="0"/>
              <w:autoSpaceDN w:val="0"/>
              <w:adjustRightInd w:val="0"/>
              <w:spacing w:line="240" w:lineRule="auto"/>
              <w:rPr>
                <w:b/>
                <w:szCs w:val="22"/>
                <w:lang w:val="fr-FR" w:eastAsia="en-GB"/>
              </w:rPr>
            </w:pPr>
            <w:r>
              <w:rPr>
                <w:b/>
                <w:bCs/>
                <w:szCs w:val="22"/>
                <w:lang w:val="fr-FR" w:eastAsia="en-GB"/>
              </w:rPr>
              <w:t>FR</w:t>
            </w:r>
          </w:p>
          <w:p>
            <w:pPr>
              <w:keepNext/>
              <w:autoSpaceDE w:val="0"/>
              <w:autoSpaceDN w:val="0"/>
              <w:adjustRightInd w:val="0"/>
              <w:spacing w:line="240" w:lineRule="auto"/>
              <w:rPr>
                <w:szCs w:val="22"/>
                <w:lang w:val="fr-FR" w:eastAsia="en-GB"/>
              </w:rPr>
            </w:pPr>
            <w:r>
              <w:rPr>
                <w:szCs w:val="22"/>
                <w:lang w:val="fr-FR" w:eastAsia="en-GB"/>
              </w:rPr>
              <w:t xml:space="preserve">PTC Therapeutics France </w:t>
            </w:r>
          </w:p>
          <w:p>
            <w:pPr>
              <w:keepNext/>
              <w:autoSpaceDE w:val="0"/>
              <w:autoSpaceDN w:val="0"/>
              <w:adjustRightInd w:val="0"/>
              <w:spacing w:line="240" w:lineRule="auto"/>
              <w:rPr>
                <w:szCs w:val="22"/>
                <w:lang w:val="fr-FR" w:eastAsia="en-GB"/>
              </w:rPr>
            </w:pPr>
            <w:r>
              <w:rPr>
                <w:szCs w:val="22"/>
                <w:lang w:val="fr-FR"/>
              </w:rPr>
              <w:t>Tél:</w:t>
            </w:r>
            <w:r>
              <w:rPr>
                <w:szCs w:val="22"/>
                <w:lang w:val="fr-FR" w:eastAsia="en-GB"/>
              </w:rPr>
              <w:t xml:space="preserve"> +33(0)1 76 70 10 01 </w:t>
            </w:r>
          </w:p>
          <w:p>
            <w:pPr>
              <w:keepNext/>
              <w:autoSpaceDE w:val="0"/>
              <w:autoSpaceDN w:val="0"/>
              <w:adjustRightInd w:val="0"/>
              <w:spacing w:line="240" w:lineRule="auto"/>
              <w:rPr>
                <w:color w:val="0000FF"/>
                <w:szCs w:val="22"/>
                <w:lang w:val="en-US" w:eastAsia="en-GB"/>
              </w:rPr>
            </w:pPr>
            <w:r>
              <w:rPr>
                <w:color w:val="0000FF"/>
                <w:szCs w:val="22"/>
                <w:lang w:val="en-US" w:eastAsia="en-GB"/>
              </w:rPr>
              <w:t>medinfo@ptcbio.com</w:t>
            </w:r>
          </w:p>
          <w:p>
            <w:pPr>
              <w:keepNext/>
              <w:suppressAutoHyphens/>
              <w:spacing w:line="240" w:lineRule="auto"/>
              <w:rPr>
                <w:szCs w:val="22"/>
                <w:lang w:val="en-US" w:eastAsia="en-GB"/>
              </w:rPr>
            </w:pPr>
          </w:p>
        </w:tc>
      </w:tr>
    </w:tbl>
    <w:p>
      <w:pPr>
        <w:keepNext/>
        <w:numPr>
          <w:ilvl w:val="12"/>
          <w:numId w:val="0"/>
        </w:numPr>
        <w:tabs>
          <w:tab w:val="clear" w:pos="567"/>
          <w:tab w:val="left" w:pos="720"/>
        </w:tabs>
        <w:spacing w:line="240" w:lineRule="auto"/>
        <w:ind w:right="-2"/>
        <w:rPr>
          <w:b/>
          <w:szCs w:val="22"/>
          <w:lang w:val="en-US"/>
        </w:rPr>
      </w:pPr>
    </w:p>
    <w:p>
      <w:pPr>
        <w:keepNext/>
        <w:numPr>
          <w:ilvl w:val="12"/>
          <w:numId w:val="0"/>
        </w:numPr>
        <w:tabs>
          <w:tab w:val="clear" w:pos="567"/>
          <w:tab w:val="left" w:pos="720"/>
        </w:tabs>
        <w:spacing w:line="240" w:lineRule="auto"/>
        <w:ind w:right="-2"/>
        <w:rPr>
          <w:szCs w:val="22"/>
          <w:lang w:val="it-IT"/>
        </w:rPr>
      </w:pPr>
      <w:r>
        <w:rPr>
          <w:b/>
          <w:bCs/>
          <w:szCs w:val="22"/>
          <w:lang w:val="it-IT"/>
        </w:rPr>
        <w:t>Questo foglio illustrativo è stato aggiornato</w:t>
      </w:r>
      <w:r>
        <w:rPr>
          <w:rFonts w:eastAsia="MS Mincho"/>
          <w:szCs w:val="22"/>
          <w:lang w:val="it-IT" w:eastAsia="ja-JP"/>
        </w:rPr>
        <w:fldChar w:fldCharType="begin"/>
      </w:r>
      <w:r>
        <w:rPr>
          <w:rFonts w:eastAsia="MS Mincho"/>
          <w:szCs w:val="22"/>
          <w:lang w:val="it-IT" w:eastAsia="ja-JP"/>
        </w:rPr>
        <w:instrText xml:space="preserve"> DOCVARIABLE vault_nd_085e82be-890e-4ea8-a0b3-4d8eb0841c70 \* MERGEFORMAT </w:instrText>
      </w:r>
      <w:r>
        <w:rPr>
          <w:rFonts w:eastAsia="MS Mincho"/>
          <w:szCs w:val="22"/>
          <w:lang w:val="it-IT" w:eastAsia="ja-JP"/>
        </w:rPr>
        <w:fldChar w:fldCharType="end"/>
      </w:r>
    </w:p>
    <w:p>
      <w:pPr>
        <w:numPr>
          <w:ilvl w:val="12"/>
          <w:numId w:val="0"/>
        </w:numPr>
        <w:spacing w:line="240" w:lineRule="auto"/>
        <w:ind w:right="-2"/>
        <w:rPr>
          <w:szCs w:val="22"/>
          <w:lang w:val="it-IT"/>
        </w:rPr>
      </w:pPr>
    </w:p>
    <w:p>
      <w:pPr>
        <w:keepNext/>
        <w:numPr>
          <w:ilvl w:val="12"/>
          <w:numId w:val="0"/>
        </w:numPr>
        <w:tabs>
          <w:tab w:val="clear" w:pos="567"/>
          <w:tab w:val="left" w:pos="720"/>
        </w:tabs>
        <w:spacing w:line="240" w:lineRule="auto"/>
        <w:rPr>
          <w:b/>
          <w:lang w:val="it-IT"/>
        </w:rPr>
      </w:pPr>
      <w:r>
        <w:rPr>
          <w:b/>
          <w:bCs/>
          <w:szCs w:val="22"/>
          <w:lang w:val="it-IT"/>
        </w:rPr>
        <w:t>Altre fonti d’informazioni</w:t>
      </w:r>
    </w:p>
    <w:p>
      <w:pPr>
        <w:keepNext/>
        <w:numPr>
          <w:ilvl w:val="12"/>
          <w:numId w:val="0"/>
        </w:numPr>
        <w:spacing w:line="240" w:lineRule="auto"/>
        <w:rPr>
          <w:lang w:val="it-IT"/>
        </w:rPr>
      </w:pPr>
    </w:p>
    <w:p>
      <w:pPr>
        <w:keepNext/>
        <w:numPr>
          <w:ilvl w:val="12"/>
          <w:numId w:val="0"/>
        </w:numPr>
        <w:spacing w:line="240" w:lineRule="auto"/>
        <w:rPr>
          <w:szCs w:val="22"/>
          <w:lang w:val="it-IT"/>
        </w:rPr>
      </w:pPr>
      <w:r>
        <w:rPr>
          <w:szCs w:val="22"/>
          <w:lang w:val="it-IT"/>
        </w:rPr>
        <w:t xml:space="preserve">Informazioni più dettagliate su questo medicinale sono disponibili sul sito web dell’Agenzia europea per i medicinali, </w:t>
      </w:r>
      <w:hyperlink r:id="rId15" w:history="1">
        <w:r>
          <w:rPr>
            <w:color w:val="0000FF"/>
            <w:szCs w:val="22"/>
            <w:u w:val="single"/>
            <w:lang w:val="it-IT"/>
          </w:rPr>
          <w:t>https://www.ema.europa.eu</w:t>
        </w:r>
      </w:hyperlink>
      <w:r>
        <w:rPr>
          <w:color w:val="0000FF"/>
          <w:szCs w:val="22"/>
          <w:u w:val="single"/>
          <w:lang w:val="it-IT"/>
        </w:rPr>
        <w:t>/</w:t>
      </w:r>
      <w:r>
        <w:rPr>
          <w:szCs w:val="22"/>
          <w:lang w:val="it-IT"/>
        </w:rPr>
        <w:t xml:space="preserve">. Inoltre, sono riportati link ad altri siti web su malattie rare e relativi trattamenti terapeutici. </w:t>
      </w:r>
    </w:p>
    <w:p>
      <w:pPr>
        <w:numPr>
          <w:ilvl w:val="12"/>
          <w:numId w:val="0"/>
        </w:numPr>
        <w:spacing w:line="240" w:lineRule="auto"/>
        <w:ind w:right="-2"/>
        <w:rPr>
          <w:szCs w:val="22"/>
          <w:lang w:val="it-IT"/>
        </w:rPr>
      </w:pPr>
    </w:p>
    <w:p>
      <w:pPr>
        <w:numPr>
          <w:ilvl w:val="12"/>
          <w:numId w:val="0"/>
        </w:numPr>
        <w:tabs>
          <w:tab w:val="clear" w:pos="567"/>
        </w:tabs>
        <w:spacing w:line="240" w:lineRule="auto"/>
        <w:rPr>
          <w:lang w:val="it-IT"/>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5pt;height:13.3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B74A90E">
      <w:start w:val="1"/>
      <w:numFmt w:val="bullet"/>
      <w:lvlText w:val=""/>
      <w:lvlJc w:val="left"/>
      <w:pPr>
        <w:tabs>
          <w:tab w:val="num" w:pos="360"/>
        </w:tabs>
        <w:ind w:left="360" w:hanging="360"/>
      </w:pPr>
      <w:rPr>
        <w:rFonts w:ascii="Symbol" w:hAnsi="Symbol" w:hint="default"/>
      </w:rPr>
    </w:lvl>
    <w:lvl w:ilvl="1" w:tplc="0282A726" w:tentative="1">
      <w:start w:val="1"/>
      <w:numFmt w:val="bullet"/>
      <w:lvlText w:val="o"/>
      <w:lvlJc w:val="left"/>
      <w:pPr>
        <w:tabs>
          <w:tab w:val="num" w:pos="1080"/>
        </w:tabs>
        <w:ind w:left="1080" w:hanging="360"/>
      </w:pPr>
      <w:rPr>
        <w:rFonts w:ascii="Courier New" w:hAnsi="Courier New" w:cs="Courier New" w:hint="default"/>
      </w:rPr>
    </w:lvl>
    <w:lvl w:ilvl="2" w:tplc="EC341F68" w:tentative="1">
      <w:start w:val="1"/>
      <w:numFmt w:val="bullet"/>
      <w:lvlText w:val=""/>
      <w:lvlJc w:val="left"/>
      <w:pPr>
        <w:tabs>
          <w:tab w:val="num" w:pos="1800"/>
        </w:tabs>
        <w:ind w:left="1800" w:hanging="360"/>
      </w:pPr>
      <w:rPr>
        <w:rFonts w:ascii="Wingdings" w:hAnsi="Wingdings" w:hint="default"/>
      </w:rPr>
    </w:lvl>
    <w:lvl w:ilvl="3" w:tplc="60C25B14" w:tentative="1">
      <w:start w:val="1"/>
      <w:numFmt w:val="bullet"/>
      <w:lvlText w:val=""/>
      <w:lvlJc w:val="left"/>
      <w:pPr>
        <w:tabs>
          <w:tab w:val="num" w:pos="2520"/>
        </w:tabs>
        <w:ind w:left="2520" w:hanging="360"/>
      </w:pPr>
      <w:rPr>
        <w:rFonts w:ascii="Symbol" w:hAnsi="Symbol" w:hint="default"/>
      </w:rPr>
    </w:lvl>
    <w:lvl w:ilvl="4" w:tplc="816C7E38" w:tentative="1">
      <w:start w:val="1"/>
      <w:numFmt w:val="bullet"/>
      <w:lvlText w:val="o"/>
      <w:lvlJc w:val="left"/>
      <w:pPr>
        <w:tabs>
          <w:tab w:val="num" w:pos="3240"/>
        </w:tabs>
        <w:ind w:left="3240" w:hanging="360"/>
      </w:pPr>
      <w:rPr>
        <w:rFonts w:ascii="Courier New" w:hAnsi="Courier New" w:cs="Courier New" w:hint="default"/>
      </w:rPr>
    </w:lvl>
    <w:lvl w:ilvl="5" w:tplc="B5C6F4AA" w:tentative="1">
      <w:start w:val="1"/>
      <w:numFmt w:val="bullet"/>
      <w:lvlText w:val=""/>
      <w:lvlJc w:val="left"/>
      <w:pPr>
        <w:tabs>
          <w:tab w:val="num" w:pos="3960"/>
        </w:tabs>
        <w:ind w:left="3960" w:hanging="360"/>
      </w:pPr>
      <w:rPr>
        <w:rFonts w:ascii="Wingdings" w:hAnsi="Wingdings" w:hint="default"/>
      </w:rPr>
    </w:lvl>
    <w:lvl w:ilvl="6" w:tplc="D6B21D02" w:tentative="1">
      <w:start w:val="1"/>
      <w:numFmt w:val="bullet"/>
      <w:lvlText w:val=""/>
      <w:lvlJc w:val="left"/>
      <w:pPr>
        <w:tabs>
          <w:tab w:val="num" w:pos="4680"/>
        </w:tabs>
        <w:ind w:left="4680" w:hanging="360"/>
      </w:pPr>
      <w:rPr>
        <w:rFonts w:ascii="Symbol" w:hAnsi="Symbol" w:hint="default"/>
      </w:rPr>
    </w:lvl>
    <w:lvl w:ilvl="7" w:tplc="37EA7182" w:tentative="1">
      <w:start w:val="1"/>
      <w:numFmt w:val="bullet"/>
      <w:lvlText w:val="o"/>
      <w:lvlJc w:val="left"/>
      <w:pPr>
        <w:tabs>
          <w:tab w:val="num" w:pos="5400"/>
        </w:tabs>
        <w:ind w:left="5400" w:hanging="360"/>
      </w:pPr>
      <w:rPr>
        <w:rFonts w:ascii="Courier New" w:hAnsi="Courier New" w:cs="Courier New" w:hint="default"/>
      </w:rPr>
    </w:lvl>
    <w:lvl w:ilvl="8" w:tplc="F83EFD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CEFE6336">
      <w:start w:val="1"/>
      <w:numFmt w:val="bullet"/>
      <w:lvlText w:val=""/>
      <w:lvlJc w:val="left"/>
      <w:pPr>
        <w:ind w:left="720" w:hanging="360"/>
      </w:pPr>
      <w:rPr>
        <w:rFonts w:ascii="Symbol" w:hAnsi="Symbol"/>
      </w:rPr>
    </w:lvl>
    <w:lvl w:ilvl="1" w:tplc="939C499C">
      <w:start w:val="1"/>
      <w:numFmt w:val="bullet"/>
      <w:lvlText w:val=""/>
      <w:lvlJc w:val="left"/>
      <w:pPr>
        <w:ind w:left="720" w:hanging="360"/>
      </w:pPr>
      <w:rPr>
        <w:rFonts w:ascii="Symbol" w:hAnsi="Symbol"/>
      </w:rPr>
    </w:lvl>
    <w:lvl w:ilvl="2" w:tplc="766203FE">
      <w:start w:val="1"/>
      <w:numFmt w:val="bullet"/>
      <w:lvlText w:val=""/>
      <w:lvlJc w:val="left"/>
      <w:pPr>
        <w:ind w:left="720" w:hanging="360"/>
      </w:pPr>
      <w:rPr>
        <w:rFonts w:ascii="Symbol" w:hAnsi="Symbol"/>
      </w:rPr>
    </w:lvl>
    <w:lvl w:ilvl="3" w:tplc="6C8E1DDE">
      <w:start w:val="1"/>
      <w:numFmt w:val="bullet"/>
      <w:lvlText w:val=""/>
      <w:lvlJc w:val="left"/>
      <w:pPr>
        <w:ind w:left="720" w:hanging="360"/>
      </w:pPr>
      <w:rPr>
        <w:rFonts w:ascii="Symbol" w:hAnsi="Symbol"/>
      </w:rPr>
    </w:lvl>
    <w:lvl w:ilvl="4" w:tplc="33B8AAE6">
      <w:start w:val="1"/>
      <w:numFmt w:val="bullet"/>
      <w:lvlText w:val=""/>
      <w:lvlJc w:val="left"/>
      <w:pPr>
        <w:ind w:left="720" w:hanging="360"/>
      </w:pPr>
      <w:rPr>
        <w:rFonts w:ascii="Symbol" w:hAnsi="Symbol"/>
      </w:rPr>
    </w:lvl>
    <w:lvl w:ilvl="5" w:tplc="CC22D38C">
      <w:start w:val="1"/>
      <w:numFmt w:val="bullet"/>
      <w:lvlText w:val=""/>
      <w:lvlJc w:val="left"/>
      <w:pPr>
        <w:ind w:left="720" w:hanging="360"/>
      </w:pPr>
      <w:rPr>
        <w:rFonts w:ascii="Symbol" w:hAnsi="Symbol"/>
      </w:rPr>
    </w:lvl>
    <w:lvl w:ilvl="6" w:tplc="55EE2672">
      <w:start w:val="1"/>
      <w:numFmt w:val="bullet"/>
      <w:lvlText w:val=""/>
      <w:lvlJc w:val="left"/>
      <w:pPr>
        <w:ind w:left="720" w:hanging="360"/>
      </w:pPr>
      <w:rPr>
        <w:rFonts w:ascii="Symbol" w:hAnsi="Symbol"/>
      </w:rPr>
    </w:lvl>
    <w:lvl w:ilvl="7" w:tplc="7158D1C6">
      <w:start w:val="1"/>
      <w:numFmt w:val="bullet"/>
      <w:lvlText w:val=""/>
      <w:lvlJc w:val="left"/>
      <w:pPr>
        <w:ind w:left="720" w:hanging="360"/>
      </w:pPr>
      <w:rPr>
        <w:rFonts w:ascii="Symbol" w:hAnsi="Symbol"/>
      </w:rPr>
    </w:lvl>
    <w:lvl w:ilvl="8" w:tplc="36107F54">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437C7604">
      <w:numFmt w:val="bullet"/>
      <w:lvlText w:val="-"/>
      <w:lvlJc w:val="left"/>
      <w:pPr>
        <w:ind w:left="1080" w:hanging="720"/>
      </w:pPr>
      <w:rPr>
        <w:rFonts w:ascii="Verdana" w:eastAsia="SimSun" w:hAnsi="Verdana" w:cs="Verdana" w:hint="default"/>
      </w:rPr>
    </w:lvl>
    <w:lvl w:ilvl="1" w:tplc="DB6C5F74" w:tentative="1">
      <w:start w:val="1"/>
      <w:numFmt w:val="bullet"/>
      <w:lvlText w:val="o"/>
      <w:lvlJc w:val="left"/>
      <w:pPr>
        <w:ind w:left="1440" w:hanging="360"/>
      </w:pPr>
      <w:rPr>
        <w:rFonts w:ascii="Courier New" w:hAnsi="Courier New" w:cs="Courier New" w:hint="default"/>
      </w:rPr>
    </w:lvl>
    <w:lvl w:ilvl="2" w:tplc="38C09CF2" w:tentative="1">
      <w:start w:val="1"/>
      <w:numFmt w:val="bullet"/>
      <w:lvlText w:val=""/>
      <w:lvlJc w:val="left"/>
      <w:pPr>
        <w:ind w:left="2160" w:hanging="360"/>
      </w:pPr>
      <w:rPr>
        <w:rFonts w:ascii="Wingdings" w:hAnsi="Wingdings" w:hint="default"/>
      </w:rPr>
    </w:lvl>
    <w:lvl w:ilvl="3" w:tplc="69D81D48" w:tentative="1">
      <w:start w:val="1"/>
      <w:numFmt w:val="bullet"/>
      <w:lvlText w:val=""/>
      <w:lvlJc w:val="left"/>
      <w:pPr>
        <w:ind w:left="2880" w:hanging="360"/>
      </w:pPr>
      <w:rPr>
        <w:rFonts w:ascii="Symbol" w:hAnsi="Symbol" w:hint="default"/>
      </w:rPr>
    </w:lvl>
    <w:lvl w:ilvl="4" w:tplc="D826C64E" w:tentative="1">
      <w:start w:val="1"/>
      <w:numFmt w:val="bullet"/>
      <w:lvlText w:val="o"/>
      <w:lvlJc w:val="left"/>
      <w:pPr>
        <w:ind w:left="3600" w:hanging="360"/>
      </w:pPr>
      <w:rPr>
        <w:rFonts w:ascii="Courier New" w:hAnsi="Courier New" w:cs="Courier New" w:hint="default"/>
      </w:rPr>
    </w:lvl>
    <w:lvl w:ilvl="5" w:tplc="5782A606" w:tentative="1">
      <w:start w:val="1"/>
      <w:numFmt w:val="bullet"/>
      <w:lvlText w:val=""/>
      <w:lvlJc w:val="left"/>
      <w:pPr>
        <w:ind w:left="4320" w:hanging="360"/>
      </w:pPr>
      <w:rPr>
        <w:rFonts w:ascii="Wingdings" w:hAnsi="Wingdings" w:hint="default"/>
      </w:rPr>
    </w:lvl>
    <w:lvl w:ilvl="6" w:tplc="E2D817F0" w:tentative="1">
      <w:start w:val="1"/>
      <w:numFmt w:val="bullet"/>
      <w:lvlText w:val=""/>
      <w:lvlJc w:val="left"/>
      <w:pPr>
        <w:ind w:left="5040" w:hanging="360"/>
      </w:pPr>
      <w:rPr>
        <w:rFonts w:ascii="Symbol" w:hAnsi="Symbol" w:hint="default"/>
      </w:rPr>
    </w:lvl>
    <w:lvl w:ilvl="7" w:tplc="A97EB5CC" w:tentative="1">
      <w:start w:val="1"/>
      <w:numFmt w:val="bullet"/>
      <w:lvlText w:val="o"/>
      <w:lvlJc w:val="left"/>
      <w:pPr>
        <w:ind w:left="5760" w:hanging="360"/>
      </w:pPr>
      <w:rPr>
        <w:rFonts w:ascii="Courier New" w:hAnsi="Courier New" w:cs="Courier New" w:hint="default"/>
      </w:rPr>
    </w:lvl>
    <w:lvl w:ilvl="8" w:tplc="F0F0E790"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20EEBBE0">
      <w:start w:val="1"/>
      <w:numFmt w:val="bullet"/>
      <w:lvlText w:val=""/>
      <w:lvlJc w:val="left"/>
      <w:pPr>
        <w:tabs>
          <w:tab w:val="num" w:pos="720"/>
        </w:tabs>
        <w:ind w:left="720" w:hanging="360"/>
      </w:pPr>
      <w:rPr>
        <w:rFonts w:ascii="Symbol" w:hAnsi="Symbol" w:hint="default"/>
      </w:rPr>
    </w:lvl>
    <w:lvl w:ilvl="1" w:tplc="FF60D2D4" w:tentative="1">
      <w:start w:val="1"/>
      <w:numFmt w:val="bullet"/>
      <w:lvlText w:val="o"/>
      <w:lvlJc w:val="left"/>
      <w:pPr>
        <w:tabs>
          <w:tab w:val="num" w:pos="1440"/>
        </w:tabs>
        <w:ind w:left="1440" w:hanging="360"/>
      </w:pPr>
      <w:rPr>
        <w:rFonts w:ascii="Courier New" w:hAnsi="Courier New" w:cs="Courier New" w:hint="default"/>
      </w:rPr>
    </w:lvl>
    <w:lvl w:ilvl="2" w:tplc="AB4C313A" w:tentative="1">
      <w:start w:val="1"/>
      <w:numFmt w:val="bullet"/>
      <w:lvlText w:val=""/>
      <w:lvlJc w:val="left"/>
      <w:pPr>
        <w:tabs>
          <w:tab w:val="num" w:pos="2160"/>
        </w:tabs>
        <w:ind w:left="2160" w:hanging="360"/>
      </w:pPr>
      <w:rPr>
        <w:rFonts w:ascii="Wingdings" w:hAnsi="Wingdings" w:hint="default"/>
      </w:rPr>
    </w:lvl>
    <w:lvl w:ilvl="3" w:tplc="E2E4C658" w:tentative="1">
      <w:start w:val="1"/>
      <w:numFmt w:val="bullet"/>
      <w:lvlText w:val=""/>
      <w:lvlJc w:val="left"/>
      <w:pPr>
        <w:tabs>
          <w:tab w:val="num" w:pos="2880"/>
        </w:tabs>
        <w:ind w:left="2880" w:hanging="360"/>
      </w:pPr>
      <w:rPr>
        <w:rFonts w:ascii="Symbol" w:hAnsi="Symbol" w:hint="default"/>
      </w:rPr>
    </w:lvl>
    <w:lvl w:ilvl="4" w:tplc="B13A761A" w:tentative="1">
      <w:start w:val="1"/>
      <w:numFmt w:val="bullet"/>
      <w:lvlText w:val="o"/>
      <w:lvlJc w:val="left"/>
      <w:pPr>
        <w:tabs>
          <w:tab w:val="num" w:pos="3600"/>
        </w:tabs>
        <w:ind w:left="3600" w:hanging="360"/>
      </w:pPr>
      <w:rPr>
        <w:rFonts w:ascii="Courier New" w:hAnsi="Courier New" w:cs="Courier New" w:hint="default"/>
      </w:rPr>
    </w:lvl>
    <w:lvl w:ilvl="5" w:tplc="3BA464E8" w:tentative="1">
      <w:start w:val="1"/>
      <w:numFmt w:val="bullet"/>
      <w:lvlText w:val=""/>
      <w:lvlJc w:val="left"/>
      <w:pPr>
        <w:tabs>
          <w:tab w:val="num" w:pos="4320"/>
        </w:tabs>
        <w:ind w:left="4320" w:hanging="360"/>
      </w:pPr>
      <w:rPr>
        <w:rFonts w:ascii="Wingdings" w:hAnsi="Wingdings" w:hint="default"/>
      </w:rPr>
    </w:lvl>
    <w:lvl w:ilvl="6" w:tplc="97120FD6" w:tentative="1">
      <w:start w:val="1"/>
      <w:numFmt w:val="bullet"/>
      <w:lvlText w:val=""/>
      <w:lvlJc w:val="left"/>
      <w:pPr>
        <w:tabs>
          <w:tab w:val="num" w:pos="5040"/>
        </w:tabs>
        <w:ind w:left="5040" w:hanging="360"/>
      </w:pPr>
      <w:rPr>
        <w:rFonts w:ascii="Symbol" w:hAnsi="Symbol" w:hint="default"/>
      </w:rPr>
    </w:lvl>
    <w:lvl w:ilvl="7" w:tplc="CD20D656" w:tentative="1">
      <w:start w:val="1"/>
      <w:numFmt w:val="bullet"/>
      <w:lvlText w:val="o"/>
      <w:lvlJc w:val="left"/>
      <w:pPr>
        <w:tabs>
          <w:tab w:val="num" w:pos="5760"/>
        </w:tabs>
        <w:ind w:left="5760" w:hanging="360"/>
      </w:pPr>
      <w:rPr>
        <w:rFonts w:ascii="Courier New" w:hAnsi="Courier New" w:cs="Courier New" w:hint="default"/>
      </w:rPr>
    </w:lvl>
    <w:lvl w:ilvl="8" w:tplc="4858AE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B1A47682">
      <w:start w:val="1"/>
      <w:numFmt w:val="bullet"/>
      <w:lvlText w:val=""/>
      <w:lvlJc w:val="left"/>
      <w:pPr>
        <w:ind w:left="720" w:hanging="360"/>
      </w:pPr>
      <w:rPr>
        <w:rFonts w:ascii="Symbol" w:hAnsi="Symbol" w:hint="default"/>
      </w:rPr>
    </w:lvl>
    <w:lvl w:ilvl="1" w:tplc="D3D41636">
      <w:start w:val="1"/>
      <w:numFmt w:val="bullet"/>
      <w:lvlText w:val="o"/>
      <w:lvlJc w:val="left"/>
      <w:pPr>
        <w:ind w:left="1440" w:hanging="360"/>
      </w:pPr>
      <w:rPr>
        <w:rFonts w:ascii="Courier New" w:hAnsi="Courier New" w:cs="Courier New" w:hint="default"/>
      </w:rPr>
    </w:lvl>
    <w:lvl w:ilvl="2" w:tplc="79B2010E">
      <w:start w:val="1"/>
      <w:numFmt w:val="bullet"/>
      <w:lvlText w:val=""/>
      <w:lvlJc w:val="left"/>
      <w:pPr>
        <w:ind w:left="2160" w:hanging="360"/>
      </w:pPr>
      <w:rPr>
        <w:rFonts w:ascii="Wingdings" w:hAnsi="Wingdings" w:hint="default"/>
      </w:rPr>
    </w:lvl>
    <w:lvl w:ilvl="3" w:tplc="B20E7396">
      <w:start w:val="1"/>
      <w:numFmt w:val="bullet"/>
      <w:lvlText w:val=""/>
      <w:lvlJc w:val="left"/>
      <w:pPr>
        <w:ind w:left="2880" w:hanging="360"/>
      </w:pPr>
      <w:rPr>
        <w:rFonts w:ascii="Symbol" w:hAnsi="Symbol" w:hint="default"/>
      </w:rPr>
    </w:lvl>
    <w:lvl w:ilvl="4" w:tplc="D8664892">
      <w:start w:val="1"/>
      <w:numFmt w:val="bullet"/>
      <w:lvlText w:val="o"/>
      <w:lvlJc w:val="left"/>
      <w:pPr>
        <w:ind w:left="3600" w:hanging="360"/>
      </w:pPr>
      <w:rPr>
        <w:rFonts w:ascii="Courier New" w:hAnsi="Courier New" w:cs="Courier New" w:hint="default"/>
      </w:rPr>
    </w:lvl>
    <w:lvl w:ilvl="5" w:tplc="9CFE2E2A">
      <w:start w:val="1"/>
      <w:numFmt w:val="bullet"/>
      <w:lvlText w:val=""/>
      <w:lvlJc w:val="left"/>
      <w:pPr>
        <w:ind w:left="4320" w:hanging="360"/>
      </w:pPr>
      <w:rPr>
        <w:rFonts w:ascii="Wingdings" w:hAnsi="Wingdings" w:hint="default"/>
      </w:rPr>
    </w:lvl>
    <w:lvl w:ilvl="6" w:tplc="7B56FB78">
      <w:start w:val="1"/>
      <w:numFmt w:val="bullet"/>
      <w:lvlText w:val=""/>
      <w:lvlJc w:val="left"/>
      <w:pPr>
        <w:ind w:left="5040" w:hanging="360"/>
      </w:pPr>
      <w:rPr>
        <w:rFonts w:ascii="Symbol" w:hAnsi="Symbol" w:hint="default"/>
      </w:rPr>
    </w:lvl>
    <w:lvl w:ilvl="7" w:tplc="C688C19E">
      <w:start w:val="1"/>
      <w:numFmt w:val="bullet"/>
      <w:lvlText w:val="o"/>
      <w:lvlJc w:val="left"/>
      <w:pPr>
        <w:ind w:left="5760" w:hanging="360"/>
      </w:pPr>
      <w:rPr>
        <w:rFonts w:ascii="Courier New" w:hAnsi="Courier New" w:cs="Courier New" w:hint="default"/>
      </w:rPr>
    </w:lvl>
    <w:lvl w:ilvl="8" w:tplc="6CD006A2">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D1EAAE56">
      <w:start w:val="1"/>
      <w:numFmt w:val="bullet"/>
      <w:lvlText w:val=""/>
      <w:lvlJc w:val="left"/>
      <w:pPr>
        <w:ind w:left="720" w:hanging="360"/>
      </w:pPr>
      <w:rPr>
        <w:rFonts w:ascii="Symbol" w:hAnsi="Symbol" w:hint="default"/>
      </w:rPr>
    </w:lvl>
    <w:lvl w:ilvl="1" w:tplc="B5CA91C0">
      <w:start w:val="1"/>
      <w:numFmt w:val="bullet"/>
      <w:lvlText w:val="o"/>
      <w:lvlJc w:val="left"/>
      <w:pPr>
        <w:ind w:left="1440" w:hanging="360"/>
      </w:pPr>
      <w:rPr>
        <w:rFonts w:ascii="Courier New" w:hAnsi="Courier New" w:cs="Courier New" w:hint="default"/>
      </w:rPr>
    </w:lvl>
    <w:lvl w:ilvl="2" w:tplc="0FE4FCBC">
      <w:start w:val="1"/>
      <w:numFmt w:val="bullet"/>
      <w:lvlText w:val=""/>
      <w:lvlJc w:val="left"/>
      <w:pPr>
        <w:ind w:left="2160" w:hanging="360"/>
      </w:pPr>
      <w:rPr>
        <w:rFonts w:ascii="Wingdings" w:hAnsi="Wingdings" w:hint="default"/>
      </w:rPr>
    </w:lvl>
    <w:lvl w:ilvl="3" w:tplc="8182D5AA">
      <w:start w:val="1"/>
      <w:numFmt w:val="bullet"/>
      <w:lvlText w:val=""/>
      <w:lvlJc w:val="left"/>
      <w:pPr>
        <w:ind w:left="2880" w:hanging="360"/>
      </w:pPr>
      <w:rPr>
        <w:rFonts w:ascii="Symbol" w:hAnsi="Symbol" w:hint="default"/>
      </w:rPr>
    </w:lvl>
    <w:lvl w:ilvl="4" w:tplc="8ED02E9C">
      <w:start w:val="1"/>
      <w:numFmt w:val="bullet"/>
      <w:lvlText w:val="o"/>
      <w:lvlJc w:val="left"/>
      <w:pPr>
        <w:ind w:left="3600" w:hanging="360"/>
      </w:pPr>
      <w:rPr>
        <w:rFonts w:ascii="Courier New" w:hAnsi="Courier New" w:cs="Courier New" w:hint="default"/>
      </w:rPr>
    </w:lvl>
    <w:lvl w:ilvl="5" w:tplc="73948FBA">
      <w:start w:val="1"/>
      <w:numFmt w:val="bullet"/>
      <w:lvlText w:val=""/>
      <w:lvlJc w:val="left"/>
      <w:pPr>
        <w:ind w:left="4320" w:hanging="360"/>
      </w:pPr>
      <w:rPr>
        <w:rFonts w:ascii="Wingdings" w:hAnsi="Wingdings" w:hint="default"/>
      </w:rPr>
    </w:lvl>
    <w:lvl w:ilvl="6" w:tplc="77EC0930">
      <w:start w:val="1"/>
      <w:numFmt w:val="bullet"/>
      <w:lvlText w:val=""/>
      <w:lvlJc w:val="left"/>
      <w:pPr>
        <w:ind w:left="5040" w:hanging="360"/>
      </w:pPr>
      <w:rPr>
        <w:rFonts w:ascii="Symbol" w:hAnsi="Symbol" w:hint="default"/>
      </w:rPr>
    </w:lvl>
    <w:lvl w:ilvl="7" w:tplc="F96414C0">
      <w:start w:val="1"/>
      <w:numFmt w:val="bullet"/>
      <w:lvlText w:val="o"/>
      <w:lvlJc w:val="left"/>
      <w:pPr>
        <w:ind w:left="5760" w:hanging="360"/>
      </w:pPr>
      <w:rPr>
        <w:rFonts w:ascii="Courier New" w:hAnsi="Courier New" w:cs="Courier New" w:hint="default"/>
      </w:rPr>
    </w:lvl>
    <w:lvl w:ilvl="8" w:tplc="4C54C6F8">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57B67BD2">
      <w:start w:val="1"/>
      <w:numFmt w:val="bullet"/>
      <w:lvlText w:val=""/>
      <w:lvlJc w:val="left"/>
      <w:pPr>
        <w:ind w:left="720" w:hanging="360"/>
      </w:pPr>
      <w:rPr>
        <w:rFonts w:ascii="Symbol" w:hAnsi="Symbol" w:hint="default"/>
      </w:rPr>
    </w:lvl>
    <w:lvl w:ilvl="1" w:tplc="87E4D690">
      <w:start w:val="1"/>
      <w:numFmt w:val="bullet"/>
      <w:lvlText w:val="o"/>
      <w:lvlJc w:val="left"/>
      <w:pPr>
        <w:ind w:left="1440" w:hanging="360"/>
      </w:pPr>
      <w:rPr>
        <w:rFonts w:ascii="Courier New" w:hAnsi="Courier New" w:cs="Courier New" w:hint="default"/>
      </w:rPr>
    </w:lvl>
    <w:lvl w:ilvl="2" w:tplc="EC1A41D0">
      <w:start w:val="1"/>
      <w:numFmt w:val="bullet"/>
      <w:lvlText w:val=""/>
      <w:lvlJc w:val="left"/>
      <w:pPr>
        <w:ind w:left="2160" w:hanging="360"/>
      </w:pPr>
      <w:rPr>
        <w:rFonts w:ascii="Wingdings" w:hAnsi="Wingdings" w:hint="default"/>
      </w:rPr>
    </w:lvl>
    <w:lvl w:ilvl="3" w:tplc="39EA4C0A">
      <w:start w:val="1"/>
      <w:numFmt w:val="bullet"/>
      <w:lvlText w:val=""/>
      <w:lvlJc w:val="left"/>
      <w:pPr>
        <w:ind w:left="2880" w:hanging="360"/>
      </w:pPr>
      <w:rPr>
        <w:rFonts w:ascii="Symbol" w:hAnsi="Symbol" w:hint="default"/>
      </w:rPr>
    </w:lvl>
    <w:lvl w:ilvl="4" w:tplc="A75E3C8E">
      <w:start w:val="1"/>
      <w:numFmt w:val="bullet"/>
      <w:lvlText w:val="o"/>
      <w:lvlJc w:val="left"/>
      <w:pPr>
        <w:ind w:left="3600" w:hanging="360"/>
      </w:pPr>
      <w:rPr>
        <w:rFonts w:ascii="Courier New" w:hAnsi="Courier New" w:cs="Courier New" w:hint="default"/>
      </w:rPr>
    </w:lvl>
    <w:lvl w:ilvl="5" w:tplc="69D6C9AE">
      <w:start w:val="1"/>
      <w:numFmt w:val="bullet"/>
      <w:lvlText w:val=""/>
      <w:lvlJc w:val="left"/>
      <w:pPr>
        <w:ind w:left="4320" w:hanging="360"/>
      </w:pPr>
      <w:rPr>
        <w:rFonts w:ascii="Wingdings" w:hAnsi="Wingdings" w:hint="default"/>
      </w:rPr>
    </w:lvl>
    <w:lvl w:ilvl="6" w:tplc="8BF80D1C">
      <w:start w:val="1"/>
      <w:numFmt w:val="bullet"/>
      <w:lvlText w:val=""/>
      <w:lvlJc w:val="left"/>
      <w:pPr>
        <w:ind w:left="5040" w:hanging="360"/>
      </w:pPr>
      <w:rPr>
        <w:rFonts w:ascii="Symbol" w:hAnsi="Symbol" w:hint="default"/>
      </w:rPr>
    </w:lvl>
    <w:lvl w:ilvl="7" w:tplc="498AC208">
      <w:start w:val="1"/>
      <w:numFmt w:val="bullet"/>
      <w:lvlText w:val="o"/>
      <w:lvlJc w:val="left"/>
      <w:pPr>
        <w:ind w:left="5760" w:hanging="360"/>
      </w:pPr>
      <w:rPr>
        <w:rFonts w:ascii="Courier New" w:hAnsi="Courier New" w:cs="Courier New" w:hint="default"/>
      </w:rPr>
    </w:lvl>
    <w:lvl w:ilvl="8" w:tplc="36469A8E">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171E40DE">
      <w:start w:val="1"/>
      <w:numFmt w:val="decimal"/>
      <w:lvlText w:val="%1."/>
      <w:lvlJc w:val="left"/>
      <w:pPr>
        <w:ind w:left="360" w:hanging="360"/>
      </w:pPr>
    </w:lvl>
    <w:lvl w:ilvl="1" w:tplc="12EC4FFA">
      <w:start w:val="1"/>
      <w:numFmt w:val="lowerLetter"/>
      <w:lvlText w:val="%2."/>
      <w:lvlJc w:val="left"/>
      <w:pPr>
        <w:ind w:left="1080" w:hanging="360"/>
      </w:pPr>
    </w:lvl>
    <w:lvl w:ilvl="2" w:tplc="B846DD06">
      <w:start w:val="1"/>
      <w:numFmt w:val="lowerRoman"/>
      <w:lvlText w:val="%3."/>
      <w:lvlJc w:val="right"/>
      <w:pPr>
        <w:ind w:left="1800" w:hanging="180"/>
      </w:pPr>
    </w:lvl>
    <w:lvl w:ilvl="3" w:tplc="D83C3594">
      <w:start w:val="1"/>
      <w:numFmt w:val="decimal"/>
      <w:lvlText w:val="%4."/>
      <w:lvlJc w:val="left"/>
      <w:pPr>
        <w:ind w:left="2520" w:hanging="360"/>
      </w:pPr>
    </w:lvl>
    <w:lvl w:ilvl="4" w:tplc="EF5883A8">
      <w:start w:val="1"/>
      <w:numFmt w:val="lowerLetter"/>
      <w:lvlText w:val="%5."/>
      <w:lvlJc w:val="left"/>
      <w:pPr>
        <w:ind w:left="3240" w:hanging="360"/>
      </w:pPr>
    </w:lvl>
    <w:lvl w:ilvl="5" w:tplc="35543A08">
      <w:start w:val="1"/>
      <w:numFmt w:val="lowerRoman"/>
      <w:lvlText w:val="%6."/>
      <w:lvlJc w:val="right"/>
      <w:pPr>
        <w:ind w:left="3960" w:hanging="180"/>
      </w:pPr>
    </w:lvl>
    <w:lvl w:ilvl="6" w:tplc="8DF8E80C">
      <w:start w:val="1"/>
      <w:numFmt w:val="decimal"/>
      <w:lvlText w:val="%7."/>
      <w:lvlJc w:val="left"/>
      <w:pPr>
        <w:ind w:left="4680" w:hanging="360"/>
      </w:pPr>
    </w:lvl>
    <w:lvl w:ilvl="7" w:tplc="9EB884FE">
      <w:start w:val="1"/>
      <w:numFmt w:val="lowerLetter"/>
      <w:lvlText w:val="%8."/>
      <w:lvlJc w:val="left"/>
      <w:pPr>
        <w:ind w:left="5400" w:hanging="360"/>
      </w:pPr>
    </w:lvl>
    <w:lvl w:ilvl="8" w:tplc="792023E6">
      <w:start w:val="1"/>
      <w:numFmt w:val="lowerRoman"/>
      <w:lvlText w:val="%9."/>
      <w:lvlJc w:val="right"/>
      <w:pPr>
        <w:ind w:left="6120" w:hanging="180"/>
      </w:pPr>
    </w:lvl>
  </w:abstractNum>
  <w:abstractNum w:abstractNumId="11" w15:restartNumberingAfterBreak="0">
    <w:nsid w:val="2E135BD9"/>
    <w:multiLevelType w:val="hybridMultilevel"/>
    <w:tmpl w:val="DAD6C0E0"/>
    <w:lvl w:ilvl="0" w:tplc="F2AC381A">
      <w:start w:val="1"/>
      <w:numFmt w:val="bullet"/>
      <w:lvlText w:val=""/>
      <w:lvlJc w:val="left"/>
      <w:pPr>
        <w:tabs>
          <w:tab w:val="num" w:pos="397"/>
        </w:tabs>
        <w:ind w:left="397" w:hanging="397"/>
      </w:pPr>
      <w:rPr>
        <w:rFonts w:ascii="Symbol" w:hAnsi="Symbol" w:hint="default"/>
      </w:rPr>
    </w:lvl>
    <w:lvl w:ilvl="1" w:tplc="859C2E7A" w:tentative="1">
      <w:start w:val="1"/>
      <w:numFmt w:val="bullet"/>
      <w:lvlText w:val="o"/>
      <w:lvlJc w:val="left"/>
      <w:pPr>
        <w:tabs>
          <w:tab w:val="num" w:pos="1440"/>
        </w:tabs>
        <w:ind w:left="1440" w:hanging="360"/>
      </w:pPr>
      <w:rPr>
        <w:rFonts w:ascii="Courier New" w:hAnsi="Courier New" w:cs="Courier New" w:hint="default"/>
      </w:rPr>
    </w:lvl>
    <w:lvl w:ilvl="2" w:tplc="6F94FBDC" w:tentative="1">
      <w:start w:val="1"/>
      <w:numFmt w:val="bullet"/>
      <w:lvlText w:val=""/>
      <w:lvlJc w:val="left"/>
      <w:pPr>
        <w:tabs>
          <w:tab w:val="num" w:pos="2160"/>
        </w:tabs>
        <w:ind w:left="2160" w:hanging="360"/>
      </w:pPr>
      <w:rPr>
        <w:rFonts w:ascii="Wingdings" w:hAnsi="Wingdings" w:hint="default"/>
      </w:rPr>
    </w:lvl>
    <w:lvl w:ilvl="3" w:tplc="E8F6E77C" w:tentative="1">
      <w:start w:val="1"/>
      <w:numFmt w:val="bullet"/>
      <w:lvlText w:val=""/>
      <w:lvlJc w:val="left"/>
      <w:pPr>
        <w:tabs>
          <w:tab w:val="num" w:pos="2880"/>
        </w:tabs>
        <w:ind w:left="2880" w:hanging="360"/>
      </w:pPr>
      <w:rPr>
        <w:rFonts w:ascii="Symbol" w:hAnsi="Symbol" w:hint="default"/>
      </w:rPr>
    </w:lvl>
    <w:lvl w:ilvl="4" w:tplc="11148AFE" w:tentative="1">
      <w:start w:val="1"/>
      <w:numFmt w:val="bullet"/>
      <w:lvlText w:val="o"/>
      <w:lvlJc w:val="left"/>
      <w:pPr>
        <w:tabs>
          <w:tab w:val="num" w:pos="3600"/>
        </w:tabs>
        <w:ind w:left="3600" w:hanging="360"/>
      </w:pPr>
      <w:rPr>
        <w:rFonts w:ascii="Courier New" w:hAnsi="Courier New" w:cs="Courier New" w:hint="default"/>
      </w:rPr>
    </w:lvl>
    <w:lvl w:ilvl="5" w:tplc="959E37DA" w:tentative="1">
      <w:start w:val="1"/>
      <w:numFmt w:val="bullet"/>
      <w:lvlText w:val=""/>
      <w:lvlJc w:val="left"/>
      <w:pPr>
        <w:tabs>
          <w:tab w:val="num" w:pos="4320"/>
        </w:tabs>
        <w:ind w:left="4320" w:hanging="360"/>
      </w:pPr>
      <w:rPr>
        <w:rFonts w:ascii="Wingdings" w:hAnsi="Wingdings" w:hint="default"/>
      </w:rPr>
    </w:lvl>
    <w:lvl w:ilvl="6" w:tplc="3034AB26" w:tentative="1">
      <w:start w:val="1"/>
      <w:numFmt w:val="bullet"/>
      <w:lvlText w:val=""/>
      <w:lvlJc w:val="left"/>
      <w:pPr>
        <w:tabs>
          <w:tab w:val="num" w:pos="5040"/>
        </w:tabs>
        <w:ind w:left="5040" w:hanging="360"/>
      </w:pPr>
      <w:rPr>
        <w:rFonts w:ascii="Symbol" w:hAnsi="Symbol" w:hint="default"/>
      </w:rPr>
    </w:lvl>
    <w:lvl w:ilvl="7" w:tplc="3FAACE74" w:tentative="1">
      <w:start w:val="1"/>
      <w:numFmt w:val="bullet"/>
      <w:lvlText w:val="o"/>
      <w:lvlJc w:val="left"/>
      <w:pPr>
        <w:tabs>
          <w:tab w:val="num" w:pos="5760"/>
        </w:tabs>
        <w:ind w:left="5760" w:hanging="360"/>
      </w:pPr>
      <w:rPr>
        <w:rFonts w:ascii="Courier New" w:hAnsi="Courier New" w:cs="Courier New" w:hint="default"/>
      </w:rPr>
    </w:lvl>
    <w:lvl w:ilvl="8" w:tplc="D14CD2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61D0D594">
      <w:start w:val="1"/>
      <w:numFmt w:val="decimal"/>
      <w:lvlText w:val="%1."/>
      <w:lvlJc w:val="left"/>
      <w:pPr>
        <w:tabs>
          <w:tab w:val="num" w:pos="570"/>
        </w:tabs>
        <w:ind w:left="570" w:hanging="570"/>
      </w:pPr>
      <w:rPr>
        <w:rFonts w:hint="default"/>
      </w:rPr>
    </w:lvl>
    <w:lvl w:ilvl="1" w:tplc="29AAE744" w:tentative="1">
      <w:start w:val="1"/>
      <w:numFmt w:val="lowerLetter"/>
      <w:lvlText w:val="%2."/>
      <w:lvlJc w:val="left"/>
      <w:pPr>
        <w:tabs>
          <w:tab w:val="num" w:pos="1080"/>
        </w:tabs>
        <w:ind w:left="1080" w:hanging="360"/>
      </w:pPr>
    </w:lvl>
    <w:lvl w:ilvl="2" w:tplc="B8CAA002" w:tentative="1">
      <w:start w:val="1"/>
      <w:numFmt w:val="lowerRoman"/>
      <w:lvlText w:val="%3."/>
      <w:lvlJc w:val="right"/>
      <w:pPr>
        <w:tabs>
          <w:tab w:val="num" w:pos="1800"/>
        </w:tabs>
        <w:ind w:left="1800" w:hanging="180"/>
      </w:pPr>
    </w:lvl>
    <w:lvl w:ilvl="3" w:tplc="EB7238D4" w:tentative="1">
      <w:start w:val="1"/>
      <w:numFmt w:val="decimal"/>
      <w:lvlText w:val="%4."/>
      <w:lvlJc w:val="left"/>
      <w:pPr>
        <w:tabs>
          <w:tab w:val="num" w:pos="2520"/>
        </w:tabs>
        <w:ind w:left="2520" w:hanging="360"/>
      </w:pPr>
    </w:lvl>
    <w:lvl w:ilvl="4" w:tplc="98EC1D52" w:tentative="1">
      <w:start w:val="1"/>
      <w:numFmt w:val="lowerLetter"/>
      <w:lvlText w:val="%5."/>
      <w:lvlJc w:val="left"/>
      <w:pPr>
        <w:tabs>
          <w:tab w:val="num" w:pos="3240"/>
        </w:tabs>
        <w:ind w:left="3240" w:hanging="360"/>
      </w:pPr>
    </w:lvl>
    <w:lvl w:ilvl="5" w:tplc="1CF684E8" w:tentative="1">
      <w:start w:val="1"/>
      <w:numFmt w:val="lowerRoman"/>
      <w:lvlText w:val="%6."/>
      <w:lvlJc w:val="right"/>
      <w:pPr>
        <w:tabs>
          <w:tab w:val="num" w:pos="3960"/>
        </w:tabs>
        <w:ind w:left="3960" w:hanging="180"/>
      </w:pPr>
    </w:lvl>
    <w:lvl w:ilvl="6" w:tplc="38B4CE08" w:tentative="1">
      <w:start w:val="1"/>
      <w:numFmt w:val="decimal"/>
      <w:lvlText w:val="%7."/>
      <w:lvlJc w:val="left"/>
      <w:pPr>
        <w:tabs>
          <w:tab w:val="num" w:pos="4680"/>
        </w:tabs>
        <w:ind w:left="4680" w:hanging="360"/>
      </w:pPr>
    </w:lvl>
    <w:lvl w:ilvl="7" w:tplc="A9107AEA" w:tentative="1">
      <w:start w:val="1"/>
      <w:numFmt w:val="lowerLetter"/>
      <w:lvlText w:val="%8."/>
      <w:lvlJc w:val="left"/>
      <w:pPr>
        <w:tabs>
          <w:tab w:val="num" w:pos="5400"/>
        </w:tabs>
        <w:ind w:left="5400" w:hanging="360"/>
      </w:pPr>
    </w:lvl>
    <w:lvl w:ilvl="8" w:tplc="E47017DE"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D9A63D92">
      <w:start w:val="1"/>
      <w:numFmt w:val="bullet"/>
      <w:lvlText w:val=""/>
      <w:lvlJc w:val="left"/>
      <w:pPr>
        <w:ind w:left="1080" w:hanging="360"/>
      </w:pPr>
      <w:rPr>
        <w:rFonts w:ascii="Symbol" w:hAnsi="Symbol"/>
      </w:rPr>
    </w:lvl>
    <w:lvl w:ilvl="1" w:tplc="96E69E44">
      <w:start w:val="1"/>
      <w:numFmt w:val="bullet"/>
      <w:lvlText w:val=""/>
      <w:lvlJc w:val="left"/>
      <w:pPr>
        <w:ind w:left="1080" w:hanging="360"/>
      </w:pPr>
      <w:rPr>
        <w:rFonts w:ascii="Symbol" w:hAnsi="Symbol"/>
      </w:rPr>
    </w:lvl>
    <w:lvl w:ilvl="2" w:tplc="0E868018">
      <w:start w:val="1"/>
      <w:numFmt w:val="bullet"/>
      <w:lvlText w:val=""/>
      <w:lvlJc w:val="left"/>
      <w:pPr>
        <w:ind w:left="1080" w:hanging="360"/>
      </w:pPr>
      <w:rPr>
        <w:rFonts w:ascii="Symbol" w:hAnsi="Symbol"/>
      </w:rPr>
    </w:lvl>
    <w:lvl w:ilvl="3" w:tplc="7BC252B0">
      <w:start w:val="1"/>
      <w:numFmt w:val="bullet"/>
      <w:lvlText w:val=""/>
      <w:lvlJc w:val="left"/>
      <w:pPr>
        <w:ind w:left="1080" w:hanging="360"/>
      </w:pPr>
      <w:rPr>
        <w:rFonts w:ascii="Symbol" w:hAnsi="Symbol"/>
      </w:rPr>
    </w:lvl>
    <w:lvl w:ilvl="4" w:tplc="B75A8B1A">
      <w:start w:val="1"/>
      <w:numFmt w:val="bullet"/>
      <w:lvlText w:val=""/>
      <w:lvlJc w:val="left"/>
      <w:pPr>
        <w:ind w:left="1080" w:hanging="360"/>
      </w:pPr>
      <w:rPr>
        <w:rFonts w:ascii="Symbol" w:hAnsi="Symbol"/>
      </w:rPr>
    </w:lvl>
    <w:lvl w:ilvl="5" w:tplc="EA58BECE">
      <w:start w:val="1"/>
      <w:numFmt w:val="bullet"/>
      <w:lvlText w:val=""/>
      <w:lvlJc w:val="left"/>
      <w:pPr>
        <w:ind w:left="1080" w:hanging="360"/>
      </w:pPr>
      <w:rPr>
        <w:rFonts w:ascii="Symbol" w:hAnsi="Symbol"/>
      </w:rPr>
    </w:lvl>
    <w:lvl w:ilvl="6" w:tplc="8228B4EE">
      <w:start w:val="1"/>
      <w:numFmt w:val="bullet"/>
      <w:lvlText w:val=""/>
      <w:lvlJc w:val="left"/>
      <w:pPr>
        <w:ind w:left="1080" w:hanging="360"/>
      </w:pPr>
      <w:rPr>
        <w:rFonts w:ascii="Symbol" w:hAnsi="Symbol"/>
      </w:rPr>
    </w:lvl>
    <w:lvl w:ilvl="7" w:tplc="C58ADB4E">
      <w:start w:val="1"/>
      <w:numFmt w:val="bullet"/>
      <w:lvlText w:val=""/>
      <w:lvlJc w:val="left"/>
      <w:pPr>
        <w:ind w:left="1080" w:hanging="360"/>
      </w:pPr>
      <w:rPr>
        <w:rFonts w:ascii="Symbol" w:hAnsi="Symbol"/>
      </w:rPr>
    </w:lvl>
    <w:lvl w:ilvl="8" w:tplc="CA968154">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70640842">
      <w:start w:val="1"/>
      <w:numFmt w:val="bullet"/>
      <w:lvlText w:val=""/>
      <w:lvlJc w:val="left"/>
      <w:pPr>
        <w:ind w:left="720" w:hanging="360"/>
      </w:pPr>
      <w:rPr>
        <w:rFonts w:ascii="Symbol" w:hAnsi="Symbol" w:hint="default"/>
      </w:rPr>
    </w:lvl>
    <w:lvl w:ilvl="1" w:tplc="1D8E3E56" w:tentative="1">
      <w:start w:val="1"/>
      <w:numFmt w:val="bullet"/>
      <w:lvlText w:val="o"/>
      <w:lvlJc w:val="left"/>
      <w:pPr>
        <w:ind w:left="1440" w:hanging="360"/>
      </w:pPr>
      <w:rPr>
        <w:rFonts w:ascii="Courier New" w:hAnsi="Courier New" w:cs="Courier New" w:hint="default"/>
      </w:rPr>
    </w:lvl>
    <w:lvl w:ilvl="2" w:tplc="D202165C" w:tentative="1">
      <w:start w:val="1"/>
      <w:numFmt w:val="bullet"/>
      <w:lvlText w:val=""/>
      <w:lvlJc w:val="left"/>
      <w:pPr>
        <w:ind w:left="2160" w:hanging="360"/>
      </w:pPr>
      <w:rPr>
        <w:rFonts w:ascii="Wingdings" w:hAnsi="Wingdings" w:hint="default"/>
      </w:rPr>
    </w:lvl>
    <w:lvl w:ilvl="3" w:tplc="11042B14" w:tentative="1">
      <w:start w:val="1"/>
      <w:numFmt w:val="bullet"/>
      <w:lvlText w:val=""/>
      <w:lvlJc w:val="left"/>
      <w:pPr>
        <w:ind w:left="2880" w:hanging="360"/>
      </w:pPr>
      <w:rPr>
        <w:rFonts w:ascii="Symbol" w:hAnsi="Symbol" w:hint="default"/>
      </w:rPr>
    </w:lvl>
    <w:lvl w:ilvl="4" w:tplc="EDE85F0A" w:tentative="1">
      <w:start w:val="1"/>
      <w:numFmt w:val="bullet"/>
      <w:lvlText w:val="o"/>
      <w:lvlJc w:val="left"/>
      <w:pPr>
        <w:ind w:left="3600" w:hanging="360"/>
      </w:pPr>
      <w:rPr>
        <w:rFonts w:ascii="Courier New" w:hAnsi="Courier New" w:cs="Courier New" w:hint="default"/>
      </w:rPr>
    </w:lvl>
    <w:lvl w:ilvl="5" w:tplc="5FA4A8AC" w:tentative="1">
      <w:start w:val="1"/>
      <w:numFmt w:val="bullet"/>
      <w:lvlText w:val=""/>
      <w:lvlJc w:val="left"/>
      <w:pPr>
        <w:ind w:left="4320" w:hanging="360"/>
      </w:pPr>
      <w:rPr>
        <w:rFonts w:ascii="Wingdings" w:hAnsi="Wingdings" w:hint="default"/>
      </w:rPr>
    </w:lvl>
    <w:lvl w:ilvl="6" w:tplc="7E4E1836" w:tentative="1">
      <w:start w:val="1"/>
      <w:numFmt w:val="bullet"/>
      <w:lvlText w:val=""/>
      <w:lvlJc w:val="left"/>
      <w:pPr>
        <w:ind w:left="5040" w:hanging="360"/>
      </w:pPr>
      <w:rPr>
        <w:rFonts w:ascii="Symbol" w:hAnsi="Symbol" w:hint="default"/>
      </w:rPr>
    </w:lvl>
    <w:lvl w:ilvl="7" w:tplc="26D0609A" w:tentative="1">
      <w:start w:val="1"/>
      <w:numFmt w:val="bullet"/>
      <w:lvlText w:val="o"/>
      <w:lvlJc w:val="left"/>
      <w:pPr>
        <w:ind w:left="5760" w:hanging="360"/>
      </w:pPr>
      <w:rPr>
        <w:rFonts w:ascii="Courier New" w:hAnsi="Courier New" w:cs="Courier New" w:hint="default"/>
      </w:rPr>
    </w:lvl>
    <w:lvl w:ilvl="8" w:tplc="85C8A926"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358CA7CC">
      <w:start w:val="1"/>
      <w:numFmt w:val="bullet"/>
      <w:lvlText w:val=""/>
      <w:lvlJc w:val="left"/>
      <w:pPr>
        <w:ind w:left="720" w:hanging="360"/>
      </w:pPr>
      <w:rPr>
        <w:rFonts w:ascii="Symbol" w:hAnsi="Symbol" w:hint="default"/>
      </w:rPr>
    </w:lvl>
    <w:lvl w:ilvl="1" w:tplc="EF66E0E0" w:tentative="1">
      <w:start w:val="1"/>
      <w:numFmt w:val="bullet"/>
      <w:lvlText w:val="o"/>
      <w:lvlJc w:val="left"/>
      <w:pPr>
        <w:ind w:left="1440" w:hanging="360"/>
      </w:pPr>
      <w:rPr>
        <w:rFonts w:ascii="Courier New" w:hAnsi="Courier New" w:cs="Courier New" w:hint="default"/>
      </w:rPr>
    </w:lvl>
    <w:lvl w:ilvl="2" w:tplc="72B637CE" w:tentative="1">
      <w:start w:val="1"/>
      <w:numFmt w:val="bullet"/>
      <w:lvlText w:val=""/>
      <w:lvlJc w:val="left"/>
      <w:pPr>
        <w:ind w:left="2160" w:hanging="360"/>
      </w:pPr>
      <w:rPr>
        <w:rFonts w:ascii="Wingdings" w:hAnsi="Wingdings" w:hint="default"/>
      </w:rPr>
    </w:lvl>
    <w:lvl w:ilvl="3" w:tplc="5846CB7A" w:tentative="1">
      <w:start w:val="1"/>
      <w:numFmt w:val="bullet"/>
      <w:lvlText w:val=""/>
      <w:lvlJc w:val="left"/>
      <w:pPr>
        <w:ind w:left="2880" w:hanging="360"/>
      </w:pPr>
      <w:rPr>
        <w:rFonts w:ascii="Symbol" w:hAnsi="Symbol" w:hint="default"/>
      </w:rPr>
    </w:lvl>
    <w:lvl w:ilvl="4" w:tplc="B2AE4A04" w:tentative="1">
      <w:start w:val="1"/>
      <w:numFmt w:val="bullet"/>
      <w:lvlText w:val="o"/>
      <w:lvlJc w:val="left"/>
      <w:pPr>
        <w:ind w:left="3600" w:hanging="360"/>
      </w:pPr>
      <w:rPr>
        <w:rFonts w:ascii="Courier New" w:hAnsi="Courier New" w:cs="Courier New" w:hint="default"/>
      </w:rPr>
    </w:lvl>
    <w:lvl w:ilvl="5" w:tplc="DD906230" w:tentative="1">
      <w:start w:val="1"/>
      <w:numFmt w:val="bullet"/>
      <w:lvlText w:val=""/>
      <w:lvlJc w:val="left"/>
      <w:pPr>
        <w:ind w:left="4320" w:hanging="360"/>
      </w:pPr>
      <w:rPr>
        <w:rFonts w:ascii="Wingdings" w:hAnsi="Wingdings" w:hint="default"/>
      </w:rPr>
    </w:lvl>
    <w:lvl w:ilvl="6" w:tplc="22D833DA" w:tentative="1">
      <w:start w:val="1"/>
      <w:numFmt w:val="bullet"/>
      <w:lvlText w:val=""/>
      <w:lvlJc w:val="left"/>
      <w:pPr>
        <w:ind w:left="5040" w:hanging="360"/>
      </w:pPr>
      <w:rPr>
        <w:rFonts w:ascii="Symbol" w:hAnsi="Symbol" w:hint="default"/>
      </w:rPr>
    </w:lvl>
    <w:lvl w:ilvl="7" w:tplc="AC48E270" w:tentative="1">
      <w:start w:val="1"/>
      <w:numFmt w:val="bullet"/>
      <w:lvlText w:val="o"/>
      <w:lvlJc w:val="left"/>
      <w:pPr>
        <w:ind w:left="5760" w:hanging="360"/>
      </w:pPr>
      <w:rPr>
        <w:rFonts w:ascii="Courier New" w:hAnsi="Courier New" w:cs="Courier New" w:hint="default"/>
      </w:rPr>
    </w:lvl>
    <w:lvl w:ilvl="8" w:tplc="7512D2AC"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FCC839A2">
      <w:start w:val="1"/>
      <w:numFmt w:val="bullet"/>
      <w:lvlText w:val=""/>
      <w:lvlJc w:val="left"/>
      <w:pPr>
        <w:ind w:left="720" w:hanging="360"/>
      </w:pPr>
      <w:rPr>
        <w:rFonts w:ascii="Symbol" w:hAnsi="Symbol" w:hint="default"/>
      </w:rPr>
    </w:lvl>
    <w:lvl w:ilvl="1" w:tplc="77C413B8" w:tentative="1">
      <w:start w:val="1"/>
      <w:numFmt w:val="bullet"/>
      <w:lvlText w:val="o"/>
      <w:lvlJc w:val="left"/>
      <w:pPr>
        <w:ind w:left="1440" w:hanging="360"/>
      </w:pPr>
      <w:rPr>
        <w:rFonts w:ascii="Courier New" w:hAnsi="Courier New" w:cs="Courier New" w:hint="default"/>
      </w:rPr>
    </w:lvl>
    <w:lvl w:ilvl="2" w:tplc="B7C8F27A" w:tentative="1">
      <w:start w:val="1"/>
      <w:numFmt w:val="bullet"/>
      <w:lvlText w:val=""/>
      <w:lvlJc w:val="left"/>
      <w:pPr>
        <w:ind w:left="2160" w:hanging="360"/>
      </w:pPr>
      <w:rPr>
        <w:rFonts w:ascii="Wingdings" w:hAnsi="Wingdings" w:hint="default"/>
      </w:rPr>
    </w:lvl>
    <w:lvl w:ilvl="3" w:tplc="B9405722" w:tentative="1">
      <w:start w:val="1"/>
      <w:numFmt w:val="bullet"/>
      <w:lvlText w:val=""/>
      <w:lvlJc w:val="left"/>
      <w:pPr>
        <w:ind w:left="2880" w:hanging="360"/>
      </w:pPr>
      <w:rPr>
        <w:rFonts w:ascii="Symbol" w:hAnsi="Symbol" w:hint="default"/>
      </w:rPr>
    </w:lvl>
    <w:lvl w:ilvl="4" w:tplc="144AC2B2" w:tentative="1">
      <w:start w:val="1"/>
      <w:numFmt w:val="bullet"/>
      <w:lvlText w:val="o"/>
      <w:lvlJc w:val="left"/>
      <w:pPr>
        <w:ind w:left="3600" w:hanging="360"/>
      </w:pPr>
      <w:rPr>
        <w:rFonts w:ascii="Courier New" w:hAnsi="Courier New" w:cs="Courier New" w:hint="default"/>
      </w:rPr>
    </w:lvl>
    <w:lvl w:ilvl="5" w:tplc="A87E9E88" w:tentative="1">
      <w:start w:val="1"/>
      <w:numFmt w:val="bullet"/>
      <w:lvlText w:val=""/>
      <w:lvlJc w:val="left"/>
      <w:pPr>
        <w:ind w:left="4320" w:hanging="360"/>
      </w:pPr>
      <w:rPr>
        <w:rFonts w:ascii="Wingdings" w:hAnsi="Wingdings" w:hint="default"/>
      </w:rPr>
    </w:lvl>
    <w:lvl w:ilvl="6" w:tplc="75A49D18" w:tentative="1">
      <w:start w:val="1"/>
      <w:numFmt w:val="bullet"/>
      <w:lvlText w:val=""/>
      <w:lvlJc w:val="left"/>
      <w:pPr>
        <w:ind w:left="5040" w:hanging="360"/>
      </w:pPr>
      <w:rPr>
        <w:rFonts w:ascii="Symbol" w:hAnsi="Symbol" w:hint="default"/>
      </w:rPr>
    </w:lvl>
    <w:lvl w:ilvl="7" w:tplc="11A8B956" w:tentative="1">
      <w:start w:val="1"/>
      <w:numFmt w:val="bullet"/>
      <w:lvlText w:val="o"/>
      <w:lvlJc w:val="left"/>
      <w:pPr>
        <w:ind w:left="5760" w:hanging="360"/>
      </w:pPr>
      <w:rPr>
        <w:rFonts w:ascii="Courier New" w:hAnsi="Courier New" w:cs="Courier New" w:hint="default"/>
      </w:rPr>
    </w:lvl>
    <w:lvl w:ilvl="8" w:tplc="C2C23CEA"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F29A9BC2">
      <w:start w:val="1"/>
      <w:numFmt w:val="upperLetter"/>
      <w:lvlText w:val="(%1)"/>
      <w:lvlJc w:val="left"/>
      <w:pPr>
        <w:ind w:left="924" w:hanging="564"/>
      </w:pPr>
      <w:rPr>
        <w:rFonts w:hint="default"/>
      </w:rPr>
    </w:lvl>
    <w:lvl w:ilvl="1" w:tplc="D6F85F58" w:tentative="1">
      <w:start w:val="1"/>
      <w:numFmt w:val="lowerLetter"/>
      <w:lvlText w:val="%2."/>
      <w:lvlJc w:val="left"/>
      <w:pPr>
        <w:ind w:left="1440" w:hanging="360"/>
      </w:pPr>
    </w:lvl>
    <w:lvl w:ilvl="2" w:tplc="42ECD23C" w:tentative="1">
      <w:start w:val="1"/>
      <w:numFmt w:val="lowerRoman"/>
      <w:lvlText w:val="%3."/>
      <w:lvlJc w:val="right"/>
      <w:pPr>
        <w:ind w:left="2160" w:hanging="180"/>
      </w:pPr>
    </w:lvl>
    <w:lvl w:ilvl="3" w:tplc="C318F99A" w:tentative="1">
      <w:start w:val="1"/>
      <w:numFmt w:val="decimal"/>
      <w:lvlText w:val="%4."/>
      <w:lvlJc w:val="left"/>
      <w:pPr>
        <w:ind w:left="2880" w:hanging="360"/>
      </w:pPr>
    </w:lvl>
    <w:lvl w:ilvl="4" w:tplc="4C04A48A" w:tentative="1">
      <w:start w:val="1"/>
      <w:numFmt w:val="lowerLetter"/>
      <w:lvlText w:val="%5."/>
      <w:lvlJc w:val="left"/>
      <w:pPr>
        <w:ind w:left="3600" w:hanging="360"/>
      </w:pPr>
    </w:lvl>
    <w:lvl w:ilvl="5" w:tplc="E9224CB2" w:tentative="1">
      <w:start w:val="1"/>
      <w:numFmt w:val="lowerRoman"/>
      <w:lvlText w:val="%6."/>
      <w:lvlJc w:val="right"/>
      <w:pPr>
        <w:ind w:left="4320" w:hanging="180"/>
      </w:pPr>
    </w:lvl>
    <w:lvl w:ilvl="6" w:tplc="9B4C42FC" w:tentative="1">
      <w:start w:val="1"/>
      <w:numFmt w:val="decimal"/>
      <w:lvlText w:val="%7."/>
      <w:lvlJc w:val="left"/>
      <w:pPr>
        <w:ind w:left="5040" w:hanging="360"/>
      </w:pPr>
    </w:lvl>
    <w:lvl w:ilvl="7" w:tplc="402645E8" w:tentative="1">
      <w:start w:val="1"/>
      <w:numFmt w:val="lowerLetter"/>
      <w:lvlText w:val="%8."/>
      <w:lvlJc w:val="left"/>
      <w:pPr>
        <w:ind w:left="5760" w:hanging="360"/>
      </w:pPr>
    </w:lvl>
    <w:lvl w:ilvl="8" w:tplc="311C8722"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36B04588">
      <w:start w:val="1"/>
      <w:numFmt w:val="bullet"/>
      <w:lvlText w:val=""/>
      <w:lvlJc w:val="left"/>
      <w:pPr>
        <w:ind w:left="720" w:hanging="360"/>
      </w:pPr>
      <w:rPr>
        <w:rFonts w:ascii="Symbol" w:hAnsi="Symbol" w:hint="default"/>
      </w:rPr>
    </w:lvl>
    <w:lvl w:ilvl="1" w:tplc="BE2E8074" w:tentative="1">
      <w:start w:val="1"/>
      <w:numFmt w:val="bullet"/>
      <w:lvlText w:val="o"/>
      <w:lvlJc w:val="left"/>
      <w:pPr>
        <w:ind w:left="1440" w:hanging="360"/>
      </w:pPr>
      <w:rPr>
        <w:rFonts w:ascii="Courier New" w:hAnsi="Courier New" w:cs="Courier New" w:hint="default"/>
      </w:rPr>
    </w:lvl>
    <w:lvl w:ilvl="2" w:tplc="7BFE4A78" w:tentative="1">
      <w:start w:val="1"/>
      <w:numFmt w:val="bullet"/>
      <w:lvlText w:val=""/>
      <w:lvlJc w:val="left"/>
      <w:pPr>
        <w:ind w:left="2160" w:hanging="360"/>
      </w:pPr>
      <w:rPr>
        <w:rFonts w:ascii="Wingdings" w:hAnsi="Wingdings" w:hint="default"/>
      </w:rPr>
    </w:lvl>
    <w:lvl w:ilvl="3" w:tplc="48A8D842" w:tentative="1">
      <w:start w:val="1"/>
      <w:numFmt w:val="bullet"/>
      <w:lvlText w:val=""/>
      <w:lvlJc w:val="left"/>
      <w:pPr>
        <w:ind w:left="2880" w:hanging="360"/>
      </w:pPr>
      <w:rPr>
        <w:rFonts w:ascii="Symbol" w:hAnsi="Symbol" w:hint="default"/>
      </w:rPr>
    </w:lvl>
    <w:lvl w:ilvl="4" w:tplc="0D40BB60" w:tentative="1">
      <w:start w:val="1"/>
      <w:numFmt w:val="bullet"/>
      <w:lvlText w:val="o"/>
      <w:lvlJc w:val="left"/>
      <w:pPr>
        <w:ind w:left="3600" w:hanging="360"/>
      </w:pPr>
      <w:rPr>
        <w:rFonts w:ascii="Courier New" w:hAnsi="Courier New" w:cs="Courier New" w:hint="default"/>
      </w:rPr>
    </w:lvl>
    <w:lvl w:ilvl="5" w:tplc="F1B2DB80" w:tentative="1">
      <w:start w:val="1"/>
      <w:numFmt w:val="bullet"/>
      <w:lvlText w:val=""/>
      <w:lvlJc w:val="left"/>
      <w:pPr>
        <w:ind w:left="4320" w:hanging="360"/>
      </w:pPr>
      <w:rPr>
        <w:rFonts w:ascii="Wingdings" w:hAnsi="Wingdings" w:hint="default"/>
      </w:rPr>
    </w:lvl>
    <w:lvl w:ilvl="6" w:tplc="4B7E765E" w:tentative="1">
      <w:start w:val="1"/>
      <w:numFmt w:val="bullet"/>
      <w:lvlText w:val=""/>
      <w:lvlJc w:val="left"/>
      <w:pPr>
        <w:ind w:left="5040" w:hanging="360"/>
      </w:pPr>
      <w:rPr>
        <w:rFonts w:ascii="Symbol" w:hAnsi="Symbol" w:hint="default"/>
      </w:rPr>
    </w:lvl>
    <w:lvl w:ilvl="7" w:tplc="86DE8BE2" w:tentative="1">
      <w:start w:val="1"/>
      <w:numFmt w:val="bullet"/>
      <w:lvlText w:val="o"/>
      <w:lvlJc w:val="left"/>
      <w:pPr>
        <w:ind w:left="5760" w:hanging="360"/>
      </w:pPr>
      <w:rPr>
        <w:rFonts w:ascii="Courier New" w:hAnsi="Courier New" w:cs="Courier New" w:hint="default"/>
      </w:rPr>
    </w:lvl>
    <w:lvl w:ilvl="8" w:tplc="BFF24C62"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CBA2B6AC">
      <w:start w:val="1"/>
      <w:numFmt w:val="bullet"/>
      <w:lvlText w:val=""/>
      <w:lvlJc w:val="left"/>
      <w:pPr>
        <w:ind w:left="720" w:hanging="360"/>
      </w:pPr>
      <w:rPr>
        <w:rFonts w:ascii="Symbol" w:hAnsi="Symbol" w:hint="default"/>
      </w:rPr>
    </w:lvl>
    <w:lvl w:ilvl="1" w:tplc="9506842C">
      <w:start w:val="1"/>
      <w:numFmt w:val="bullet"/>
      <w:lvlText w:val="o"/>
      <w:lvlJc w:val="left"/>
      <w:pPr>
        <w:ind w:left="1440" w:hanging="360"/>
      </w:pPr>
      <w:rPr>
        <w:rFonts w:ascii="Courier New" w:hAnsi="Courier New" w:cs="Courier New" w:hint="default"/>
      </w:rPr>
    </w:lvl>
    <w:lvl w:ilvl="2" w:tplc="02E092A6">
      <w:start w:val="1"/>
      <w:numFmt w:val="bullet"/>
      <w:lvlText w:val=""/>
      <w:lvlJc w:val="left"/>
      <w:pPr>
        <w:ind w:left="2160" w:hanging="360"/>
      </w:pPr>
      <w:rPr>
        <w:rFonts w:ascii="Wingdings" w:hAnsi="Wingdings" w:hint="default"/>
      </w:rPr>
    </w:lvl>
    <w:lvl w:ilvl="3" w:tplc="672A2874">
      <w:start w:val="1"/>
      <w:numFmt w:val="bullet"/>
      <w:lvlText w:val=""/>
      <w:lvlJc w:val="left"/>
      <w:pPr>
        <w:ind w:left="2880" w:hanging="360"/>
      </w:pPr>
      <w:rPr>
        <w:rFonts w:ascii="Symbol" w:hAnsi="Symbol" w:hint="default"/>
      </w:rPr>
    </w:lvl>
    <w:lvl w:ilvl="4" w:tplc="73F4B400">
      <w:start w:val="1"/>
      <w:numFmt w:val="bullet"/>
      <w:lvlText w:val="o"/>
      <w:lvlJc w:val="left"/>
      <w:pPr>
        <w:ind w:left="3600" w:hanging="360"/>
      </w:pPr>
      <w:rPr>
        <w:rFonts w:ascii="Courier New" w:hAnsi="Courier New" w:cs="Courier New" w:hint="default"/>
      </w:rPr>
    </w:lvl>
    <w:lvl w:ilvl="5" w:tplc="E3EC87BC">
      <w:start w:val="1"/>
      <w:numFmt w:val="bullet"/>
      <w:lvlText w:val=""/>
      <w:lvlJc w:val="left"/>
      <w:pPr>
        <w:ind w:left="4320" w:hanging="360"/>
      </w:pPr>
      <w:rPr>
        <w:rFonts w:ascii="Wingdings" w:hAnsi="Wingdings" w:hint="default"/>
      </w:rPr>
    </w:lvl>
    <w:lvl w:ilvl="6" w:tplc="B066CE98">
      <w:start w:val="1"/>
      <w:numFmt w:val="bullet"/>
      <w:lvlText w:val=""/>
      <w:lvlJc w:val="left"/>
      <w:pPr>
        <w:ind w:left="5040" w:hanging="360"/>
      </w:pPr>
      <w:rPr>
        <w:rFonts w:ascii="Symbol" w:hAnsi="Symbol" w:hint="default"/>
      </w:rPr>
    </w:lvl>
    <w:lvl w:ilvl="7" w:tplc="13004708">
      <w:start w:val="1"/>
      <w:numFmt w:val="bullet"/>
      <w:lvlText w:val="o"/>
      <w:lvlJc w:val="left"/>
      <w:pPr>
        <w:ind w:left="5760" w:hanging="360"/>
      </w:pPr>
      <w:rPr>
        <w:rFonts w:ascii="Courier New" w:hAnsi="Courier New" w:cs="Courier New" w:hint="default"/>
      </w:rPr>
    </w:lvl>
    <w:lvl w:ilvl="8" w:tplc="4D760434">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3F7006A6">
      <w:start w:val="1"/>
      <w:numFmt w:val="bullet"/>
      <w:lvlText w:val=""/>
      <w:lvlJc w:val="left"/>
      <w:pPr>
        <w:ind w:left="720" w:hanging="360"/>
      </w:pPr>
      <w:rPr>
        <w:rFonts w:ascii="Symbol" w:hAnsi="Symbol" w:hint="default"/>
      </w:rPr>
    </w:lvl>
    <w:lvl w:ilvl="1" w:tplc="7CA2F0AC" w:tentative="1">
      <w:start w:val="1"/>
      <w:numFmt w:val="bullet"/>
      <w:lvlText w:val="o"/>
      <w:lvlJc w:val="left"/>
      <w:pPr>
        <w:ind w:left="1440" w:hanging="360"/>
      </w:pPr>
      <w:rPr>
        <w:rFonts w:ascii="Courier New" w:hAnsi="Courier New" w:cs="Courier New" w:hint="default"/>
      </w:rPr>
    </w:lvl>
    <w:lvl w:ilvl="2" w:tplc="860E66C2" w:tentative="1">
      <w:start w:val="1"/>
      <w:numFmt w:val="bullet"/>
      <w:lvlText w:val=""/>
      <w:lvlJc w:val="left"/>
      <w:pPr>
        <w:ind w:left="2160" w:hanging="360"/>
      </w:pPr>
      <w:rPr>
        <w:rFonts w:ascii="Wingdings" w:hAnsi="Wingdings" w:hint="default"/>
      </w:rPr>
    </w:lvl>
    <w:lvl w:ilvl="3" w:tplc="C1324B38" w:tentative="1">
      <w:start w:val="1"/>
      <w:numFmt w:val="bullet"/>
      <w:lvlText w:val=""/>
      <w:lvlJc w:val="left"/>
      <w:pPr>
        <w:ind w:left="2880" w:hanging="360"/>
      </w:pPr>
      <w:rPr>
        <w:rFonts w:ascii="Symbol" w:hAnsi="Symbol" w:hint="default"/>
      </w:rPr>
    </w:lvl>
    <w:lvl w:ilvl="4" w:tplc="066EF824" w:tentative="1">
      <w:start w:val="1"/>
      <w:numFmt w:val="bullet"/>
      <w:lvlText w:val="o"/>
      <w:lvlJc w:val="left"/>
      <w:pPr>
        <w:ind w:left="3600" w:hanging="360"/>
      </w:pPr>
      <w:rPr>
        <w:rFonts w:ascii="Courier New" w:hAnsi="Courier New" w:cs="Courier New" w:hint="default"/>
      </w:rPr>
    </w:lvl>
    <w:lvl w:ilvl="5" w:tplc="46188CA0" w:tentative="1">
      <w:start w:val="1"/>
      <w:numFmt w:val="bullet"/>
      <w:lvlText w:val=""/>
      <w:lvlJc w:val="left"/>
      <w:pPr>
        <w:ind w:left="4320" w:hanging="360"/>
      </w:pPr>
      <w:rPr>
        <w:rFonts w:ascii="Wingdings" w:hAnsi="Wingdings" w:hint="default"/>
      </w:rPr>
    </w:lvl>
    <w:lvl w:ilvl="6" w:tplc="7AC2C764" w:tentative="1">
      <w:start w:val="1"/>
      <w:numFmt w:val="bullet"/>
      <w:lvlText w:val=""/>
      <w:lvlJc w:val="left"/>
      <w:pPr>
        <w:ind w:left="5040" w:hanging="360"/>
      </w:pPr>
      <w:rPr>
        <w:rFonts w:ascii="Symbol" w:hAnsi="Symbol" w:hint="default"/>
      </w:rPr>
    </w:lvl>
    <w:lvl w:ilvl="7" w:tplc="E4D67A02" w:tentative="1">
      <w:start w:val="1"/>
      <w:numFmt w:val="bullet"/>
      <w:lvlText w:val="o"/>
      <w:lvlJc w:val="left"/>
      <w:pPr>
        <w:ind w:left="5760" w:hanging="360"/>
      </w:pPr>
      <w:rPr>
        <w:rFonts w:ascii="Courier New" w:hAnsi="Courier New" w:cs="Courier New" w:hint="default"/>
      </w:rPr>
    </w:lvl>
    <w:lvl w:ilvl="8" w:tplc="28E0668E"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0BCA9D22">
      <w:start w:val="2"/>
      <w:numFmt w:val="decimal"/>
      <w:lvlText w:val="%1."/>
      <w:lvlJc w:val="left"/>
      <w:pPr>
        <w:tabs>
          <w:tab w:val="num" w:pos="570"/>
        </w:tabs>
        <w:ind w:left="570" w:hanging="570"/>
      </w:pPr>
      <w:rPr>
        <w:rFonts w:hint="default"/>
      </w:rPr>
    </w:lvl>
    <w:lvl w:ilvl="1" w:tplc="8B640076" w:tentative="1">
      <w:start w:val="1"/>
      <w:numFmt w:val="lowerLetter"/>
      <w:lvlText w:val="%2."/>
      <w:lvlJc w:val="left"/>
      <w:pPr>
        <w:tabs>
          <w:tab w:val="num" w:pos="1080"/>
        </w:tabs>
        <w:ind w:left="1080" w:hanging="360"/>
      </w:pPr>
    </w:lvl>
    <w:lvl w:ilvl="2" w:tplc="2B6669B4" w:tentative="1">
      <w:start w:val="1"/>
      <w:numFmt w:val="lowerRoman"/>
      <w:lvlText w:val="%3."/>
      <w:lvlJc w:val="right"/>
      <w:pPr>
        <w:tabs>
          <w:tab w:val="num" w:pos="1800"/>
        </w:tabs>
        <w:ind w:left="1800" w:hanging="180"/>
      </w:pPr>
    </w:lvl>
    <w:lvl w:ilvl="3" w:tplc="B96A9292" w:tentative="1">
      <w:start w:val="1"/>
      <w:numFmt w:val="decimal"/>
      <w:lvlText w:val="%4."/>
      <w:lvlJc w:val="left"/>
      <w:pPr>
        <w:tabs>
          <w:tab w:val="num" w:pos="2520"/>
        </w:tabs>
        <w:ind w:left="2520" w:hanging="360"/>
      </w:pPr>
    </w:lvl>
    <w:lvl w:ilvl="4" w:tplc="68E4803C" w:tentative="1">
      <w:start w:val="1"/>
      <w:numFmt w:val="lowerLetter"/>
      <w:lvlText w:val="%5."/>
      <w:lvlJc w:val="left"/>
      <w:pPr>
        <w:tabs>
          <w:tab w:val="num" w:pos="3240"/>
        </w:tabs>
        <w:ind w:left="3240" w:hanging="360"/>
      </w:pPr>
    </w:lvl>
    <w:lvl w:ilvl="5" w:tplc="127A4102" w:tentative="1">
      <w:start w:val="1"/>
      <w:numFmt w:val="lowerRoman"/>
      <w:lvlText w:val="%6."/>
      <w:lvlJc w:val="right"/>
      <w:pPr>
        <w:tabs>
          <w:tab w:val="num" w:pos="3960"/>
        </w:tabs>
        <w:ind w:left="3960" w:hanging="180"/>
      </w:pPr>
    </w:lvl>
    <w:lvl w:ilvl="6" w:tplc="380A4236" w:tentative="1">
      <w:start w:val="1"/>
      <w:numFmt w:val="decimal"/>
      <w:lvlText w:val="%7."/>
      <w:lvlJc w:val="left"/>
      <w:pPr>
        <w:tabs>
          <w:tab w:val="num" w:pos="4680"/>
        </w:tabs>
        <w:ind w:left="4680" w:hanging="360"/>
      </w:pPr>
    </w:lvl>
    <w:lvl w:ilvl="7" w:tplc="A39C0A02" w:tentative="1">
      <w:start w:val="1"/>
      <w:numFmt w:val="lowerLetter"/>
      <w:lvlText w:val="%8."/>
      <w:lvlJc w:val="left"/>
      <w:pPr>
        <w:tabs>
          <w:tab w:val="num" w:pos="5400"/>
        </w:tabs>
        <w:ind w:left="5400" w:hanging="360"/>
      </w:pPr>
    </w:lvl>
    <w:lvl w:ilvl="8" w:tplc="4956E0E6"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B476ACE6">
      <w:start w:val="1"/>
      <w:numFmt w:val="bullet"/>
      <w:lvlText w:val=""/>
      <w:lvlJc w:val="left"/>
      <w:pPr>
        <w:ind w:left="1640" w:hanging="360"/>
      </w:pPr>
      <w:rPr>
        <w:rFonts w:ascii="Symbol" w:hAnsi="Symbol"/>
      </w:rPr>
    </w:lvl>
    <w:lvl w:ilvl="1" w:tplc="7F0C5452">
      <w:start w:val="1"/>
      <w:numFmt w:val="bullet"/>
      <w:lvlText w:val=""/>
      <w:lvlJc w:val="left"/>
      <w:pPr>
        <w:ind w:left="1640" w:hanging="360"/>
      </w:pPr>
      <w:rPr>
        <w:rFonts w:ascii="Symbol" w:hAnsi="Symbol"/>
      </w:rPr>
    </w:lvl>
    <w:lvl w:ilvl="2" w:tplc="380C976A">
      <w:start w:val="1"/>
      <w:numFmt w:val="bullet"/>
      <w:lvlText w:val=""/>
      <w:lvlJc w:val="left"/>
      <w:pPr>
        <w:ind w:left="1640" w:hanging="360"/>
      </w:pPr>
      <w:rPr>
        <w:rFonts w:ascii="Symbol" w:hAnsi="Symbol"/>
      </w:rPr>
    </w:lvl>
    <w:lvl w:ilvl="3" w:tplc="66727B32">
      <w:start w:val="1"/>
      <w:numFmt w:val="bullet"/>
      <w:lvlText w:val=""/>
      <w:lvlJc w:val="left"/>
      <w:pPr>
        <w:ind w:left="1640" w:hanging="360"/>
      </w:pPr>
      <w:rPr>
        <w:rFonts w:ascii="Symbol" w:hAnsi="Symbol"/>
      </w:rPr>
    </w:lvl>
    <w:lvl w:ilvl="4" w:tplc="BF523B34">
      <w:start w:val="1"/>
      <w:numFmt w:val="bullet"/>
      <w:lvlText w:val=""/>
      <w:lvlJc w:val="left"/>
      <w:pPr>
        <w:ind w:left="1640" w:hanging="360"/>
      </w:pPr>
      <w:rPr>
        <w:rFonts w:ascii="Symbol" w:hAnsi="Symbol"/>
      </w:rPr>
    </w:lvl>
    <w:lvl w:ilvl="5" w:tplc="A77CB676">
      <w:start w:val="1"/>
      <w:numFmt w:val="bullet"/>
      <w:lvlText w:val=""/>
      <w:lvlJc w:val="left"/>
      <w:pPr>
        <w:ind w:left="1640" w:hanging="360"/>
      </w:pPr>
      <w:rPr>
        <w:rFonts w:ascii="Symbol" w:hAnsi="Symbol"/>
      </w:rPr>
    </w:lvl>
    <w:lvl w:ilvl="6" w:tplc="832E0EA8">
      <w:start w:val="1"/>
      <w:numFmt w:val="bullet"/>
      <w:lvlText w:val=""/>
      <w:lvlJc w:val="left"/>
      <w:pPr>
        <w:ind w:left="1640" w:hanging="360"/>
      </w:pPr>
      <w:rPr>
        <w:rFonts w:ascii="Symbol" w:hAnsi="Symbol"/>
      </w:rPr>
    </w:lvl>
    <w:lvl w:ilvl="7" w:tplc="89A29946">
      <w:start w:val="1"/>
      <w:numFmt w:val="bullet"/>
      <w:lvlText w:val=""/>
      <w:lvlJc w:val="left"/>
      <w:pPr>
        <w:ind w:left="1640" w:hanging="360"/>
      </w:pPr>
      <w:rPr>
        <w:rFonts w:ascii="Symbol" w:hAnsi="Symbol"/>
      </w:rPr>
    </w:lvl>
    <w:lvl w:ilvl="8" w:tplc="9CA4A73E">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84DEADC4">
      <w:start w:val="1"/>
      <w:numFmt w:val="bullet"/>
      <w:lvlText w:val=""/>
      <w:lvlJc w:val="left"/>
      <w:pPr>
        <w:tabs>
          <w:tab w:val="num" w:pos="397"/>
        </w:tabs>
        <w:ind w:left="397" w:hanging="397"/>
      </w:pPr>
      <w:rPr>
        <w:rFonts w:ascii="Symbol" w:hAnsi="Symbol" w:hint="default"/>
      </w:rPr>
    </w:lvl>
    <w:lvl w:ilvl="1" w:tplc="E68E8A9C" w:tentative="1">
      <w:start w:val="1"/>
      <w:numFmt w:val="bullet"/>
      <w:lvlText w:val="o"/>
      <w:lvlJc w:val="left"/>
      <w:pPr>
        <w:tabs>
          <w:tab w:val="num" w:pos="1440"/>
        </w:tabs>
        <w:ind w:left="1440" w:hanging="360"/>
      </w:pPr>
      <w:rPr>
        <w:rFonts w:ascii="Courier New" w:hAnsi="Courier New" w:cs="Courier New" w:hint="default"/>
      </w:rPr>
    </w:lvl>
    <w:lvl w:ilvl="2" w:tplc="048CDF84" w:tentative="1">
      <w:start w:val="1"/>
      <w:numFmt w:val="bullet"/>
      <w:lvlText w:val=""/>
      <w:lvlJc w:val="left"/>
      <w:pPr>
        <w:tabs>
          <w:tab w:val="num" w:pos="2160"/>
        </w:tabs>
        <w:ind w:left="2160" w:hanging="360"/>
      </w:pPr>
      <w:rPr>
        <w:rFonts w:ascii="Wingdings" w:hAnsi="Wingdings" w:hint="default"/>
      </w:rPr>
    </w:lvl>
    <w:lvl w:ilvl="3" w:tplc="69EC08EC" w:tentative="1">
      <w:start w:val="1"/>
      <w:numFmt w:val="bullet"/>
      <w:lvlText w:val=""/>
      <w:lvlJc w:val="left"/>
      <w:pPr>
        <w:tabs>
          <w:tab w:val="num" w:pos="2880"/>
        </w:tabs>
        <w:ind w:left="2880" w:hanging="360"/>
      </w:pPr>
      <w:rPr>
        <w:rFonts w:ascii="Symbol" w:hAnsi="Symbol" w:hint="default"/>
      </w:rPr>
    </w:lvl>
    <w:lvl w:ilvl="4" w:tplc="84BC8EC2" w:tentative="1">
      <w:start w:val="1"/>
      <w:numFmt w:val="bullet"/>
      <w:lvlText w:val="o"/>
      <w:lvlJc w:val="left"/>
      <w:pPr>
        <w:tabs>
          <w:tab w:val="num" w:pos="3600"/>
        </w:tabs>
        <w:ind w:left="3600" w:hanging="360"/>
      </w:pPr>
      <w:rPr>
        <w:rFonts w:ascii="Courier New" w:hAnsi="Courier New" w:cs="Courier New" w:hint="default"/>
      </w:rPr>
    </w:lvl>
    <w:lvl w:ilvl="5" w:tplc="09A439F0" w:tentative="1">
      <w:start w:val="1"/>
      <w:numFmt w:val="bullet"/>
      <w:lvlText w:val=""/>
      <w:lvlJc w:val="left"/>
      <w:pPr>
        <w:tabs>
          <w:tab w:val="num" w:pos="4320"/>
        </w:tabs>
        <w:ind w:left="4320" w:hanging="360"/>
      </w:pPr>
      <w:rPr>
        <w:rFonts w:ascii="Wingdings" w:hAnsi="Wingdings" w:hint="default"/>
      </w:rPr>
    </w:lvl>
    <w:lvl w:ilvl="6" w:tplc="21DAF8E6" w:tentative="1">
      <w:start w:val="1"/>
      <w:numFmt w:val="bullet"/>
      <w:lvlText w:val=""/>
      <w:lvlJc w:val="left"/>
      <w:pPr>
        <w:tabs>
          <w:tab w:val="num" w:pos="5040"/>
        </w:tabs>
        <w:ind w:left="5040" w:hanging="360"/>
      </w:pPr>
      <w:rPr>
        <w:rFonts w:ascii="Symbol" w:hAnsi="Symbol" w:hint="default"/>
      </w:rPr>
    </w:lvl>
    <w:lvl w:ilvl="7" w:tplc="5A98FBE6" w:tentative="1">
      <w:start w:val="1"/>
      <w:numFmt w:val="bullet"/>
      <w:lvlText w:val="o"/>
      <w:lvlJc w:val="left"/>
      <w:pPr>
        <w:tabs>
          <w:tab w:val="num" w:pos="5760"/>
        </w:tabs>
        <w:ind w:left="5760" w:hanging="360"/>
      </w:pPr>
      <w:rPr>
        <w:rFonts w:ascii="Courier New" w:hAnsi="Courier New" w:cs="Courier New" w:hint="default"/>
      </w:rPr>
    </w:lvl>
    <w:lvl w:ilvl="8" w:tplc="6DAE13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F8186322">
      <w:start w:val="1"/>
      <w:numFmt w:val="bullet"/>
      <w:lvlText w:val=""/>
      <w:lvlJc w:val="left"/>
      <w:pPr>
        <w:tabs>
          <w:tab w:val="num" w:pos="720"/>
        </w:tabs>
        <w:ind w:left="720" w:hanging="360"/>
      </w:pPr>
      <w:rPr>
        <w:rFonts w:ascii="Symbol" w:hAnsi="Symbol" w:hint="default"/>
      </w:rPr>
    </w:lvl>
    <w:lvl w:ilvl="1" w:tplc="648018A4" w:tentative="1">
      <w:start w:val="1"/>
      <w:numFmt w:val="bullet"/>
      <w:lvlText w:val="o"/>
      <w:lvlJc w:val="left"/>
      <w:pPr>
        <w:tabs>
          <w:tab w:val="num" w:pos="1440"/>
        </w:tabs>
        <w:ind w:left="1440" w:hanging="360"/>
      </w:pPr>
      <w:rPr>
        <w:rFonts w:ascii="Courier New" w:hAnsi="Courier New" w:cs="Courier New" w:hint="default"/>
      </w:rPr>
    </w:lvl>
    <w:lvl w:ilvl="2" w:tplc="C2A60C5E" w:tentative="1">
      <w:start w:val="1"/>
      <w:numFmt w:val="bullet"/>
      <w:lvlText w:val=""/>
      <w:lvlJc w:val="left"/>
      <w:pPr>
        <w:tabs>
          <w:tab w:val="num" w:pos="2160"/>
        </w:tabs>
        <w:ind w:left="2160" w:hanging="360"/>
      </w:pPr>
      <w:rPr>
        <w:rFonts w:ascii="Wingdings" w:hAnsi="Wingdings" w:hint="default"/>
      </w:rPr>
    </w:lvl>
    <w:lvl w:ilvl="3" w:tplc="DDBCF1BC" w:tentative="1">
      <w:start w:val="1"/>
      <w:numFmt w:val="bullet"/>
      <w:lvlText w:val=""/>
      <w:lvlJc w:val="left"/>
      <w:pPr>
        <w:tabs>
          <w:tab w:val="num" w:pos="2880"/>
        </w:tabs>
        <w:ind w:left="2880" w:hanging="360"/>
      </w:pPr>
      <w:rPr>
        <w:rFonts w:ascii="Symbol" w:hAnsi="Symbol" w:hint="default"/>
      </w:rPr>
    </w:lvl>
    <w:lvl w:ilvl="4" w:tplc="7E9806EE" w:tentative="1">
      <w:start w:val="1"/>
      <w:numFmt w:val="bullet"/>
      <w:lvlText w:val="o"/>
      <w:lvlJc w:val="left"/>
      <w:pPr>
        <w:tabs>
          <w:tab w:val="num" w:pos="3600"/>
        </w:tabs>
        <w:ind w:left="3600" w:hanging="360"/>
      </w:pPr>
      <w:rPr>
        <w:rFonts w:ascii="Courier New" w:hAnsi="Courier New" w:cs="Courier New" w:hint="default"/>
      </w:rPr>
    </w:lvl>
    <w:lvl w:ilvl="5" w:tplc="4DC84888" w:tentative="1">
      <w:start w:val="1"/>
      <w:numFmt w:val="bullet"/>
      <w:lvlText w:val=""/>
      <w:lvlJc w:val="left"/>
      <w:pPr>
        <w:tabs>
          <w:tab w:val="num" w:pos="4320"/>
        </w:tabs>
        <w:ind w:left="4320" w:hanging="360"/>
      </w:pPr>
      <w:rPr>
        <w:rFonts w:ascii="Wingdings" w:hAnsi="Wingdings" w:hint="default"/>
      </w:rPr>
    </w:lvl>
    <w:lvl w:ilvl="6" w:tplc="F8C42240" w:tentative="1">
      <w:start w:val="1"/>
      <w:numFmt w:val="bullet"/>
      <w:lvlText w:val=""/>
      <w:lvlJc w:val="left"/>
      <w:pPr>
        <w:tabs>
          <w:tab w:val="num" w:pos="5040"/>
        </w:tabs>
        <w:ind w:left="5040" w:hanging="360"/>
      </w:pPr>
      <w:rPr>
        <w:rFonts w:ascii="Symbol" w:hAnsi="Symbol" w:hint="default"/>
      </w:rPr>
    </w:lvl>
    <w:lvl w:ilvl="7" w:tplc="5094AE4E" w:tentative="1">
      <w:start w:val="1"/>
      <w:numFmt w:val="bullet"/>
      <w:lvlText w:val="o"/>
      <w:lvlJc w:val="left"/>
      <w:pPr>
        <w:tabs>
          <w:tab w:val="num" w:pos="5760"/>
        </w:tabs>
        <w:ind w:left="5760" w:hanging="360"/>
      </w:pPr>
      <w:rPr>
        <w:rFonts w:ascii="Courier New" w:hAnsi="Courier New" w:cs="Courier New" w:hint="default"/>
      </w:rPr>
    </w:lvl>
    <w:lvl w:ilvl="8" w:tplc="7A1AA22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4F0AABBE">
      <w:start w:val="1"/>
      <w:numFmt w:val="decimal"/>
      <w:lvlText w:val="%1)"/>
      <w:lvlJc w:val="left"/>
      <w:pPr>
        <w:ind w:left="720" w:hanging="360"/>
      </w:pPr>
      <w:rPr>
        <w:rFonts w:hint="default"/>
      </w:rPr>
    </w:lvl>
    <w:lvl w:ilvl="1" w:tplc="34503044" w:tentative="1">
      <w:start w:val="1"/>
      <w:numFmt w:val="lowerLetter"/>
      <w:lvlText w:val="%2."/>
      <w:lvlJc w:val="left"/>
      <w:pPr>
        <w:ind w:left="1440" w:hanging="360"/>
      </w:pPr>
    </w:lvl>
    <w:lvl w:ilvl="2" w:tplc="25C69358" w:tentative="1">
      <w:start w:val="1"/>
      <w:numFmt w:val="lowerRoman"/>
      <w:lvlText w:val="%3."/>
      <w:lvlJc w:val="right"/>
      <w:pPr>
        <w:ind w:left="2160" w:hanging="180"/>
      </w:pPr>
    </w:lvl>
    <w:lvl w:ilvl="3" w:tplc="44642C42" w:tentative="1">
      <w:start w:val="1"/>
      <w:numFmt w:val="decimal"/>
      <w:lvlText w:val="%4."/>
      <w:lvlJc w:val="left"/>
      <w:pPr>
        <w:ind w:left="2880" w:hanging="360"/>
      </w:pPr>
    </w:lvl>
    <w:lvl w:ilvl="4" w:tplc="35F45A2E" w:tentative="1">
      <w:start w:val="1"/>
      <w:numFmt w:val="lowerLetter"/>
      <w:lvlText w:val="%5."/>
      <w:lvlJc w:val="left"/>
      <w:pPr>
        <w:ind w:left="3600" w:hanging="360"/>
      </w:pPr>
    </w:lvl>
    <w:lvl w:ilvl="5" w:tplc="1580111E" w:tentative="1">
      <w:start w:val="1"/>
      <w:numFmt w:val="lowerRoman"/>
      <w:lvlText w:val="%6."/>
      <w:lvlJc w:val="right"/>
      <w:pPr>
        <w:ind w:left="4320" w:hanging="180"/>
      </w:pPr>
    </w:lvl>
    <w:lvl w:ilvl="6" w:tplc="17300972" w:tentative="1">
      <w:start w:val="1"/>
      <w:numFmt w:val="decimal"/>
      <w:lvlText w:val="%7."/>
      <w:lvlJc w:val="left"/>
      <w:pPr>
        <w:ind w:left="5040" w:hanging="360"/>
      </w:pPr>
    </w:lvl>
    <w:lvl w:ilvl="7" w:tplc="9F36859C" w:tentative="1">
      <w:start w:val="1"/>
      <w:numFmt w:val="lowerLetter"/>
      <w:lvlText w:val="%8."/>
      <w:lvlJc w:val="left"/>
      <w:pPr>
        <w:ind w:left="5760" w:hanging="360"/>
      </w:pPr>
    </w:lvl>
    <w:lvl w:ilvl="8" w:tplc="2BC0DD56"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F028BB94">
      <w:numFmt w:val="bullet"/>
      <w:lvlText w:val=""/>
      <w:lvlJc w:val="left"/>
      <w:pPr>
        <w:ind w:left="720" w:hanging="360"/>
      </w:pPr>
      <w:rPr>
        <w:rFonts w:ascii="Symbol" w:eastAsia="Times New Roman" w:hAnsi="Symbol" w:cs="Times New Roman" w:hint="default"/>
      </w:rPr>
    </w:lvl>
    <w:lvl w:ilvl="1" w:tplc="C246A0FE" w:tentative="1">
      <w:start w:val="1"/>
      <w:numFmt w:val="bullet"/>
      <w:lvlText w:val="o"/>
      <w:lvlJc w:val="left"/>
      <w:pPr>
        <w:ind w:left="1440" w:hanging="360"/>
      </w:pPr>
      <w:rPr>
        <w:rFonts w:ascii="Courier New" w:hAnsi="Courier New" w:cs="Courier New" w:hint="default"/>
      </w:rPr>
    </w:lvl>
    <w:lvl w:ilvl="2" w:tplc="A574C938" w:tentative="1">
      <w:start w:val="1"/>
      <w:numFmt w:val="bullet"/>
      <w:lvlText w:val=""/>
      <w:lvlJc w:val="left"/>
      <w:pPr>
        <w:ind w:left="2160" w:hanging="360"/>
      </w:pPr>
      <w:rPr>
        <w:rFonts w:ascii="Wingdings" w:hAnsi="Wingdings" w:hint="default"/>
      </w:rPr>
    </w:lvl>
    <w:lvl w:ilvl="3" w:tplc="24BC8E78" w:tentative="1">
      <w:start w:val="1"/>
      <w:numFmt w:val="bullet"/>
      <w:lvlText w:val=""/>
      <w:lvlJc w:val="left"/>
      <w:pPr>
        <w:ind w:left="2880" w:hanging="360"/>
      </w:pPr>
      <w:rPr>
        <w:rFonts w:ascii="Symbol" w:hAnsi="Symbol" w:hint="default"/>
      </w:rPr>
    </w:lvl>
    <w:lvl w:ilvl="4" w:tplc="0A12D3C0" w:tentative="1">
      <w:start w:val="1"/>
      <w:numFmt w:val="bullet"/>
      <w:lvlText w:val="o"/>
      <w:lvlJc w:val="left"/>
      <w:pPr>
        <w:ind w:left="3600" w:hanging="360"/>
      </w:pPr>
      <w:rPr>
        <w:rFonts w:ascii="Courier New" w:hAnsi="Courier New" w:cs="Courier New" w:hint="default"/>
      </w:rPr>
    </w:lvl>
    <w:lvl w:ilvl="5" w:tplc="225A2066" w:tentative="1">
      <w:start w:val="1"/>
      <w:numFmt w:val="bullet"/>
      <w:lvlText w:val=""/>
      <w:lvlJc w:val="left"/>
      <w:pPr>
        <w:ind w:left="4320" w:hanging="360"/>
      </w:pPr>
      <w:rPr>
        <w:rFonts w:ascii="Wingdings" w:hAnsi="Wingdings" w:hint="default"/>
      </w:rPr>
    </w:lvl>
    <w:lvl w:ilvl="6" w:tplc="4004341A" w:tentative="1">
      <w:start w:val="1"/>
      <w:numFmt w:val="bullet"/>
      <w:lvlText w:val=""/>
      <w:lvlJc w:val="left"/>
      <w:pPr>
        <w:ind w:left="5040" w:hanging="360"/>
      </w:pPr>
      <w:rPr>
        <w:rFonts w:ascii="Symbol" w:hAnsi="Symbol" w:hint="default"/>
      </w:rPr>
    </w:lvl>
    <w:lvl w:ilvl="7" w:tplc="263E6E2C" w:tentative="1">
      <w:start w:val="1"/>
      <w:numFmt w:val="bullet"/>
      <w:lvlText w:val="o"/>
      <w:lvlJc w:val="left"/>
      <w:pPr>
        <w:ind w:left="5760" w:hanging="360"/>
      </w:pPr>
      <w:rPr>
        <w:rFonts w:ascii="Courier New" w:hAnsi="Courier New" w:cs="Courier New" w:hint="default"/>
      </w:rPr>
    </w:lvl>
    <w:lvl w:ilvl="8" w:tplc="14823746"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AAC039B0">
      <w:start w:val="1"/>
      <w:numFmt w:val="bullet"/>
      <w:lvlText w:val=""/>
      <w:lvlJc w:val="left"/>
      <w:pPr>
        <w:ind w:left="1854" w:hanging="360"/>
      </w:pPr>
      <w:rPr>
        <w:rFonts w:ascii="Symbol" w:hAnsi="Symbol" w:hint="default"/>
      </w:rPr>
    </w:lvl>
    <w:lvl w:ilvl="1" w:tplc="6352BEFC">
      <w:start w:val="1"/>
      <w:numFmt w:val="bullet"/>
      <w:lvlText w:val="o"/>
      <w:lvlJc w:val="left"/>
      <w:pPr>
        <w:ind w:left="2574" w:hanging="360"/>
      </w:pPr>
      <w:rPr>
        <w:rFonts w:ascii="Courier New" w:hAnsi="Courier New" w:cs="Courier New" w:hint="default"/>
      </w:rPr>
    </w:lvl>
    <w:lvl w:ilvl="2" w:tplc="6706E19C">
      <w:start w:val="1"/>
      <w:numFmt w:val="bullet"/>
      <w:lvlText w:val=""/>
      <w:lvlJc w:val="left"/>
      <w:pPr>
        <w:ind w:left="3294" w:hanging="360"/>
      </w:pPr>
      <w:rPr>
        <w:rFonts w:ascii="Wingdings" w:hAnsi="Wingdings" w:hint="default"/>
      </w:rPr>
    </w:lvl>
    <w:lvl w:ilvl="3" w:tplc="D7022A0C">
      <w:start w:val="1"/>
      <w:numFmt w:val="bullet"/>
      <w:lvlText w:val=""/>
      <w:lvlJc w:val="left"/>
      <w:pPr>
        <w:ind w:left="4014" w:hanging="360"/>
      </w:pPr>
      <w:rPr>
        <w:rFonts w:ascii="Symbol" w:hAnsi="Symbol" w:hint="default"/>
      </w:rPr>
    </w:lvl>
    <w:lvl w:ilvl="4" w:tplc="662E4A9E">
      <w:start w:val="1"/>
      <w:numFmt w:val="bullet"/>
      <w:lvlText w:val="o"/>
      <w:lvlJc w:val="left"/>
      <w:pPr>
        <w:ind w:left="4734" w:hanging="360"/>
      </w:pPr>
      <w:rPr>
        <w:rFonts w:ascii="Courier New" w:hAnsi="Courier New" w:cs="Courier New" w:hint="default"/>
      </w:rPr>
    </w:lvl>
    <w:lvl w:ilvl="5" w:tplc="FBB2A284">
      <w:start w:val="1"/>
      <w:numFmt w:val="bullet"/>
      <w:lvlText w:val=""/>
      <w:lvlJc w:val="left"/>
      <w:pPr>
        <w:ind w:left="5454" w:hanging="360"/>
      </w:pPr>
      <w:rPr>
        <w:rFonts w:ascii="Wingdings" w:hAnsi="Wingdings" w:hint="default"/>
      </w:rPr>
    </w:lvl>
    <w:lvl w:ilvl="6" w:tplc="2E8404C6">
      <w:start w:val="1"/>
      <w:numFmt w:val="bullet"/>
      <w:lvlText w:val=""/>
      <w:lvlJc w:val="left"/>
      <w:pPr>
        <w:ind w:left="6174" w:hanging="360"/>
      </w:pPr>
      <w:rPr>
        <w:rFonts w:ascii="Symbol" w:hAnsi="Symbol" w:hint="default"/>
      </w:rPr>
    </w:lvl>
    <w:lvl w:ilvl="7" w:tplc="8C401F12">
      <w:start w:val="1"/>
      <w:numFmt w:val="bullet"/>
      <w:lvlText w:val="o"/>
      <w:lvlJc w:val="left"/>
      <w:pPr>
        <w:ind w:left="6894" w:hanging="360"/>
      </w:pPr>
      <w:rPr>
        <w:rFonts w:ascii="Courier New" w:hAnsi="Courier New" w:cs="Courier New" w:hint="default"/>
      </w:rPr>
    </w:lvl>
    <w:lvl w:ilvl="8" w:tplc="6990337C">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6" w:nlCheck="1" w:checkStyle="1"/>
  <w:activeWritingStyle w:appName="MSWord" w:lang="en-US" w:vendorID="64" w:dllVersion="4096" w:nlCheck="1" w:checkStyle="0"/>
  <w:activeWritingStyle w:appName="MSWord" w:lang="it-IT" w:vendorID="64" w:dllVersion="4096" w:nlCheck="1" w:checkStyle="1"/>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5:docId w15:val="{13813408-761B-4AE2-B34C-F09CB358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zione1">
    <w:name w:val="Menzione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Menzionenonrisolta1">
    <w:name w:val="Menzione non risolta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customStyle="1" w:styleId="Menzionenonrisolta2">
    <w:name w:val="Menzione non risolta2"/>
    <w:basedOn w:val="DefaultParagraphFont"/>
    <w:uiPriority w:val="99"/>
    <w:semiHidden/>
    <w:unhideWhenUsed/>
    <w:rPr>
      <w:color w:val="605E5C"/>
      <w:shd w:val="clear" w:color="auto" w:fill="E1DFDD"/>
    </w:rPr>
  </w:style>
  <w:style w:type="paragraph" w:customStyle="1" w:styleId="TitleA">
    <w:name w:val="Title A"/>
    <w:basedOn w:val="Normal"/>
    <w:link w:val="TitleAChar"/>
    <w:qFormat/>
    <w:pPr>
      <w:spacing w:line="240" w:lineRule="auto"/>
      <w:jc w:val="center"/>
      <w:outlineLvl w:val="0"/>
    </w:pPr>
    <w:rPr>
      <w:b/>
      <w:bCs/>
      <w:szCs w:val="22"/>
      <w:lang w:val="it-IT"/>
    </w:rPr>
  </w:style>
  <w:style w:type="paragraph" w:customStyle="1" w:styleId="TitleB">
    <w:name w:val="Title B"/>
    <w:basedOn w:val="Normal"/>
    <w:link w:val="TitleBChar"/>
    <w:qFormat/>
    <w:pPr>
      <w:spacing w:line="240" w:lineRule="auto"/>
      <w:ind w:left="567" w:hanging="567"/>
      <w:outlineLvl w:val="0"/>
    </w:pPr>
    <w:rPr>
      <w:b/>
      <w:bCs/>
      <w:szCs w:val="22"/>
      <w:lang w:val="it-IT"/>
    </w:rPr>
  </w:style>
  <w:style w:type="character" w:customStyle="1" w:styleId="TitleAChar">
    <w:name w:val="Title A Char"/>
    <w:basedOn w:val="DefaultParagraphFont"/>
    <w:link w:val="TitleA"/>
    <w:rPr>
      <w:rFonts w:eastAsia="Times New Roman"/>
      <w:b/>
      <w:bCs/>
      <w:sz w:val="22"/>
      <w:szCs w:val="22"/>
      <w:lang w:val="it-IT" w:eastAsia="en-US"/>
    </w:rPr>
  </w:style>
  <w:style w:type="character" w:customStyle="1" w:styleId="TitleBChar">
    <w:name w:val="Title B Char"/>
    <w:basedOn w:val="DefaultParagraphFont"/>
    <w:link w:val="TitleB"/>
    <w:rPr>
      <w:rFonts w:eastAsia="Times New Roman"/>
      <w:b/>
      <w:bCs/>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4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05E5-3603-4CDC-BA2F-CD3F2B0076DF}">
  <ds:schemaRefs>
    <ds:schemaRef ds:uri="http://purl.org/dc/terms/"/>
    <ds:schemaRef ds:uri="http://schemas.openxmlformats.org/package/2006/metadata/core-properties"/>
    <ds:schemaRef ds:uri="http://schemas.microsoft.com/office/2006/documentManagement/types"/>
    <ds:schemaRef ds:uri="http://www.w3.org/XML/1998/namespace"/>
    <ds:schemaRef ds:uri="b8434024-78ab-4947-83aa-193cce1ac3f7"/>
    <ds:schemaRef ds:uri="http://purl.org/dc/elements/1.1/"/>
    <ds:schemaRef ds:uri="http://schemas.microsoft.com/office/2006/metadata/properties"/>
    <ds:schemaRef ds:uri="http://schemas.microsoft.com/office/infopath/2007/PartnerControls"/>
    <ds:schemaRef ds:uri="c6d6b400-72ba-4a57-b688-d5c47e9fe2ab"/>
    <ds:schemaRef ds:uri="http://purl.org/dc/dcmitype/"/>
  </ds:schemaRefs>
</ds:datastoreItem>
</file>

<file path=customXml/itemProps2.xml><?xml version="1.0" encoding="utf-8"?>
<ds:datastoreItem xmlns:ds="http://schemas.openxmlformats.org/officeDocument/2006/customXml" ds:itemID="{04DD652A-0A56-473E-BA31-92AC15773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5D914-1FCC-4783-BBF2-F1B1E0084945}">
  <ds:schemaRefs>
    <ds:schemaRef ds:uri="http://schemas.microsoft.com/sharepoint/v3/contenttype/forms"/>
  </ds:schemaRefs>
</ds:datastoreItem>
</file>

<file path=customXml/itemProps4.xml><?xml version="1.0" encoding="utf-8"?>
<ds:datastoreItem xmlns:ds="http://schemas.openxmlformats.org/officeDocument/2006/customXml" ds:itemID="{6B3F0951-34AE-49A2-96BF-7F46F953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13592</Words>
  <Characters>74759</Characters>
  <Application>Microsoft Office Word</Application>
  <DocSecurity>0</DocSecurity>
  <Lines>622</Lines>
  <Paragraphs>176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88175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34</cp:revision>
  <dcterms:created xsi:type="dcterms:W3CDTF">2025-05-19T09:28:00Z</dcterms:created>
  <dcterms:modified xsi:type="dcterms:W3CDTF">2026-05-13T14:06:00Z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